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FA73" w14:textId="5F36AEFB" w:rsidR="00987ECC" w:rsidRDefault="0028359F" w:rsidP="00987ECC">
      <w:pPr>
        <w:jc w:val="center"/>
        <w:outlineLvl w:val="1"/>
        <w:rPr>
          <w:b/>
          <w:bCs/>
        </w:rPr>
      </w:pPr>
      <w:r>
        <w:rPr>
          <w:b/>
          <w:bCs/>
        </w:rPr>
        <w:t xml:space="preserve">MSDS </w:t>
      </w:r>
      <w:r w:rsidR="00304904">
        <w:rPr>
          <w:b/>
          <w:bCs/>
        </w:rPr>
        <w:t>411</w:t>
      </w:r>
      <w:r w:rsidR="00987ECC">
        <w:rPr>
          <w:b/>
          <w:bCs/>
        </w:rPr>
        <w:t xml:space="preserve"> – </w:t>
      </w:r>
      <w:r w:rsidR="00304904">
        <w:rPr>
          <w:b/>
          <w:bCs/>
        </w:rPr>
        <w:t>Unsupervised Learning</w:t>
      </w:r>
      <w:r w:rsidR="00987ECC">
        <w:rPr>
          <w:b/>
          <w:bCs/>
        </w:rPr>
        <w:t xml:space="preserve"> – Mickelson</w:t>
      </w:r>
    </w:p>
    <w:p w14:paraId="6DA8F939" w14:textId="35D631CB" w:rsidR="00987ECC" w:rsidRDefault="00155DCF" w:rsidP="00987ECC">
      <w:pPr>
        <w:jc w:val="center"/>
        <w:outlineLvl w:val="1"/>
        <w:rPr>
          <w:b/>
          <w:bCs/>
        </w:rPr>
      </w:pPr>
      <w:r>
        <w:rPr>
          <w:b/>
          <w:bCs/>
        </w:rPr>
        <w:t>Final</w:t>
      </w:r>
      <w:r w:rsidR="0028359F">
        <w:rPr>
          <w:b/>
          <w:bCs/>
        </w:rPr>
        <w:t xml:space="preserve"> Group</w:t>
      </w:r>
      <w:r w:rsidR="00AD5A31">
        <w:rPr>
          <w:b/>
          <w:bCs/>
        </w:rPr>
        <w:t xml:space="preserve"> </w:t>
      </w:r>
      <w:r w:rsidR="00987ECC">
        <w:rPr>
          <w:b/>
          <w:bCs/>
        </w:rPr>
        <w:t xml:space="preserve">Project </w:t>
      </w:r>
      <w:r w:rsidR="00304904">
        <w:rPr>
          <w:b/>
          <w:bCs/>
        </w:rPr>
        <w:t xml:space="preserve">Presentation </w:t>
      </w:r>
      <w:r w:rsidR="00987ECC">
        <w:rPr>
          <w:b/>
          <w:bCs/>
        </w:rPr>
        <w:t xml:space="preserve">Assessment </w:t>
      </w:r>
      <w:r w:rsidR="00987ECC" w:rsidRPr="003363D2">
        <w:rPr>
          <w:b/>
          <w:bCs/>
        </w:rPr>
        <w:t>Rubric</w:t>
      </w:r>
    </w:p>
    <w:p w14:paraId="066DEBAF" w14:textId="77777777" w:rsidR="00967C1E" w:rsidRDefault="00967C1E" w:rsidP="00967C1E">
      <w:pPr>
        <w:tabs>
          <w:tab w:val="left" w:pos="-1440"/>
        </w:tabs>
        <w:ind w:left="-900" w:right="-1440"/>
        <w:jc w:val="center"/>
      </w:pPr>
    </w:p>
    <w:p w14:paraId="41F7424F" w14:textId="4D715D59" w:rsidR="00967C1E" w:rsidRDefault="00967C1E" w:rsidP="00967C1E">
      <w:pPr>
        <w:tabs>
          <w:tab w:val="left" w:pos="-1440"/>
        </w:tabs>
        <w:ind w:left="-900" w:right="-1440"/>
      </w:pPr>
      <w:r>
        <w:t xml:space="preserve">Name(s) of Presenter(s):  </w:t>
      </w:r>
      <w:r>
        <w:rPr>
          <w:u w:val="single"/>
        </w:rPr>
        <w:tab/>
      </w:r>
      <w:r w:rsidR="003A34AD">
        <w:rPr>
          <w:u w:val="single"/>
        </w:rPr>
        <w:t xml:space="preserve">Duncan Holmes, Derek </w:t>
      </w:r>
      <w:proofErr w:type="spellStart"/>
      <w:r w:rsidR="003A34AD">
        <w:rPr>
          <w:u w:val="single"/>
        </w:rPr>
        <w:t>Reifer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14:paraId="45B7B135" w14:textId="77777777" w:rsidR="00967C1E" w:rsidRDefault="00967C1E" w:rsidP="00967C1E">
      <w:pPr>
        <w:tabs>
          <w:tab w:val="left" w:pos="-1440"/>
        </w:tabs>
        <w:ind w:left="-900" w:right="-1440"/>
        <w:rPr>
          <w:u w:val="single"/>
        </w:rPr>
      </w:pPr>
    </w:p>
    <w:p w14:paraId="3316164C" w14:textId="77777777" w:rsidR="00353DC6" w:rsidRDefault="00967C1E" w:rsidP="00353DC6">
      <w:pPr>
        <w:ind w:left="-900" w:right="-720"/>
        <w:rPr>
          <w:b/>
          <w:i/>
        </w:rPr>
      </w:pPr>
      <w:r>
        <w:rPr>
          <w:b/>
          <w:i/>
        </w:rPr>
        <w:t>The purpose of this rubric is for you to be able to evaluate other student</w:t>
      </w:r>
      <w:r w:rsidR="0028359F">
        <w:rPr>
          <w:b/>
          <w:i/>
        </w:rPr>
        <w:t xml:space="preserve"> group</w:t>
      </w:r>
      <w:r>
        <w:rPr>
          <w:b/>
          <w:i/>
        </w:rPr>
        <w:t xml:space="preserve">’s presentations.  For each criteria (row), </w:t>
      </w:r>
      <w:r w:rsidR="00353DC6">
        <w:rPr>
          <w:b/>
          <w:i/>
        </w:rPr>
        <w:t>circle your base answer to the criteria question then add comments a</w:t>
      </w:r>
      <w:r>
        <w:rPr>
          <w:b/>
          <w:i/>
        </w:rPr>
        <w:t>ddress</w:t>
      </w:r>
      <w:r w:rsidR="00353DC6">
        <w:rPr>
          <w:b/>
          <w:i/>
        </w:rPr>
        <w:t>ing</w:t>
      </w:r>
      <w:r>
        <w:rPr>
          <w:b/>
          <w:i/>
        </w:rPr>
        <w:t xml:space="preserve"> </w:t>
      </w:r>
      <w:r w:rsidR="00353DC6">
        <w:rPr>
          <w:b/>
          <w:i/>
        </w:rPr>
        <w:t xml:space="preserve">the reason(s) behind your response.  </w:t>
      </w:r>
      <w:r w:rsidR="008F7D76">
        <w:rPr>
          <w:b/>
          <w:i/>
        </w:rPr>
        <w:t xml:space="preserve">Then, enter a score corresponding to a grade point for that criteria in the </w:t>
      </w:r>
      <w:proofErr w:type="gramStart"/>
      <w:r w:rsidR="008F7D76">
        <w:rPr>
          <w:b/>
          <w:i/>
        </w:rPr>
        <w:t>far right</w:t>
      </w:r>
      <w:proofErr w:type="gramEnd"/>
      <w:r w:rsidR="008F7D76">
        <w:rPr>
          <w:b/>
          <w:i/>
        </w:rPr>
        <w:t xml:space="preserve"> hand column.</w:t>
      </w:r>
    </w:p>
    <w:p w14:paraId="7162257E" w14:textId="77777777" w:rsidR="00967C1E" w:rsidRDefault="00967C1E" w:rsidP="00353DC6">
      <w:pPr>
        <w:ind w:left="-900" w:righ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14490" w:type="dxa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20"/>
        <w:gridCol w:w="3350"/>
        <w:gridCol w:w="1440"/>
        <w:gridCol w:w="7020"/>
        <w:gridCol w:w="1260"/>
      </w:tblGrid>
      <w:tr w:rsidR="00987ECC" w14:paraId="3D5830BD" w14:textId="77777777" w:rsidTr="00987ECC">
        <w:tc>
          <w:tcPr>
            <w:tcW w:w="1420" w:type="dxa"/>
            <w:shd w:val="clear" w:color="auto" w:fill="A6A6A6" w:themeFill="background1" w:themeFillShade="A6"/>
          </w:tcPr>
          <w:p w14:paraId="5D454257" w14:textId="77777777" w:rsidR="00987ECC" w:rsidRPr="00353DC6" w:rsidRDefault="00987ECC" w:rsidP="008F7D76">
            <w:pPr>
              <w:pStyle w:val="Heading3"/>
              <w:rPr>
                <w:color w:val="FFFFFF" w:themeColor="background1"/>
                <w:sz w:val="24"/>
                <w:szCs w:val="24"/>
              </w:rPr>
            </w:pPr>
            <w:r w:rsidRPr="00353DC6">
              <w:rPr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3350" w:type="dxa"/>
            <w:shd w:val="clear" w:color="auto" w:fill="A6A6A6" w:themeFill="background1" w:themeFillShade="A6"/>
          </w:tcPr>
          <w:p w14:paraId="450EEF47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8FE514E" w14:textId="77777777" w:rsidR="00987ECC" w:rsidRPr="00353DC6" w:rsidRDefault="00987ECC" w:rsidP="00967C1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53DC6">
              <w:rPr>
                <w:b/>
                <w:color w:val="FFFFFF" w:themeColor="background1"/>
                <w:sz w:val="24"/>
                <w:szCs w:val="24"/>
              </w:rPr>
              <w:t>ANSWER</w:t>
            </w:r>
          </w:p>
        </w:tc>
        <w:tc>
          <w:tcPr>
            <w:tcW w:w="7020" w:type="dxa"/>
            <w:shd w:val="clear" w:color="auto" w:fill="A6A6A6" w:themeFill="background1" w:themeFillShade="A6"/>
          </w:tcPr>
          <w:p w14:paraId="7F82075B" w14:textId="77777777" w:rsidR="00987ECC" w:rsidRPr="00353DC6" w:rsidRDefault="00987ECC" w:rsidP="00987ECC">
            <w:pPr>
              <w:ind w:right="-72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3A612F16" w14:textId="77777777" w:rsidR="00987ECC" w:rsidRPr="00987ECC" w:rsidRDefault="00987ECC" w:rsidP="00987EC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87ECC">
              <w:rPr>
                <w:b/>
                <w:color w:val="FFFFFF" w:themeColor="background1"/>
                <w:sz w:val="24"/>
                <w:szCs w:val="24"/>
              </w:rPr>
              <w:t>SCORE</w:t>
            </w:r>
          </w:p>
        </w:tc>
      </w:tr>
      <w:tr w:rsidR="00987ECC" w14:paraId="333EF3E1" w14:textId="77777777" w:rsidTr="00987ECC">
        <w:tc>
          <w:tcPr>
            <w:tcW w:w="1420" w:type="dxa"/>
            <w:vAlign w:val="center"/>
          </w:tcPr>
          <w:p w14:paraId="7B52A304" w14:textId="77777777" w:rsidR="00987ECC" w:rsidRPr="003363D2" w:rsidRDefault="00987ECC" w:rsidP="00A27E32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A Complete and Correct Model</w:t>
            </w:r>
          </w:p>
        </w:tc>
        <w:tc>
          <w:tcPr>
            <w:tcW w:w="3350" w:type="dxa"/>
            <w:vAlign w:val="center"/>
          </w:tcPr>
          <w:p w14:paraId="2C44C0EC" w14:textId="77777777" w:rsidR="0028359F" w:rsidRDefault="0028359F" w:rsidP="008F7D76">
            <w:pPr>
              <w:ind w:left="169" w:right="165"/>
            </w:pPr>
          </w:p>
          <w:p w14:paraId="64A9E9EF" w14:textId="78B84B76" w:rsidR="00987ECC" w:rsidRDefault="00987ECC" w:rsidP="008F7D76">
            <w:pPr>
              <w:ind w:left="169" w:right="165"/>
            </w:pPr>
            <w:r w:rsidRPr="00C40BB7">
              <w:t xml:space="preserve">An accurate, precise and valid model that is adaptable to changes in variables or novel situations.  Provides a deeper understanding of the </w:t>
            </w:r>
            <w:proofErr w:type="gramStart"/>
            <w:r w:rsidRPr="00C40BB7">
              <w:t>real world</w:t>
            </w:r>
            <w:proofErr w:type="gramEnd"/>
            <w:r w:rsidRPr="00C40BB7">
              <w:t xml:space="preserve"> </w:t>
            </w:r>
            <w:r w:rsidR="00304904">
              <w:t>data</w:t>
            </w:r>
            <w:r w:rsidRPr="00C40BB7">
              <w:t xml:space="preserve"> that is modeled</w:t>
            </w:r>
          </w:p>
          <w:p w14:paraId="65806B9C" w14:textId="77777777" w:rsidR="0028359F" w:rsidRPr="003363D2" w:rsidRDefault="0028359F" w:rsidP="008F7D76">
            <w:pPr>
              <w:ind w:left="169" w:right="165"/>
            </w:pPr>
          </w:p>
        </w:tc>
        <w:tc>
          <w:tcPr>
            <w:tcW w:w="1440" w:type="dxa"/>
          </w:tcPr>
          <w:p w14:paraId="0AAD2E3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D173F6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30D1E492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7F3A758C" w14:textId="77777777" w:rsidR="00987ECC" w:rsidRPr="00967C1E" w:rsidRDefault="00987ECC" w:rsidP="008F7D76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00BC8B20" w14:textId="77777777" w:rsidR="00987ECC" w:rsidRDefault="00987ECC" w:rsidP="008F7D76">
            <w:pPr>
              <w:jc w:val="center"/>
              <w:rPr>
                <w:b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7020" w:type="dxa"/>
          </w:tcPr>
          <w:p w14:paraId="5C32097D" w14:textId="1F58DBEF" w:rsidR="00987ECC" w:rsidRDefault="00D173F6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Used integer learning model; objective to </w:t>
            </w:r>
            <w:proofErr w:type="spellStart"/>
            <w:r>
              <w:rPr>
                <w:sz w:val="24"/>
              </w:rPr>
              <w:t>maxize</w:t>
            </w:r>
            <w:proofErr w:type="spellEnd"/>
            <w:r>
              <w:rPr>
                <w:sz w:val="24"/>
              </w:rPr>
              <w:t xml:space="preserve"> sum-product </w:t>
            </w:r>
            <w:proofErr w:type="spellStart"/>
            <w:r>
              <w:rPr>
                <w:sz w:val="24"/>
              </w:rPr>
              <w:t>og</w:t>
            </w:r>
            <w:proofErr w:type="spellEnd"/>
            <w:r>
              <w:rPr>
                <w:sz w:val="24"/>
              </w:rPr>
              <w:t xml:space="preserve"> players mpg and results from those</w:t>
            </w:r>
          </w:p>
          <w:p w14:paraId="06A2E977" w14:textId="77777777" w:rsidR="00987ECC" w:rsidRPr="00987ECC" w:rsidRDefault="00987ECC" w:rsidP="00987ECC">
            <w:pPr>
              <w:ind w:right="-72"/>
              <w:rPr>
                <w:sz w:val="24"/>
              </w:rPr>
            </w:pPr>
          </w:p>
          <w:p w14:paraId="32E32C22" w14:textId="77777777" w:rsidR="00987ECC" w:rsidRDefault="00987ECC" w:rsidP="00987ECC">
            <w:pPr>
              <w:ind w:right="-72"/>
              <w:rPr>
                <w:sz w:val="24"/>
              </w:rPr>
            </w:pPr>
          </w:p>
          <w:p w14:paraId="5020ED24" w14:textId="77777777" w:rsidR="00987ECC" w:rsidRPr="00987ECC" w:rsidRDefault="00987ECC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  <w:tc>
          <w:tcPr>
            <w:tcW w:w="1260" w:type="dxa"/>
          </w:tcPr>
          <w:p w14:paraId="1A366149" w14:textId="37B9640D" w:rsidR="00987ECC" w:rsidRDefault="00D173F6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155DCF" w14:paraId="0E112702" w14:textId="77777777" w:rsidTr="00987ECC">
        <w:tc>
          <w:tcPr>
            <w:tcW w:w="1420" w:type="dxa"/>
            <w:vAlign w:val="center"/>
          </w:tcPr>
          <w:p w14:paraId="111EC7B9" w14:textId="77777777" w:rsidR="00155DCF" w:rsidRPr="003363D2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3363D2">
              <w:rPr>
                <w:b/>
                <w:bCs/>
              </w:rPr>
              <w:t>Assumptions</w:t>
            </w:r>
          </w:p>
        </w:tc>
        <w:tc>
          <w:tcPr>
            <w:tcW w:w="3350" w:type="dxa"/>
            <w:vAlign w:val="center"/>
          </w:tcPr>
          <w:p w14:paraId="64E0B489" w14:textId="77777777" w:rsidR="0028359F" w:rsidRDefault="0028359F" w:rsidP="003F7B2C">
            <w:pPr>
              <w:ind w:left="169" w:right="165"/>
            </w:pPr>
          </w:p>
          <w:p w14:paraId="1B7ACBAE" w14:textId="77777777" w:rsidR="00155DCF" w:rsidRDefault="00A27E32" w:rsidP="003F7B2C">
            <w:pPr>
              <w:ind w:left="169" w:right="165"/>
            </w:pPr>
            <w:r>
              <w:t>M</w:t>
            </w:r>
            <w:r w:rsidR="00155DCF" w:rsidRPr="003363D2">
              <w:t>odeling assumptions are clearly stated and thor</w:t>
            </w:r>
            <w:r w:rsidR="00155DCF" w:rsidRPr="00C40BB7">
              <w:t xml:space="preserve">oughly understood. </w:t>
            </w:r>
            <w:r w:rsidR="00155DCF">
              <w:t xml:space="preserve"> Distinction between modeling and real world are clearly made.</w:t>
            </w:r>
          </w:p>
          <w:p w14:paraId="50E498DE" w14:textId="77777777" w:rsidR="0028359F" w:rsidRPr="003363D2" w:rsidRDefault="0028359F" w:rsidP="003F7B2C">
            <w:pPr>
              <w:ind w:left="169" w:right="165"/>
            </w:pPr>
          </w:p>
        </w:tc>
        <w:tc>
          <w:tcPr>
            <w:tcW w:w="1440" w:type="dxa"/>
          </w:tcPr>
          <w:p w14:paraId="6CC96180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D173F6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04AE581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2F758C06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B8981B8" w14:textId="77777777" w:rsidR="00155DCF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5424AE1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0B3F8E2E" w14:textId="2799006F" w:rsidR="00155DCF" w:rsidRDefault="00D173F6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Assumptions were good but probably not realistic, many things happen in a </w:t>
            </w:r>
            <w:proofErr w:type="spellStart"/>
            <w:r>
              <w:rPr>
                <w:sz w:val="24"/>
              </w:rPr>
              <w:t>nba</w:t>
            </w:r>
            <w:proofErr w:type="spellEnd"/>
            <w:r>
              <w:rPr>
                <w:sz w:val="24"/>
              </w:rPr>
              <w:t xml:space="preserve"> season and young players get better</w:t>
            </w:r>
          </w:p>
        </w:tc>
        <w:tc>
          <w:tcPr>
            <w:tcW w:w="1260" w:type="dxa"/>
          </w:tcPr>
          <w:p w14:paraId="203E38AE" w14:textId="5E402368" w:rsidR="00155DCF" w:rsidRDefault="00D173F6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55DCF" w14:paraId="5163458A" w14:textId="77777777" w:rsidTr="00987ECC">
        <w:tc>
          <w:tcPr>
            <w:tcW w:w="1420" w:type="dxa"/>
            <w:vAlign w:val="center"/>
          </w:tcPr>
          <w:p w14:paraId="43122941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  <w:p w14:paraId="2AC57EED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Graphics</w:t>
            </w:r>
          </w:p>
          <w:p w14:paraId="75A31B8B" w14:textId="77777777" w:rsidR="00155DCF" w:rsidRPr="00C40BB7" w:rsidRDefault="00155DCF" w:rsidP="003F7B2C">
            <w:pPr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3350" w:type="dxa"/>
            <w:vAlign w:val="center"/>
          </w:tcPr>
          <w:p w14:paraId="0D648E59" w14:textId="77777777" w:rsidR="00155DCF" w:rsidRPr="00C40BB7" w:rsidRDefault="00A27E32" w:rsidP="00A27E32">
            <w:pPr>
              <w:ind w:left="169" w:right="165"/>
            </w:pPr>
            <w:r>
              <w:t>V</w:t>
            </w:r>
            <w:r w:rsidR="00155DCF" w:rsidRPr="00C40BB7">
              <w:t xml:space="preserve">isually justifies the choice of </w:t>
            </w:r>
            <w:proofErr w:type="gramStart"/>
            <w:r w:rsidR="00155DCF" w:rsidRPr="00C40BB7">
              <w:t>model, or</w:t>
            </w:r>
            <w:proofErr w:type="gramEnd"/>
            <w:r w:rsidR="00155DCF" w:rsidRPr="00C40BB7">
              <w:t xml:space="preserve"> </w:t>
            </w:r>
            <w:r>
              <w:t>allows comparison of results or provides clearly understandable results.</w:t>
            </w:r>
          </w:p>
        </w:tc>
        <w:tc>
          <w:tcPr>
            <w:tcW w:w="1440" w:type="dxa"/>
          </w:tcPr>
          <w:p w14:paraId="65B5A0B4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</w:t>
            </w:r>
          </w:p>
          <w:p w14:paraId="03E31853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A28D017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4AC3D513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D173F6">
              <w:rPr>
                <w:b/>
                <w:sz w:val="24"/>
                <w:szCs w:val="24"/>
                <w:highlight w:val="yellow"/>
              </w:rPr>
              <w:t>No</w:t>
            </w:r>
          </w:p>
          <w:p w14:paraId="55D2281F" w14:textId="77777777" w:rsidR="00EC18BB" w:rsidRDefault="00EC18BB" w:rsidP="00155DCF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7A5A0E84" w14:textId="4C397273" w:rsidR="00155DCF" w:rsidRDefault="00D173F6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>Didn’t really have any visualizations, just seemed to list out data and results</w:t>
            </w:r>
          </w:p>
        </w:tc>
        <w:tc>
          <w:tcPr>
            <w:tcW w:w="1260" w:type="dxa"/>
          </w:tcPr>
          <w:p w14:paraId="6BEBD550" w14:textId="437DABB0" w:rsidR="00155DCF" w:rsidRDefault="00D173F6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987ECC" w14:paraId="40F050EB" w14:textId="77777777" w:rsidTr="00155DCF">
        <w:trPr>
          <w:trHeight w:val="933"/>
        </w:trPr>
        <w:tc>
          <w:tcPr>
            <w:tcW w:w="1420" w:type="dxa"/>
            <w:vAlign w:val="center"/>
          </w:tcPr>
          <w:p w14:paraId="686F9320" w14:textId="77777777" w:rsidR="00987ECC" w:rsidRPr="00C40BB7" w:rsidRDefault="00155DCF" w:rsidP="008F7D76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Policy or Model Space Exercise</w:t>
            </w:r>
          </w:p>
        </w:tc>
        <w:tc>
          <w:tcPr>
            <w:tcW w:w="3350" w:type="dxa"/>
            <w:vAlign w:val="center"/>
          </w:tcPr>
          <w:p w14:paraId="1B6C2438" w14:textId="77777777" w:rsidR="00987ECC" w:rsidRPr="00C40BB7" w:rsidRDefault="00155DCF" w:rsidP="00A27E32">
            <w:pPr>
              <w:ind w:right="165"/>
            </w:pPr>
            <w:r>
              <w:t>Model is used to extensively evaluate the effect of changing model inputs to see</w:t>
            </w:r>
            <w:r w:rsidR="00EC18BB">
              <w:t xml:space="preserve"> the impact on output variables. </w:t>
            </w:r>
            <w:r w:rsidR="00A27E32">
              <w:t>Or, t</w:t>
            </w:r>
            <w:r w:rsidR="00EC18BB">
              <w:t>his exercise provides insight into policy or action recommendations.</w:t>
            </w:r>
          </w:p>
        </w:tc>
        <w:tc>
          <w:tcPr>
            <w:tcW w:w="1440" w:type="dxa"/>
          </w:tcPr>
          <w:p w14:paraId="1EB639E9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D173F6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4FD850A6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89AC234" w14:textId="77777777" w:rsidR="00987ECC" w:rsidRPr="00967C1E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24190CD3" w14:textId="77777777" w:rsidR="00987ECC" w:rsidRDefault="00987ECC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700DBC83" w14:textId="77777777" w:rsidR="00EC18BB" w:rsidRDefault="00EC18BB" w:rsidP="00967C1E">
            <w:pPr>
              <w:jc w:val="center"/>
              <w:rPr>
                <w:sz w:val="24"/>
              </w:rPr>
            </w:pPr>
          </w:p>
        </w:tc>
        <w:tc>
          <w:tcPr>
            <w:tcW w:w="7020" w:type="dxa"/>
          </w:tcPr>
          <w:p w14:paraId="5A05E0D4" w14:textId="77777777" w:rsidR="00987ECC" w:rsidRDefault="00987ECC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</w:tcPr>
          <w:p w14:paraId="2E8F0CF1" w14:textId="09415BC1" w:rsidR="00987ECC" w:rsidRDefault="00D173F6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155DCF" w14:paraId="16BFC92C" w14:textId="77777777" w:rsidTr="0028359F">
        <w:trPr>
          <w:trHeight w:val="1230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E5D1944" w14:textId="77777777" w:rsidR="00155DCF" w:rsidRPr="00C40BB7" w:rsidRDefault="00155DC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  <w:r w:rsidRPr="00C40BB7">
              <w:rPr>
                <w:b/>
                <w:bCs/>
              </w:rPr>
              <w:t>Communicate Analysis Effectively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vAlign w:val="center"/>
          </w:tcPr>
          <w:p w14:paraId="349F3400" w14:textId="77777777" w:rsidR="00155DCF" w:rsidRPr="00C40BB7" w:rsidRDefault="00155DCF" w:rsidP="00A27E32">
            <w:pPr>
              <w:ind w:right="165"/>
            </w:pPr>
            <w:r>
              <w:t xml:space="preserve">The </w:t>
            </w:r>
            <w:r w:rsidR="00A27E32">
              <w:t xml:space="preserve">project presentation </w:t>
            </w:r>
            <w:r>
              <w:t xml:space="preserve">is highly effective </w:t>
            </w:r>
            <w:r w:rsidR="00A27E32">
              <w:t>in facilitating understanding</w:t>
            </w:r>
            <w:r>
              <w:t xml:space="preserve"> abo</w:t>
            </w:r>
            <w:r w:rsidRPr="00C40BB7">
              <w:t xml:space="preserve">ut the issues of the </w:t>
            </w:r>
            <w:proofErr w:type="gramStart"/>
            <w:r w:rsidRPr="00C40BB7">
              <w:t>real world</w:t>
            </w:r>
            <w:proofErr w:type="gramEnd"/>
            <w:r w:rsidRPr="00C40BB7">
              <w:t xml:space="preserve"> problem.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A9AA5D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D173F6">
              <w:rPr>
                <w:b/>
                <w:sz w:val="24"/>
                <w:szCs w:val="24"/>
                <w:highlight w:val="yellow"/>
              </w:rPr>
              <w:t>Yes</w:t>
            </w:r>
          </w:p>
          <w:p w14:paraId="79D9DC29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Yes, but …</w:t>
            </w:r>
          </w:p>
          <w:p w14:paraId="35DFF8AC" w14:textId="77777777" w:rsidR="00155DCF" w:rsidRPr="00967C1E" w:rsidRDefault="00155DCF" w:rsidP="00967C1E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No, but …</w:t>
            </w:r>
          </w:p>
          <w:p w14:paraId="6C53A7FD" w14:textId="77777777" w:rsidR="00155DCF" w:rsidRDefault="00155DCF" w:rsidP="00155DCF">
            <w:pPr>
              <w:jc w:val="center"/>
              <w:rPr>
                <w:b/>
                <w:sz w:val="24"/>
                <w:szCs w:val="24"/>
              </w:rPr>
            </w:pPr>
            <w:r w:rsidRPr="00967C1E">
              <w:rPr>
                <w:b/>
                <w:sz w:val="24"/>
                <w:szCs w:val="24"/>
              </w:rPr>
              <w:t>No</w:t>
            </w:r>
          </w:p>
          <w:p w14:paraId="60607604" w14:textId="77777777" w:rsidR="00EC18BB" w:rsidRPr="00155DCF" w:rsidRDefault="00EC18BB" w:rsidP="00155DC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6F9C60E0" w14:textId="44293F7E" w:rsidR="00155DCF" w:rsidRDefault="00D173F6" w:rsidP="00987ECC">
            <w:pPr>
              <w:ind w:right="-72"/>
              <w:rPr>
                <w:sz w:val="24"/>
              </w:rPr>
            </w:pPr>
            <w:r>
              <w:rPr>
                <w:sz w:val="24"/>
              </w:rPr>
              <w:t xml:space="preserve">Good job resenting the research question, model and then </w:t>
            </w:r>
            <w:proofErr w:type="gramStart"/>
            <w:r>
              <w:rPr>
                <w:sz w:val="24"/>
              </w:rPr>
              <w:t>final results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5D3D6104" w14:textId="4C9DC2CB" w:rsidR="00155DCF" w:rsidRDefault="00D173F6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28359F" w14:paraId="5FE50B1A" w14:textId="77777777" w:rsidTr="0028359F">
        <w:trPr>
          <w:trHeight w:val="753"/>
        </w:trPr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9553FB" w14:textId="77777777" w:rsidR="0028359F" w:rsidRPr="003363D2" w:rsidRDefault="0028359F" w:rsidP="003F7B2C">
            <w:pPr>
              <w:spacing w:before="100" w:beforeAutospacing="1" w:after="100" w:afterAutospacing="1"/>
              <w:jc w:val="center"/>
              <w:outlineLvl w:val="2"/>
              <w:rPr>
                <w:b/>
                <w:bCs/>
              </w:rPr>
            </w:pPr>
          </w:p>
        </w:tc>
        <w:tc>
          <w:tcPr>
            <w:tcW w:w="4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C3AA76" w14:textId="77777777" w:rsidR="0028359F" w:rsidRPr="00967C1E" w:rsidRDefault="0028359F" w:rsidP="00987ECC">
            <w:pPr>
              <w:jc w:val="center"/>
              <w:rPr>
                <w:b/>
                <w:sz w:val="24"/>
                <w:szCs w:val="24"/>
              </w:rPr>
            </w:pPr>
            <w:r w:rsidRPr="0028359F">
              <w:rPr>
                <w:b/>
                <w:color w:val="7030A0"/>
              </w:rPr>
              <w:t>SCORE:   A=4.0, B+=3.5, B=3.0, C+=2.5, C=2.0, etc</w:t>
            </w:r>
            <w:r>
              <w:t>.</w:t>
            </w:r>
            <w:r>
              <w:tab/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6F4863" w14:textId="77777777" w:rsidR="0028359F" w:rsidRDefault="0028359F" w:rsidP="0028359F">
            <w:pPr>
              <w:pStyle w:val="Heading4"/>
              <w:spacing w:before="0"/>
              <w:ind w:right="-630"/>
              <w:rPr>
                <w:i w:val="0"/>
                <w:color w:val="auto"/>
              </w:rPr>
            </w:pPr>
          </w:p>
          <w:p w14:paraId="2238B770" w14:textId="77777777" w:rsidR="0028359F" w:rsidRPr="008F7D76" w:rsidRDefault="0028359F" w:rsidP="0028359F">
            <w:pPr>
              <w:pStyle w:val="Heading4"/>
              <w:spacing w:before="0"/>
              <w:ind w:right="-630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                                                                                       TOTAL SCORE:</w:t>
            </w:r>
          </w:p>
          <w:p w14:paraId="74E20360" w14:textId="77777777" w:rsidR="0028359F" w:rsidRDefault="0028359F" w:rsidP="00987ECC">
            <w:pPr>
              <w:ind w:right="-72"/>
              <w:rPr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1DA862DA" w14:textId="12DF8B90" w:rsidR="0028359F" w:rsidRDefault="00D173F6" w:rsidP="00987ECC">
            <w:pPr>
              <w:ind w:right="316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70E7D057" w14:textId="77777777" w:rsidR="00967C1E" w:rsidRPr="008F7D76" w:rsidRDefault="00967C1E" w:rsidP="0028359F">
      <w:pPr>
        <w:pStyle w:val="Heading4"/>
        <w:spacing w:before="0"/>
        <w:ind w:right="-630"/>
        <w:rPr>
          <w:i w:val="0"/>
          <w:color w:val="auto"/>
        </w:rPr>
      </w:pPr>
      <w:bookmarkStart w:id="0" w:name="_GoBack"/>
      <w:bookmarkEnd w:id="0"/>
    </w:p>
    <w:sectPr w:rsidR="00967C1E" w:rsidRPr="008F7D76" w:rsidSect="00987ECC">
      <w:pgSz w:w="15840" w:h="12240" w:orient="landscape"/>
      <w:pgMar w:top="270" w:right="1440" w:bottom="810" w:left="12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1E"/>
    <w:rsid w:val="00152641"/>
    <w:rsid w:val="00155DCF"/>
    <w:rsid w:val="001C2F37"/>
    <w:rsid w:val="0028359F"/>
    <w:rsid w:val="00304904"/>
    <w:rsid w:val="00353DC6"/>
    <w:rsid w:val="003A34AD"/>
    <w:rsid w:val="00443409"/>
    <w:rsid w:val="004B4AB7"/>
    <w:rsid w:val="00521214"/>
    <w:rsid w:val="005F3F88"/>
    <w:rsid w:val="00675EC0"/>
    <w:rsid w:val="00687BFE"/>
    <w:rsid w:val="007C395D"/>
    <w:rsid w:val="008F7D76"/>
    <w:rsid w:val="00916372"/>
    <w:rsid w:val="00967C1E"/>
    <w:rsid w:val="00987ECC"/>
    <w:rsid w:val="00A27E32"/>
    <w:rsid w:val="00AD5A31"/>
    <w:rsid w:val="00B35884"/>
    <w:rsid w:val="00BA107F"/>
    <w:rsid w:val="00C65767"/>
    <w:rsid w:val="00D173F6"/>
    <w:rsid w:val="00D33FBB"/>
    <w:rsid w:val="00D64F7B"/>
    <w:rsid w:val="00E03D5A"/>
    <w:rsid w:val="00E3251F"/>
    <w:rsid w:val="00EC18BB"/>
    <w:rsid w:val="00ED39F1"/>
    <w:rsid w:val="00F4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CB7"/>
  <w15:docId w15:val="{CF043DFC-483A-459B-9D13-A955B5E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67C1E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67C1E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7C1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T.  Mickelson</dc:creator>
  <cp:keywords/>
  <dc:description/>
  <cp:lastModifiedBy>Desai, Sonny J</cp:lastModifiedBy>
  <cp:revision>2</cp:revision>
  <cp:lastPrinted>2013-03-20T12:12:00Z</cp:lastPrinted>
  <dcterms:created xsi:type="dcterms:W3CDTF">2020-11-22T01:59:00Z</dcterms:created>
  <dcterms:modified xsi:type="dcterms:W3CDTF">2020-11-22T01:59:00Z</dcterms:modified>
</cp:coreProperties>
</file>