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cent-developments-in-scholarly-publishing-a-view-from-the-life-sciences"/>
      <w:bookmarkEnd w:id="21"/>
      <w:r>
        <w:t xml:space="preserve">Recent developments in scholarly publishing: a view from the life sciences</w:t>
      </w:r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Yvonne Nobis</w:t>
      </w:r>
      <w:r>
        <w:t xml:space="preserve"> </w:t>
      </w:r>
      <w:hyperlink r:id="rId26">
        <w:r>
          <w:rPr>
            <w:rStyle w:val="Hyperlink"/>
          </w:rPr>
          <w:t xml:space="preserve">(orcid)</w:t>
        </w:r>
      </w:hyperlink>
      <w:r>
        <w:t xml:space="preserve">.</w:t>
      </w:r>
    </w:p>
    <w:p>
      <w:pPr>
        <w:pStyle w:val="Heading1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</w:t>
      </w:r>
      <w:r>
        <w:t xml:space="preserve"> </w:t>
      </w:r>
      <w:r>
        <w:t xml:space="preserve">[1,2]</w:t>
      </w:r>
      <w:r>
        <w:t xml:space="preserve">. Against the backdrop of</w:t>
      </w:r>
      <w:r>
        <w:t xml:space="preserve"> </w:t>
      </w:r>
      <w:r>
        <w:t xml:space="preserve">highly competitive job and grant markets, factors such as these</w:t>
      </w:r>
      <w:r>
        <w:t xml:space="preserve"> </w:t>
      </w:r>
      <w:r>
        <w:t xml:space="preserve">encourage narrow research agendas and tie researchers (particularly in</w:t>
      </w:r>
      <w:r>
        <w:t xml:space="preserve"> </w:t>
      </w:r>
      <w:r>
        <w:t xml:space="preserve">early career) to placing work in exploitative publishers who draw</w:t>
      </w:r>
      <w:r>
        <w:t xml:space="preserve"> </w:t>
      </w:r>
      <w:r>
        <w:t xml:space="preserve">significant funds from academic work. Further, standard publishing</w:t>
      </w:r>
      <w:r>
        <w:t xml:space="preserve"> </w:t>
      </w:r>
      <w:r>
        <w:t xml:space="preserve">criteria, especially for instance on publishing statistically</w:t>
      </w:r>
      <w:r>
        <w:t xml:space="preserve"> </w:t>
      </w:r>
      <w:r>
        <w:t xml:space="preserve">significant, positive results, creates biases across published</w:t>
      </w:r>
      <w:r>
        <w:t xml:space="preserve"> </w:t>
      </w:r>
      <w:r>
        <w:t xml:space="preserve">studies. However, there are several reasons for optimism that the</w:t>
      </w:r>
      <w:r>
        <w:t xml:space="preserve"> </w:t>
      </w:r>
      <w:r>
        <w:t xml:space="preserve">nature of scientific publishing will improve. Here we outline some</w:t>
      </w:r>
      <w:r>
        <w:t xml:space="preserve"> </w:t>
      </w:r>
      <w:r>
        <w:t xml:space="preserve">recent developments in the life sciences.</w:t>
      </w:r>
    </w:p>
    <w:p>
      <w:pPr>
        <w:pStyle w:val="Heading2"/>
      </w:pPr>
      <w:bookmarkStart w:id="28" w:name="preprints"/>
      <w:bookmarkEnd w:id="28"/>
      <w:r>
        <w:t xml:space="preserve">Preprints</w:t>
      </w:r>
    </w:p>
    <w:p>
      <w:pPr>
        <w:pStyle w:val="FirstParagraph"/>
      </w:pPr>
      <w:r>
        <w:t xml:space="preserve">Since 1991 ArXiv</w:t>
      </w:r>
      <w:r>
        <w:t xml:space="preserve"> </w:t>
      </w:r>
      <w:r>
        <w:t xml:space="preserve">[3]</w:t>
      </w:r>
      <w:r>
        <w:t xml:space="preserve"> </w:t>
      </w:r>
      <w:r>
        <w:t xml:space="preserve">has become a standard tool for</w:t>
      </w:r>
      <w:r>
        <w:t xml:space="preserve"> </w:t>
      </w:r>
      <w:r>
        <w:t xml:space="preserve">physicists to rapidly disseminate their research findings. On the</w:t>
      </w:r>
      <w:r>
        <w:t xml:space="preserve"> </w:t>
      </w:r>
      <w:r>
        <w:t xml:space="preserve">surface, it does not provide much beyond a collection of PDFs grouped</w:t>
      </w:r>
      <w:r>
        <w:t xml:space="preserve"> </w:t>
      </w:r>
      <w:r>
        <w:t xml:space="preserve">by topic. In certain fields, being the first to publish on the ArXiv</w:t>
      </w:r>
      <w:r>
        <w:t xml:space="preserve"> </w:t>
      </w:r>
      <w:r>
        <w:t xml:space="preserve">is considered to be the key step, although subsequent journal</w:t>
      </w:r>
      <w:r>
        <w:t xml:space="preserve"> </w:t>
      </w:r>
      <w:r>
        <w:t xml:space="preserve">publication is still the norm. Although ArXiv hosts papers in</w:t>
      </w:r>
      <w:r>
        <w:t xml:space="preserve"> </w:t>
      </w:r>
      <w:r>
        <w:t xml:space="preserve">quantitative biology, it was initially assumed that biologists would</w:t>
      </w:r>
      <w:r>
        <w:t xml:space="preserve"> </w:t>
      </w:r>
      <w:r>
        <w:t xml:space="preserve">not adopt a preprint culture: publishing a preprint might prevent</w:t>
      </w:r>
      <w:r>
        <w:t xml:space="preserve"> </w:t>
      </w:r>
      <w:r>
        <w:t xml:space="preserve">subsequent publication in a top-tier journal, or leading to scooping</w:t>
      </w:r>
      <w:r>
        <w:t xml:space="preserve"> </w:t>
      </w:r>
      <w:r>
        <w:t xml:space="preserve">by another group. There is some historic</w:t>
      </w:r>
      <w:r>
        <w:t xml:space="preserve"> </w:t>
      </w:r>
      <w:r>
        <w:t xml:space="preserve">justification of these concerns: an NIH experiment in preprints was</w:t>
      </w:r>
      <w:r>
        <w:t xml:space="preserve"> </w:t>
      </w:r>
      <w:r>
        <w:t xml:space="preserve">effectively halted in the 1960s by journals' refusal to accept</w:t>
      </w:r>
      <w:r>
        <w:t xml:space="preserve"> </w:t>
      </w:r>
      <w:r>
        <w:t xml:space="preserve">preprints for submission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numPr>
          <w:numId w:val="1001"/>
          <w:ilvl w:val="0"/>
        </w:numPr>
      </w:pPr>
      <w:r>
        <w:t xml:space="preserve">Journal editors browse bioRxiv and suggest relevant papers be</w:t>
      </w:r>
      <w:r>
        <w:t xml:space="preserve"> </w:t>
      </w:r>
      <w:r>
        <w:t xml:space="preserve">submitted to their journal.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(an often lengthy) direct submission</w:t>
      </w:r>
      <w:r>
        <w:t xml:space="preserve"> </w:t>
      </w:r>
      <w:r>
        <w:t xml:space="preserve">to the journal.</w:t>
      </w:r>
    </w:p>
    <w:p>
      <w:pPr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on CVs and cited in grant applications.</w:t>
      </w:r>
    </w:p>
    <w:p>
      <w:pPr>
        <w:pStyle w:val="FirstParagraph"/>
      </w:pPr>
      <w:r>
        <w:t xml:space="preserve">Several other preprint servers are available, in particular</w:t>
      </w:r>
      <w:r>
        <w:t xml:space="preserve"> </w:t>
      </w:r>
      <w:hyperlink r:id="rId29">
        <w:r>
          <w:rPr>
            <w:rStyle w:val="Hyperlink"/>
          </w:rPr>
          <w:t xml:space="preserve">PeerJ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OSF Preprint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servers</w:t>
        </w:r>
      </w:hyperlink>
      <w:r>
        <w:t xml:space="preserve">, and</w:t>
      </w:r>
      <w:r>
        <w:t xml:space="preserve"> </w:t>
      </w:r>
      <w:hyperlink r:id="rId31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preprint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2" w:name="overcoming-the-reproducibility-crisis"/>
      <w:bookmarkEnd w:id="32"/>
      <w:r>
        <w:t xml:space="preserve">Overcoming the reproducibility crisis</w:t>
      </w:r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 "reproducibility crisis" in science: i.e. many key</w:t>
      </w:r>
      <w:r>
        <w:t xml:space="preserve"> </w:t>
      </w:r>
      <w:r>
        <w:t xml:space="preserve">findings in publications are either not independently verified, or</w:t>
      </w:r>
      <w:r>
        <w:t xml:space="preserve"> </w:t>
      </w:r>
      <w:r>
        <w:t xml:space="preserve">fail verification when it is done</w:t>
      </w:r>
      <w:r>
        <w:t xml:space="preserve"> </w:t>
      </w:r>
      <w:r>
        <w:t xml:space="preserve">[5]</w:t>
      </w:r>
      <w:r>
        <w:t xml:space="preserve">. The traditional publishing</w:t>
      </w:r>
      <w:r>
        <w:t xml:space="preserve"> </w:t>
      </w:r>
      <w:r>
        <w:t xml:space="preserve">system must take some responsibility for these low levels of</w:t>
      </w:r>
      <w:r>
        <w:t xml:space="preserve"> </w:t>
      </w:r>
      <w:r>
        <w:t xml:space="preserve">reproducibility. However, here we list four encouraging developments</w:t>
      </w:r>
      <w:r>
        <w:t xml:space="preserve"> </w:t>
      </w:r>
      <w:r>
        <w:t xml:space="preserve">that should promote reproducibility.</w:t>
      </w:r>
    </w:p>
    <w:p>
      <w:pPr>
        <w:pStyle w:val="BodyText"/>
      </w:pPr>
      <w:r>
        <w:rPr>
          <w:b/>
        </w:rPr>
        <w:t xml:space="preserve">Preregistration papers</w:t>
      </w:r>
      <w:r>
        <w:t xml:space="preserve"> </w:t>
      </w:r>
      <w:r>
        <w:t xml:space="preserve">typically describe the introduction and</w:t>
      </w:r>
      <w:r>
        <w:t xml:space="preserve"> </w:t>
      </w:r>
      <w:r>
        <w:t xml:space="preserve">methods sections of a study,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</w:t>
      </w:r>
      <w:r>
        <w:t xml:space="preserve"> </w:t>
      </w:r>
      <w:r>
        <w:t xml:space="preserve">is actually performed</w:t>
      </w:r>
      <w:r>
        <w:t xml:space="preserve"> </w:t>
      </w:r>
      <w:r>
        <w:t xml:space="preserve">[6]</w:t>
      </w:r>
      <w:r>
        <w:t xml:space="preserve">. This allows reviewers to</w:t>
      </w:r>
      <w:r>
        <w:t xml:space="preserve"> </w:t>
      </w:r>
      <w:r>
        <w:t xml:space="preserve">improve the study design and commits researchers to hypotheses that</w:t>
      </w:r>
      <w:r>
        <w:t xml:space="preserve"> </w:t>
      </w:r>
      <w:r>
        <w:t xml:space="preserve">they wish to study along with their statistical analysis. Once the</w:t>
      </w:r>
      <w:r>
        <w:t xml:space="preserve"> </w:t>
      </w:r>
      <w:r>
        <w:t xml:space="preserve">pre-registration study is approved, it is then published. After the</w:t>
      </w:r>
      <w:r>
        <w:t xml:space="preserve"> </w:t>
      </w:r>
      <w:r>
        <w:t xml:space="preserve">research is completed, another paper describes the results of the</w:t>
      </w:r>
      <w:r>
        <w:t xml:space="preserve"> </w:t>
      </w:r>
      <w:r>
        <w:t xml:space="preserve">study using the pre-registered methods. (Additional findings can be</w:t>
      </w:r>
      <w:r>
        <w:t xml:space="preserve"> </w:t>
      </w:r>
      <w:r>
        <w:t xml:space="preserve">reported, but are clearly marked as such.) Preregistration is most</w:t>
      </w:r>
      <w:r>
        <w:t xml:space="preserve"> </w:t>
      </w:r>
      <w:r>
        <w:t xml:space="preserve">prevalent today in psychology; The Center for Open Science</w:t>
      </w:r>
      <w:r>
        <w:t xml:space="preserve"> </w:t>
      </w:r>
      <w:r>
        <w:t xml:space="preserve">Preregistration Challenge</w:t>
      </w:r>
      <w:r>
        <w:t xml:space="preserve"> </w:t>
      </w:r>
      <w:hyperlink r:id="rId33">
        <w:r>
          <w:rPr>
            <w:rStyle w:val="Hyperlink"/>
          </w:rPr>
          <w:t xml:space="preserve">https://cos.io/prereg/</w:t>
        </w:r>
      </w:hyperlink>
      <w:r>
        <w:t xml:space="preserve"> </w:t>
      </w:r>
      <w:r>
        <w:t xml:space="preserve">is helping to</w:t>
      </w:r>
      <w:r>
        <w:t xml:space="preserve"> </w:t>
      </w:r>
      <w:r>
        <w:t xml:space="preserve">popularise this notion more broadly. Initial analysis of results from</w:t>
      </w:r>
      <w:r>
        <w:t xml:space="preserve"> </w:t>
      </w:r>
      <w:r>
        <w:t xml:space="preserve">preregistered papers indicates, perhaps reassuringly, a marked increase</w:t>
      </w:r>
      <w:r>
        <w:t xml:space="preserve"> </w:t>
      </w:r>
      <w:r>
        <w:t xml:space="preserve">in null results reported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</w:t>
      </w:r>
      <w:r>
        <w:t xml:space="preserve"> </w:t>
      </w:r>
      <w:r>
        <w:t xml:space="preserve">[8]</w:t>
      </w:r>
      <w:r>
        <w:t xml:space="preserve">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 "data</w:t>
      </w:r>
      <w:r>
        <w:t xml:space="preserve"> </w:t>
      </w:r>
      <w:r>
        <w:t xml:space="preserve">papers" (a paper that simply describes the data) are becoming more</w:t>
      </w:r>
      <w:r>
        <w:t xml:space="preserve"> </w:t>
      </w:r>
      <w:r>
        <w:t xml:space="preserve">prominent, e.g. 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</w:t>
      </w:r>
      <w:r>
        <w:t xml:space="preserve"> </w:t>
      </w:r>
      <w:r>
        <w:t xml:space="preserve">[9]</w:t>
      </w:r>
      <w:r>
        <w:t xml:space="preserve">. However, even though researchers have been</w:t>
      </w:r>
      <w:r>
        <w:t xml:space="preserve"> </w:t>
      </w:r>
      <w:r>
        <w:t xml:space="preserve">committed to reproducible research, the reproducibility of the final</w:t>
      </w:r>
      <w:r>
        <w:t xml:space="preserve"> </w:t>
      </w:r>
      <w:r>
        <w:t xml:space="preserve">outputs were generally broken upon submission to journals. Researchers</w:t>
      </w:r>
      <w:r>
        <w:t xml:space="preserve"> </w:t>
      </w:r>
      <w:r>
        <w:t xml:space="preserve">have released reproducible versions of their work in parallel to the</w:t>
      </w:r>
      <w:r>
        <w:t xml:space="preserve"> </w:t>
      </w:r>
      <w:r>
        <w:t xml:space="preserve">journal articles</w:t>
      </w:r>
      <w:r>
        <w:t xml:space="preserve"> </w:t>
      </w:r>
      <w:r>
        <w:t xml:space="preserve">[10,11]</w:t>
      </w:r>
      <w:r>
        <w:t xml:space="preserve">. Recently, some</w:t>
      </w:r>
      <w:r>
        <w:t xml:space="preserve"> </w:t>
      </w:r>
      <w:r>
        <w:t xml:space="preserve">journals have moved closer to publishing reproducible manuscripts, by</w:t>
      </w:r>
      <w:r>
        <w:t xml:space="preserve"> </w:t>
      </w:r>
      <w:r>
        <w:t xml:space="preserve">working towards a reproducible document stack</w:t>
      </w:r>
      <w:r>
        <w:t xml:space="preserve"> </w:t>
      </w:r>
      <w:r>
        <w:t xml:space="preserve">[12]</w:t>
      </w:r>
      <w:r>
        <w:t xml:space="preserve"> </w:t>
      </w:r>
      <w:r>
        <w:t xml:space="preserve">or</w:t>
      </w:r>
      <w:r>
        <w:t xml:space="preserve"> </w:t>
      </w:r>
      <w:r>
        <w:t xml:space="preserve">supporting reproducible figures</w:t>
      </w:r>
      <w:r>
        <w:t xml:space="preserve"> </w:t>
      </w:r>
      <w:r>
        <w:t xml:space="preserve">[13]</w:t>
      </w:r>
      <w:r>
        <w:t xml:space="preserve">.</w:t>
      </w:r>
    </w:p>
    <w:p>
      <w:pPr>
        <w:pStyle w:val="BodyText"/>
      </w:pPr>
      <w:r>
        <w:rPr>
          <w:b/>
        </w:rPr>
        <w:t xml:space="preserve">Replicability studies</w:t>
      </w:r>
      <w:r>
        <w:t xml:space="preserve"> </w:t>
      </w:r>
      <w:r>
        <w:t xml:space="preserve">Given the (often intense) competition to be</w:t>
      </w:r>
      <w:r>
        <w:t xml:space="preserve"> </w:t>
      </w:r>
      <w:r>
        <w:t xml:space="preserve">first to publish in some areas of biology, being "scooped" on</w:t>
      </w:r>
      <w:r>
        <w:t xml:space="preserve"> </w:t>
      </w:r>
      <w:r>
        <w:t xml:space="preserve">publishing a particular result can be doubly damaging. Not only does</w:t>
      </w:r>
      <w:r>
        <w:t xml:space="preserve"> </w:t>
      </w:r>
      <w:r>
        <w:t xml:space="preserve">someone else publish the result first, your manuscript is often no</w:t>
      </w:r>
      <w:r>
        <w:t xml:space="preserve"> </w:t>
      </w:r>
      <w:r>
        <w:t xml:space="preserve">longer regarded as novel, and thus not worthy of publication by top-tier</w:t>
      </w:r>
      <w:r>
        <w:t xml:space="preserve"> </w:t>
      </w:r>
      <w:r>
        <w:t xml:space="preserve">journals. However, given that science relies on the gradual</w:t>
      </w:r>
      <w:r>
        <w:t xml:space="preserve"> </w:t>
      </w:r>
      <w:r>
        <w:t xml:space="preserve">accumulation of evidence over a large body of papers, such replication</w:t>
      </w:r>
      <w:r>
        <w:t xml:space="preserve"> </w:t>
      </w:r>
      <w:r>
        <w:t xml:space="preserve">studies are valuable. In January 2018,</w:t>
      </w:r>
      <w:r>
        <w:t xml:space="preserve"> </w:t>
      </w:r>
      <w:r>
        <w:rPr>
          <w:i/>
        </w:rPr>
        <w:t xml:space="preserve">PLOS Biology</w:t>
      </w:r>
      <w:r>
        <w:t xml:space="preserve"> </w:t>
      </w:r>
      <w:r>
        <w:t xml:space="preserve">announced that</w:t>
      </w:r>
      <w:r>
        <w:t xml:space="preserve"> </w:t>
      </w:r>
      <w:r>
        <w:t xml:space="preserve">they would consider for publication those papers that "confirm or</w:t>
      </w:r>
      <w:r>
        <w:t xml:space="preserve"> </w:t>
      </w:r>
      <w:r>
        <w:t xml:space="preserve">extend a recently published study"</w:t>
      </w:r>
      <w:r>
        <w:t xml:space="preserve"> </w:t>
      </w:r>
      <w:r>
        <w:t xml:space="preserve">[14]</w:t>
      </w:r>
      <w:r>
        <w:t xml:space="preserve">. In a similar vein,</w:t>
      </w:r>
      <w:r>
        <w:t xml:space="preserve"> </w:t>
      </w:r>
      <w:r>
        <w:t xml:space="preserve">replicability studies can provide clear evidence to evaluate</w:t>
      </w:r>
      <w:r>
        <w:t xml:space="preserve"> </w:t>
      </w:r>
      <w:r>
        <w:t xml:space="preserve">controversial findings</w:t>
      </w:r>
      <w:r>
        <w:t xml:space="preserve"> </w:t>
      </w:r>
      <w:r>
        <w:t xml:space="preserve">[15]</w:t>
      </w:r>
      <w:r>
        <w:t xml:space="preserve">.</w:t>
      </w:r>
    </w:p>
    <w:p>
      <w:pPr>
        <w:pStyle w:val="Heading2"/>
      </w:pPr>
      <w:bookmarkStart w:id="34" w:name="other-recent-innovations-of-note"/>
      <w:bookmarkEnd w:id="34"/>
      <w:r>
        <w:t xml:space="preserve">Other recent innovations of note</w:t>
      </w:r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r>
        <w:t xml:space="preserve">provides a persistent, unique digital</w:t>
      </w:r>
      <w:r>
        <w:t xml:space="preserve"> </w:t>
      </w:r>
      <w:r>
        <w:t xml:space="preserve">identifier for researchers. Many journals now require that at least</w:t>
      </w:r>
      <w:r>
        <w:t xml:space="preserve"> </w:t>
      </w:r>
      <w:r>
        <w:t xml:space="preserve">one author verifies their identity as author using ORCiD</w:t>
      </w:r>
      <w:r>
        <w:t xml:space="preserve"> </w:t>
      </w:r>
      <w:r>
        <w:t xml:space="preserve">[16]</w:t>
      </w:r>
      <w:r>
        <w:t xml:space="preserve">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[17]</w:t>
      </w:r>
      <w:r>
        <w:t xml:space="preserve"> </w:t>
      </w:r>
      <w:r>
        <w:t xml:space="preserve">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signed. See also the Leiden Manifesto for Research</w:t>
      </w:r>
      <w:r>
        <w:t xml:space="preserve"> </w:t>
      </w:r>
      <w:r>
        <w:t xml:space="preserve">Metrics (</w:t>
      </w:r>
      <w:hyperlink r:id="rId35">
        <w:r>
          <w:rPr>
            <w:rStyle w:val="Hyperlink"/>
          </w:rPr>
          <w:t xml:space="preserve">http://www.leidenmanifesto.org/</w:t>
        </w:r>
      </w:hyperlink>
      <w:r>
        <w:t xml:space="preserve">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</w:t>
      </w:r>
      <w:r>
        <w:t xml:space="preserve"> </w:t>
      </w:r>
      <w:r>
        <w:t xml:space="preserve">[18]</w:t>
      </w:r>
      <w:r>
        <w:t xml:space="preserve">. PubPeer</w:t>
      </w:r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https://pubpeer.com/</w:t>
        </w:r>
      </w:hyperlink>
      <w:r>
        <w:t xml:space="preserve">) allows reviewers to 'claim' 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 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 'desk reject' most submissions before</w:t>
      </w:r>
      <w:r>
        <w:t xml:space="preserve"> </w:t>
      </w:r>
      <w:r>
        <w:t xml:space="preserve">peer review, this leads to many wasted hours</w:t>
      </w:r>
      <w:r>
        <w:t xml:space="preserve"> </w:t>
      </w:r>
      <w:r>
        <w:t xml:space="preserve">[19]</w:t>
      </w:r>
      <w:r>
        <w:t xml:space="preserve">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 "format free" submissions</w:t>
      </w:r>
      <w:r>
        <w:t xml:space="preserve"> </w:t>
      </w:r>
      <w:r>
        <w:t xml:space="preserve">[20]</w:t>
      </w:r>
      <w:r>
        <w:t xml:space="preserve">.</w:t>
      </w:r>
    </w:p>
    <w:p>
      <w:pPr>
        <w:pStyle w:val="Heading2"/>
      </w:pPr>
      <w:bookmarkStart w:id="37" w:name="funder-mandates-and-compliance"/>
      <w:bookmarkEnd w:id="37"/>
      <w:r>
        <w:t xml:space="preserve">Funder mandates and compliance</w:t>
      </w:r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</w:t>
      </w:r>
      <w:r>
        <w:t xml:space="preserve"> </w:t>
      </w:r>
      <w:r>
        <w:t xml:space="preserve">Wellcome, as of October 2017</w:t>
      </w:r>
      <w:r>
        <w:t xml:space="preserve"> </w:t>
      </w:r>
      <w:r>
        <w:t xml:space="preserve">[21]</w:t>
      </w:r>
      <w:r>
        <w:t xml:space="preserve">, with compliance for</w:t>
      </w:r>
      <w:r>
        <w:t xml:space="preserve"> </w:t>
      </w:r>
      <w:r>
        <w:t xml:space="preserve">other main funders varying at 70-90%. Where work has been supported</w:t>
      </w:r>
      <w:r>
        <w:t xml:space="preserve"> </w:t>
      </w:r>
      <w:r>
        <w:t xml:space="preserve">by relevant funding agencies, our experience to date is that funds</w:t>
      </w:r>
      <w:r>
        <w:t xml:space="preserve"> </w:t>
      </w:r>
      <w:r>
        <w:t xml:space="preserve">have always been available to support Article Processing Charges</w:t>
      </w:r>
      <w:r>
        <w:t xml:space="preserve"> </w:t>
      </w:r>
      <w:r>
        <w:t xml:space="preserve">(APCs). However, one of us [SJE] has experienced difficulties in</w:t>
      </w:r>
      <w:r>
        <w:t xml:space="preserve"> </w:t>
      </w:r>
      <w:r>
        <w:t xml:space="preserve">finding APCs for papers summarising work supported by internal, rather</w:t>
      </w:r>
      <w:r>
        <w:t xml:space="preserve"> </w:t>
      </w:r>
      <w:r>
        <w:t xml:space="preserve">than external, funds.</w:t>
      </w:r>
    </w:p>
    <w:p>
      <w:pPr>
        <w:pStyle w:val="BodyText"/>
      </w:pPr>
      <w:r>
        <w:t xml:space="preserve">One unintended consequence of these policies has been that most</w:t>
      </w:r>
      <w:r>
        <w:t xml:space="preserve"> </w:t>
      </w:r>
      <w:r>
        <w:t xml:space="preserve">traditional journals have established a "hybrid" model of publishing,</w:t>
      </w:r>
      <w:r>
        <w:t xml:space="preserve"> </w:t>
      </w:r>
      <w:r>
        <w:t xml:space="preserve">with APCs that on average exceed those in pure Open Access (OA)</w:t>
      </w:r>
      <w:r>
        <w:t xml:space="preserve"> </w:t>
      </w:r>
      <w:r>
        <w:t xml:space="preserve">journals</w:t>
      </w:r>
      <w:r>
        <w:t xml:space="preserve"> </w:t>
      </w:r>
      <w:r>
        <w:t xml:space="preserve">[22]</w:t>
      </w:r>
      <w:r>
        <w:t xml:space="preserve">. This hybrid model of publishing has so</w:t>
      </w:r>
      <w:r>
        <w:t xml:space="preserve"> </w:t>
      </w:r>
      <w:r>
        <w:t xml:space="preserve">far shown little signs of disappearing. The success of OA publishing</w:t>
      </w:r>
      <w:r>
        <w:t xml:space="preserve"> </w:t>
      </w:r>
      <w:r>
        <w:t xml:space="preserve">however has meant that government-provided funds can often no longer</w:t>
      </w:r>
      <w:r>
        <w:t xml:space="preserve"> </w:t>
      </w:r>
      <w:r>
        <w:t xml:space="preserve">cover all APCs and UK institutions are beginning to restrict the</w:t>
      </w:r>
      <w:r>
        <w:t xml:space="preserve"> </w:t>
      </w:r>
      <w:r>
        <w:t xml:space="preserve">choice of journals for which APCs will be paid-to in order to best</w:t>
      </w:r>
      <w:r>
        <w:t xml:space="preserve"> </w:t>
      </w:r>
      <w:r>
        <w:t xml:space="preserve">optimise the allocation of limited financial resources. We understand</w:t>
      </w:r>
      <w:r>
        <w:t xml:space="preserve"> </w:t>
      </w:r>
      <w:r>
        <w:t xml:space="preserve">and are supportive of institutions that do not allow APCs to be paid</w:t>
      </w:r>
      <w:r>
        <w:t xml:space="preserve"> </w:t>
      </w:r>
      <w:r>
        <w:t xml:space="preserve">for hybrid-OA, or for particularly expensively priced OA journals -</w:t>
      </w:r>
      <w:r>
        <w:t xml:space="preserve"> </w:t>
      </w:r>
      <w:r>
        <w:t xml:space="preserve">some publishing options are simply exploitative of the system and</w:t>
      </w:r>
      <w:r>
        <w:t xml:space="preserve"> </w:t>
      </w:r>
      <w:r>
        <w:t xml:space="preserve">authors may need protection from them. However, the OA</w:t>
      </w:r>
      <w:r>
        <w:t xml:space="preserve"> </w:t>
      </w:r>
      <w:r>
        <w:t xml:space="preserve">publishing world is due to change dramatically in 2020 with the recent</w:t>
      </w:r>
      <w:r>
        <w:t xml:space="preserve"> </w:t>
      </w:r>
      <w:r>
        <w:t xml:space="preserve">announcement of "plan S"</w:t>
      </w:r>
      <w:r>
        <w:t xml:space="preserve"> </w:t>
      </w:r>
      <w:r>
        <w:t xml:space="preserve">[23]</w:t>
      </w:r>
      <w:r>
        <w:t xml:space="preserve">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its success will</w:t>
      </w:r>
      <w:r>
        <w:t xml:space="preserve"> </w:t>
      </w:r>
      <w:r>
        <w:t xml:space="preserve">depend on further implementation details (e.g. the nature of the APC</w:t>
      </w:r>
      <w:r>
        <w:t xml:space="preserve"> </w:t>
      </w:r>
      <w:r>
        <w:t xml:space="preserve">cap, recognition of green and diamond OA).</w:t>
      </w:r>
    </w:p>
    <w:p>
      <w:pPr>
        <w:pStyle w:val="Heading1"/>
      </w:pPr>
      <w:bookmarkStart w:id="38" w:name="concluding-remarks"/>
      <w:bookmarkEnd w:id="38"/>
      <w:r>
        <w:t xml:space="preserve">Concluding remarks</w:t>
      </w:r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 ‘Bullied into Bad Science’ (</w:t>
      </w:r>
      <w:hyperlink r:id="rId39">
        <w:r>
          <w:rPr>
            <w:rStyle w:val="Hyperlink"/>
          </w:rPr>
          <w:t xml:space="preserve">http://bulliedintobadscience.org/</w:t>
        </w:r>
      </w:hyperlink>
      <w:r>
        <w:t xml:space="preserve">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 "publish or perish"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40" w:name="conflicts-of-interest"/>
      <w:bookmarkEnd w:id="40"/>
      <w:r>
        <w:t xml:space="preserve">Conflicts of interest</w:t>
      </w:r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Yvonne Nobis</w:t>
      </w:r>
      <w:r>
        <w:t xml:space="preserve"> </w:t>
      </w:r>
      <w:hyperlink r:id="rId26">
        <w:r>
          <w:rPr>
            <w:rStyle w:val="Hyperlink"/>
          </w:rPr>
          <w:t xml:space="preserve">(orcid)</w:t>
        </w:r>
      </w:hyperlink>
      <w:r>
        <w:t xml:space="preserve">.</w:t>
      </w:r>
    </w:p>
    <w:p>
      <w:pPr>
        <w:pStyle w:val="BodyText"/>
      </w:pPr>
      <w:r>
        <w:t xml:space="preserve">SJE, RM, LG and AMC are members of the Bullied into Bad Science</w:t>
      </w:r>
      <w:r>
        <w:t xml:space="preserve"> </w:t>
      </w:r>
      <w:r>
        <w:t xml:space="preserve">campaign. SJE is on the editorial board of</w:t>
      </w:r>
      <w:r>
        <w:t xml:space="preserve"> </w:t>
      </w:r>
      <w:r>
        <w:rPr>
          <w:i/>
        </w:rPr>
        <w:t xml:space="preserve">Scientific Data</w:t>
      </w:r>
      <w:r>
        <w:t xml:space="preserve">.</w:t>
      </w:r>
    </w:p>
    <w:p>
      <w:pPr>
        <w:pStyle w:val="Heading1"/>
      </w:pPr>
      <w:bookmarkStart w:id="41" w:name="acknowledgements"/>
      <w:bookmarkEnd w:id="41"/>
      <w:r>
        <w:t xml:space="preserve">Acknowledgements</w:t>
      </w:r>
    </w:p>
    <w:p>
      <w:pPr>
        <w:pStyle w:val="FirstParagraph"/>
      </w:pPr>
      <w:r>
        <w:t xml:space="preserve">SJE thanks Magdalene College Cambridge for financial support.</w:t>
      </w:r>
    </w:p>
    <w:p>
      <w:pPr>
        <w:pStyle w:val="Heading1"/>
      </w:pPr>
      <w:bookmarkStart w:id="42" w:name="references"/>
      <w:bookmarkEnd w:id="42"/>
      <w:r>
        <w:t xml:space="preserve">References</w:t>
      </w:r>
    </w:p>
    <w:p>
      <w:pPr>
        <w:pStyle w:val="Bibliography"/>
      </w:pPr>
      <w:r>
        <w:t xml:space="preserve">1. Brenner, S. (1995). Loose end. Curr. Biol.</w:t>
      </w:r>
      <w:r>
        <w:t xml:space="preserve"> </w:t>
      </w:r>
      <w:r>
        <w:rPr>
          <w:i/>
        </w:rPr>
        <w:t xml:space="preserve">5</w:t>
      </w:r>
      <w:r>
        <w:t xml:space="preserve">, 568. DOI:</w:t>
      </w:r>
      <w:r>
        <w:t xml:space="preserve"> </w:t>
      </w:r>
      <w:hyperlink r:id="rId43">
        <w:r>
          <w:rPr>
            <w:rStyle w:val="Hyperlink"/>
          </w:rPr>
          <w:t xml:space="preserve">10.1016/S0960-9822(95)00109-X</w:t>
        </w:r>
      </w:hyperlink>
      <w:r>
        <w:t xml:space="preserve">.</w:t>
      </w:r>
    </w:p>
    <w:p>
      <w:pPr>
        <w:pStyle w:val="Bibliography"/>
      </w:pPr>
      <w:r>
        <w:t xml:space="preserve">2. Simons, K. (2008). The misused impact factor. Science</w:t>
      </w:r>
      <w:r>
        <w:t xml:space="preserve"> </w:t>
      </w:r>
      <w:r>
        <w:rPr>
          <w:i/>
        </w:rPr>
        <w:t xml:space="preserve">322</w:t>
      </w:r>
      <w:r>
        <w:t xml:space="preserve">, 165. DOI:</w:t>
      </w:r>
      <w:r>
        <w:t xml:space="preserve"> </w:t>
      </w:r>
      <w:hyperlink r:id="rId44">
        <w:r>
          <w:rPr>
            <w:rStyle w:val="Hyperlink"/>
          </w:rPr>
          <w:t xml:space="preserve">10.1126/science.1165316</w:t>
        </w:r>
      </w:hyperlink>
      <w:r>
        <w:t xml:space="preserve">.</w:t>
      </w:r>
    </w:p>
    <w:p>
      <w:pPr>
        <w:pStyle w:val="Bibliography"/>
      </w:pPr>
      <w:r>
        <w:t xml:space="preserve">3. Ginsparg, P. (2017). Preprint déjà vu: An FAQ. arXiv [cs.DL].</w:t>
      </w:r>
    </w:p>
    <w:p>
      <w:pPr>
        <w:pStyle w:val="Bibliography"/>
      </w:pPr>
      <w:r>
        <w:t xml:space="preserve">4. Cobb, M. (2017). The prehistory of biology preprints: A forgotten experiment from the 1960s. PLoS Biol.</w:t>
      </w:r>
      <w:r>
        <w:t xml:space="preserve"> </w:t>
      </w:r>
      <w:r>
        <w:rPr>
          <w:i/>
        </w:rPr>
        <w:t xml:space="preserve">15</w:t>
      </w:r>
      <w:r>
        <w:t xml:space="preserve">, e2003995. DOI:</w:t>
      </w:r>
      <w:r>
        <w:t xml:space="preserve"> </w:t>
      </w:r>
      <w:hyperlink r:id="rId45">
        <w:r>
          <w:rPr>
            <w:rStyle w:val="Hyperlink"/>
          </w:rPr>
          <w:t xml:space="preserve">10.1371/journal.pbio.2003995</w:t>
        </w:r>
      </w:hyperlink>
      <w:r>
        <w:t xml:space="preserve">.</w:t>
      </w:r>
    </w:p>
    <w:p>
      <w:pPr>
        <w:pStyle w:val="Bibliography"/>
      </w:pPr>
      <w:r>
        <w:t xml:space="preserve">5. Baker, M. (2016). 1,500 scientists lift the lid on reproducibility. Nature</w:t>
      </w:r>
      <w:r>
        <w:t xml:space="preserve"> </w:t>
      </w:r>
      <w:r>
        <w:rPr>
          <w:i/>
        </w:rPr>
        <w:t xml:space="preserve">533</w:t>
      </w:r>
      <w:r>
        <w:t xml:space="preserve">, 452–454. DOI:</w:t>
      </w:r>
      <w:r>
        <w:t xml:space="preserve"> </w:t>
      </w:r>
      <w:hyperlink r:id="rId46">
        <w:r>
          <w:rPr>
            <w:rStyle w:val="Hyperlink"/>
          </w:rPr>
          <w:t xml:space="preserve">10.1038/533452a</w:t>
        </w:r>
      </w:hyperlink>
      <w:r>
        <w:t xml:space="preserve">.</w:t>
      </w:r>
    </w:p>
    <w:p>
      <w:pPr>
        <w:pStyle w:val="Bibliography"/>
      </w:pPr>
      <w:r>
        <w:t xml:space="preserve">6. Nosek, B.A., Ebersole, C.R., DeHaven, A.C., and Mellor, D.T. (2018). The preregistration revolution. Proc. Natl. Acad. Sci. U. S. A.</w:t>
      </w:r>
      <w:r>
        <w:t xml:space="preserve"> </w:t>
      </w:r>
      <w:r>
        <w:rPr>
          <w:i/>
        </w:rPr>
        <w:t xml:space="preserve">115</w:t>
      </w:r>
      <w:r>
        <w:t xml:space="preserve">, 2600–2606. DOI:</w:t>
      </w:r>
      <w:r>
        <w:t xml:space="preserve"> </w:t>
      </w:r>
      <w:hyperlink r:id="rId47">
        <w:r>
          <w:rPr>
            <w:rStyle w:val="Hyperlink"/>
          </w:rPr>
          <w:t xml:space="preserve">10.1073/pnas.1708274114</w:t>
        </w:r>
      </w:hyperlink>
      <w:r>
        <w:t xml:space="preserve">.</w:t>
      </w:r>
    </w:p>
    <w:p>
      <w:pPr>
        <w:pStyle w:val="Bibliography"/>
      </w:pPr>
      <w:r>
        <w:t xml:space="preserve">7. Warren, M. (2018). First analysis of “pre-registered” studies shows sharp rise in null findings. Nature. DOI:</w:t>
      </w:r>
      <w:r>
        <w:t xml:space="preserve"> </w:t>
      </w:r>
      <w:hyperlink r:id="rId48">
        <w:r>
          <w:rPr>
            <w:rStyle w:val="Hyperlink"/>
          </w:rPr>
          <w:t xml:space="preserve">10.1038/d41586-018-07118-1</w:t>
        </w:r>
      </w:hyperlink>
      <w:r>
        <w:t xml:space="preserve">.</w:t>
      </w:r>
    </w:p>
    <w:p>
      <w:pPr>
        <w:pStyle w:val="Bibliography"/>
      </w:pPr>
      <w:r>
        <w:t xml:space="preserve">8. Federer, L.M., Belter, C.W., Joubert, D.J., Livinski, A., Lu, Y.-L., Snyders, L.N., and Thompson, H. (2018). Data sharing in PLOS ONE: An analysis of data availability statements. PLoS One</w:t>
      </w:r>
      <w:r>
        <w:t xml:space="preserve"> </w:t>
      </w:r>
      <w:r>
        <w:rPr>
          <w:i/>
        </w:rPr>
        <w:t xml:space="preserve">13</w:t>
      </w:r>
      <w:r>
        <w:t xml:space="preserve">, e0194768. DOI:</w:t>
      </w:r>
      <w:r>
        <w:t xml:space="preserve"> </w:t>
      </w:r>
      <w:hyperlink r:id="rId49">
        <w:r>
          <w:rPr>
            <w:rStyle w:val="Hyperlink"/>
          </w:rPr>
          <w:t xml:space="preserve">10.1371/journal.pone.0194768</w:t>
        </w:r>
      </w:hyperlink>
      <w:r>
        <w:t xml:space="preserve">.</w:t>
      </w:r>
    </w:p>
    <w:p>
      <w:pPr>
        <w:pStyle w:val="Bibliography"/>
      </w:pPr>
      <w:r>
        <w:t xml:space="preserve">9. Buckheit, J.B., and Donoho, D.L. (1995). WaveLab and reproducible research. In Wavelets and statistics Lecture notes in statistics. (Springer New York), pp. 55–81. DOI:</w:t>
      </w:r>
      <w:r>
        <w:t xml:space="preserve"> </w:t>
      </w:r>
      <w:hyperlink r:id="rId50">
        <w:r>
          <w:rPr>
            <w:rStyle w:val="Hyperlink"/>
          </w:rPr>
          <w:t xml:space="preserve">10.1007/978-1-4612-2544-7_5</w:t>
        </w:r>
      </w:hyperlink>
      <w:r>
        <w:t xml:space="preserve">.</w:t>
      </w:r>
    </w:p>
    <w:p>
      <w:pPr>
        <w:pStyle w:val="Bibliography"/>
      </w:pPr>
      <w:r>
        <w:t xml:space="preserve">10. Gatto, L., and Christoforou, A. (2014). Using R and bioconductor for proteomics data analysis. Biochim. Biophys. Acta</w:t>
      </w:r>
      <w:r>
        <w:t xml:space="preserve"> </w:t>
      </w:r>
      <w:r>
        <w:rPr>
          <w:i/>
        </w:rPr>
        <w:t xml:space="preserve">1844</w:t>
      </w:r>
      <w:r>
        <w:t xml:space="preserve">, 42–51. Available at:</w:t>
      </w:r>
      <w:r>
        <w:t xml:space="preserve"> </w:t>
      </w:r>
      <w:hyperlink r:id="rId51">
        <w:r>
          <w:rPr>
            <w:rStyle w:val="Hyperlink"/>
          </w:rPr>
          <w:t xml:space="preserve">http://www.bioconductor.org/packages/release/data/experiment/vignettes/RforProteomics/inst/doc/RforProteomics.html</w:t>
        </w:r>
      </w:hyperlink>
      <w:r>
        <w:t xml:space="preserve"> </w:t>
      </w:r>
      <w:r>
        <w:t xml:space="preserve">DOI:</w:t>
      </w:r>
      <w:r>
        <w:t xml:space="preserve"> </w:t>
      </w:r>
      <w:hyperlink r:id="rId52">
        <w:r>
          <w:rPr>
            <w:rStyle w:val="Hyperlink"/>
          </w:rPr>
          <w:t xml:space="preserve">10.1016/j.bbapap.2013.04.032</w:t>
        </w:r>
      </w:hyperlink>
      <w:r>
        <w:t xml:space="preserve">.</w:t>
      </w:r>
    </w:p>
    <w:p>
      <w:pPr>
        <w:pStyle w:val="Bibliography"/>
      </w:pPr>
      <w:r>
        <w:t xml:space="preserve">11. Breckels, L.M., Mulvey, C.M., Lilley, K.S., and Gatto, L. (2018). A bioconductor workflow for processing and analysing spatial proteomics data. F1000Res.</w:t>
      </w:r>
      <w:r>
        <w:t xml:space="preserve"> </w:t>
      </w:r>
      <w:r>
        <w:rPr>
          <w:i/>
        </w:rPr>
        <w:t xml:space="preserve">5</w:t>
      </w:r>
      <w:r>
        <w:t xml:space="preserve">. Available at:</w:t>
      </w:r>
      <w:r>
        <w:t xml:space="preserve"> </w:t>
      </w:r>
      <w:hyperlink r:id="rId53">
        <w:r>
          <w:rPr>
            <w:rStyle w:val="Hyperlink"/>
          </w:rPr>
          <w:t xml:space="preserve">https://github.com/lmsimp/bioc-pRoloc-hyperLOPIT-workflow</w:t>
        </w:r>
      </w:hyperlink>
      <w:r>
        <w:t xml:space="preserve"> </w:t>
      </w:r>
      <w:r>
        <w:t xml:space="preserve">DOI:</w:t>
      </w:r>
      <w:r>
        <w:t xml:space="preserve"> </w:t>
      </w:r>
      <w:hyperlink r:id="rId54">
        <w:r>
          <w:rPr>
            <w:rStyle w:val="Hyperlink"/>
          </w:rPr>
          <w:t xml:space="preserve">10.12688/f1000research.10411.2</w:t>
        </w:r>
      </w:hyperlink>
      <w:r>
        <w:t xml:space="preserve">.</w:t>
      </w:r>
    </w:p>
    <w:p>
      <w:pPr>
        <w:pStyle w:val="Bibliography"/>
      </w:pPr>
      <w:r>
        <w:t xml:space="preserve">12. Reproducible document stack from eLife Available at:</w:t>
      </w:r>
      <w:r>
        <w:t xml:space="preserve"> </w:t>
      </w:r>
      <w:hyperlink r:id="rId55">
        <w:r>
          <w:rPr>
            <w:rStyle w:val="Hyperlink"/>
          </w:rPr>
          <w:t xml:space="preserve">https://elifesciences.org/labs/7dbeb390/reproducible-document-stack-supporting-the-next-generation-research-article</w:t>
        </w:r>
      </w:hyperlink>
      <w:r>
        <w:t xml:space="preserve">.</w:t>
      </w:r>
    </w:p>
    <w:p>
      <w:pPr>
        <w:pStyle w:val="Bibliography"/>
      </w:pPr>
      <w:r>
        <w:t xml:space="preserve">13. Bioconductor gateway on f1000 research Available at:</w:t>
      </w:r>
      <w:r>
        <w:t xml:space="preserve"> </w:t>
      </w:r>
      <w:hyperlink r:id="rId56">
        <w:r>
          <w:rPr>
            <w:rStyle w:val="Hyperlink"/>
          </w:rPr>
          <w:t xml:space="preserve">https://f1000research.com/gateways/bioconductor</w:t>
        </w:r>
      </w:hyperlink>
      <w:r>
        <w:t xml:space="preserve">.</w:t>
      </w:r>
    </w:p>
    <w:p>
      <w:pPr>
        <w:pStyle w:val="Bibliography"/>
      </w:pPr>
      <w:r>
        <w:t xml:space="preserve">14. PLOS Biology Staff Editors (2018). The importance of being second. PLoS Biol.</w:t>
      </w:r>
      <w:r>
        <w:t xml:space="preserve"> </w:t>
      </w:r>
      <w:r>
        <w:rPr>
          <w:i/>
        </w:rPr>
        <w:t xml:space="preserve">16</w:t>
      </w:r>
      <w:r>
        <w:t xml:space="preserve">, e2005203. DOI:</w:t>
      </w:r>
      <w:r>
        <w:t xml:space="preserve"> </w:t>
      </w:r>
      <w:hyperlink r:id="rId57">
        <w:r>
          <w:rPr>
            <w:rStyle w:val="Hyperlink"/>
          </w:rPr>
          <w:t xml:space="preserve">10.1371/journal.pbio.2005203</w:t>
        </w:r>
      </w:hyperlink>
      <w:r>
        <w:t xml:space="preserve">.</w:t>
      </w:r>
    </w:p>
    <w:p>
      <w:pPr>
        <w:pStyle w:val="Bibliography"/>
      </w:pPr>
      <w:r>
        <w:t xml:space="preserve">15. Aizawa, S. (2016). Results of an attempt to reproduce the STAP phenomenon. F1000Res.</w:t>
      </w:r>
      <w:r>
        <w:t xml:space="preserve"> </w:t>
      </w:r>
      <w:r>
        <w:rPr>
          <w:i/>
        </w:rPr>
        <w:t xml:space="preserve">5</w:t>
      </w:r>
      <w:r>
        <w:t xml:space="preserve">, 1056. DOI:</w:t>
      </w:r>
      <w:r>
        <w:t xml:space="preserve"> </w:t>
      </w:r>
      <w:hyperlink r:id="rId58">
        <w:r>
          <w:rPr>
            <w:rStyle w:val="Hyperlink"/>
          </w:rPr>
          <w:t xml:space="preserve">10.12688/f1000research.8731.2</w:t>
        </w:r>
      </w:hyperlink>
      <w:r>
        <w:t xml:space="preserve">.</w:t>
      </w:r>
    </w:p>
    <w:p>
      <w:pPr>
        <w:pStyle w:val="Bibliography"/>
      </w:pPr>
      <w:r>
        <w:t xml:space="preserve">16. ORCiD open letter on workflows Available at:</w:t>
      </w:r>
      <w:r>
        <w:t xml:space="preserve"> </w:t>
      </w:r>
      <w:hyperlink r:id="rId59">
        <w:r>
          <w:rPr>
            <w:rStyle w:val="Hyperlink"/>
          </w:rPr>
          <w:t xml:space="preserve">https://orcid.org/content/requiring-orcid-publication-workflows-open-letter</w:t>
        </w:r>
      </w:hyperlink>
      <w:r>
        <w:t xml:space="preserve">.</w:t>
      </w:r>
    </w:p>
    <w:p>
      <w:pPr>
        <w:pStyle w:val="Bibliography"/>
      </w:pPr>
      <w:r>
        <w:t xml:space="preserve">17. San Francisco Declaration on Research Assessment (DORA). Available at:</w:t>
      </w:r>
      <w:r>
        <w:t xml:space="preserve"> </w:t>
      </w:r>
      <w:hyperlink r:id="rId60">
        <w:r>
          <w:rPr>
            <w:rStyle w:val="Hyperlink"/>
          </w:rPr>
          <w:t xml:space="preserve">https://sfdora.org/</w:t>
        </w:r>
      </w:hyperlink>
      <w:r>
        <w:t xml:space="preserve">.</w:t>
      </w:r>
    </w:p>
    <w:p>
      <w:pPr>
        <w:pStyle w:val="Bibliography"/>
      </w:pPr>
      <w:r>
        <w:t xml:space="preserve">18. Open letter on the publication of peer review reports Available at:</w:t>
      </w:r>
      <w:r>
        <w:t xml:space="preserve"> </w:t>
      </w:r>
      <w:hyperlink r:id="rId61">
        <w:r>
          <w:rPr>
            <w:rStyle w:val="Hyperlink"/>
          </w:rPr>
          <w:t xml:space="preserve">http://asapbio.org/letter</w:t>
        </w:r>
      </w:hyperlink>
      <w:r>
        <w:t xml:space="preserve">.</w:t>
      </w:r>
    </w:p>
    <w:p>
      <w:pPr>
        <w:pStyle w:val="Bibliography"/>
      </w:pPr>
      <w:r>
        <w:t xml:space="preserve">19. Budd, J. (2017). Publishing: Reformatting wastes public funds. Nature</w:t>
      </w:r>
      <w:r>
        <w:t xml:space="preserve"> </w:t>
      </w:r>
      <w:r>
        <w:rPr>
          <w:i/>
        </w:rPr>
        <w:t xml:space="preserve">543</w:t>
      </w:r>
      <w:r>
        <w:t xml:space="preserve">, 40. DOI:</w:t>
      </w:r>
      <w:r>
        <w:t xml:space="preserve"> </w:t>
      </w:r>
      <w:hyperlink r:id="rId62">
        <w:r>
          <w:rPr>
            <w:rStyle w:val="Hyperlink"/>
          </w:rPr>
          <w:t xml:space="preserve">10.1038/543040e</w:t>
        </w:r>
      </w:hyperlink>
      <w:r>
        <w:t xml:space="preserve">.</w:t>
      </w:r>
    </w:p>
    <w:p>
      <w:pPr>
        <w:pStyle w:val="Bibliography"/>
      </w:pPr>
      <w:r>
        <w:t xml:space="preserve">20. Khan, A., Montenegro-Montero, A., and Mathelier, A. (2018). Put science first and formatting later. EMBO Rep.</w:t>
      </w:r>
      <w:r>
        <w:t xml:space="preserve"> </w:t>
      </w:r>
      <w:r>
        <w:rPr>
          <w:i/>
        </w:rPr>
        <w:t xml:space="preserve">19</w:t>
      </w:r>
      <w:r>
        <w:t xml:space="preserve">. Available at:</w:t>
      </w:r>
      <w:r>
        <w:t xml:space="preserve"> </w:t>
      </w:r>
      <w:hyperlink r:id="rId63">
        <w:r>
          <w:rPr>
            <w:rStyle w:val="Hyperlink"/>
          </w:rPr>
          <w:t xml:space="preserve">https://asntech.github.io/format-free-journals/</w:t>
        </w:r>
      </w:hyperlink>
      <w:r>
        <w:t xml:space="preserve"> </w:t>
      </w:r>
      <w:r>
        <w:t xml:space="preserve">DOI:</w:t>
      </w:r>
      <w:r>
        <w:t xml:space="preserve"> </w:t>
      </w:r>
      <w:hyperlink r:id="rId64">
        <w:r>
          <w:rPr>
            <w:rStyle w:val="Hyperlink"/>
          </w:rPr>
          <w:t xml:space="preserve">10.15252/embr.201845731</w:t>
        </w:r>
      </w:hyperlink>
      <w:r>
        <w:t xml:space="preserve">.</w:t>
      </w:r>
    </w:p>
    <w:p>
      <w:pPr>
        <w:pStyle w:val="Bibliography"/>
      </w:pPr>
      <w:r>
        <w:t xml:space="preserve">21. Larivière, V., and Sugimoto, C.R. (2018). Do authors comply when funders enforce open access to research? Nature</w:t>
      </w:r>
      <w:r>
        <w:t xml:space="preserve"> </w:t>
      </w:r>
      <w:r>
        <w:rPr>
          <w:i/>
        </w:rPr>
        <w:t xml:space="preserve">562</w:t>
      </w:r>
      <w:r>
        <w:t xml:space="preserve">, 483. DOI:</w:t>
      </w:r>
      <w:r>
        <w:t xml:space="preserve"> </w:t>
      </w:r>
      <w:hyperlink r:id="rId65">
        <w:r>
          <w:rPr>
            <w:rStyle w:val="Hyperlink"/>
          </w:rPr>
          <w:t xml:space="preserve">10.1038/d41586-018-07101-w</w:t>
        </w:r>
      </w:hyperlink>
      <w:r>
        <w:t xml:space="preserve">.</w:t>
      </w:r>
    </w:p>
    <w:p>
      <w:pPr>
        <w:pStyle w:val="Bibliography"/>
      </w:pPr>
      <w:r>
        <w:t xml:space="preserve">22. Pinfield, S., Salter, J., and Bath, P.A. (2017). A “gold-centric” implementation of open access: Hybrid journals, the “total cost of publication,” and policy development in the UK and beyond. Journal of the Association for Information Science and Technology</w:t>
      </w:r>
      <w:r>
        <w:t xml:space="preserve"> </w:t>
      </w:r>
      <w:r>
        <w:rPr>
          <w:i/>
        </w:rPr>
        <w:t xml:space="preserve">68</w:t>
      </w:r>
      <w:r>
        <w:t xml:space="preserve">, 2248–2263. DOI:</w:t>
      </w:r>
      <w:r>
        <w:t xml:space="preserve"> </w:t>
      </w:r>
      <w:hyperlink r:id="rId66">
        <w:r>
          <w:rPr>
            <w:rStyle w:val="Hyperlink"/>
          </w:rPr>
          <w:t xml:space="preserve">10.1002/asi.23742</w:t>
        </w:r>
      </w:hyperlink>
      <w:r>
        <w:t xml:space="preserve">.</w:t>
      </w:r>
    </w:p>
    <w:p>
      <w:pPr>
        <w:pStyle w:val="Bibliography"/>
      </w:pPr>
      <w:r>
        <w:t xml:space="preserve">23. Schiltz, M. (2018). Science without publication paywalls: cOAlition S for the realisation of full and immediate open access. PLoS Biol.</w:t>
      </w:r>
      <w:r>
        <w:t xml:space="preserve"> </w:t>
      </w:r>
      <w:r>
        <w:rPr>
          <w:i/>
        </w:rPr>
        <w:t xml:space="preserve">16</w:t>
      </w:r>
      <w:r>
        <w:t xml:space="preserve">, e3000031. DOI:</w:t>
      </w:r>
      <w:r>
        <w:t xml:space="preserve"> </w:t>
      </w:r>
      <w:hyperlink r:id="rId67">
        <w:r>
          <w:rPr>
            <w:rStyle w:val="Hyperlink"/>
          </w:rPr>
          <w:t xml:space="preserve">10.1371/journal.pbio.3000031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aba0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0de99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1" Target="http://asapbio.org/letter" TargetMode="External" /><Relationship Type="http://schemas.openxmlformats.org/officeDocument/2006/relationships/hyperlink" Id="rId39" Target="http://bulliedintobadscience.org/" TargetMode="External" /><Relationship Type="http://schemas.openxmlformats.org/officeDocument/2006/relationships/hyperlink" Id="rId51" Target="http://www.bioconductor.org/packages/release/data/experiment/vignettes/RforProteomics/inst/doc/RforProteomics.html" TargetMode="External" /><Relationship Type="http://schemas.openxmlformats.org/officeDocument/2006/relationships/hyperlink" Id="rId35" Target="http://www.leidenmanifesto.org/" TargetMode="External" /><Relationship Type="http://schemas.openxmlformats.org/officeDocument/2006/relationships/hyperlink" Id="rId63" Target="https://asntech.github.io/format-free-journals/" TargetMode="External" /><Relationship Type="http://schemas.openxmlformats.org/officeDocument/2006/relationships/hyperlink" Id="rId33" Target="https://cos.io/prereg/" TargetMode="External" /><Relationship Type="http://schemas.openxmlformats.org/officeDocument/2006/relationships/hyperlink" Id="rId66" Target="https://doi.org/10.1002/asi.23742" TargetMode="External" /><Relationship Type="http://schemas.openxmlformats.org/officeDocument/2006/relationships/hyperlink" Id="rId50" Target="https://doi.org/10.1007/978-1-4612-2544-7_5" TargetMode="External" /><Relationship Type="http://schemas.openxmlformats.org/officeDocument/2006/relationships/hyperlink" Id="rId43" Target="https://doi.org/10.1016/S0960-9822(95)00109-X" TargetMode="External" /><Relationship Type="http://schemas.openxmlformats.org/officeDocument/2006/relationships/hyperlink" Id="rId52" Target="https://doi.org/10.1016/j.bbapap.2013.04.032" TargetMode="External" /><Relationship Type="http://schemas.openxmlformats.org/officeDocument/2006/relationships/hyperlink" Id="rId46" Target="https://doi.org/10.1038/533452a" TargetMode="External" /><Relationship Type="http://schemas.openxmlformats.org/officeDocument/2006/relationships/hyperlink" Id="rId62" Target="https://doi.org/10.1038/543040e" TargetMode="External" /><Relationship Type="http://schemas.openxmlformats.org/officeDocument/2006/relationships/hyperlink" Id="rId65" Target="https://doi.org/10.1038/d41586-018-07101-w" TargetMode="External" /><Relationship Type="http://schemas.openxmlformats.org/officeDocument/2006/relationships/hyperlink" Id="rId48" Target="https://doi.org/10.1038/d41586-018-07118-1" TargetMode="External" /><Relationship Type="http://schemas.openxmlformats.org/officeDocument/2006/relationships/hyperlink" Id="rId47" Target="https://doi.org/10.1073/pnas.1708274114" TargetMode="External" /><Relationship Type="http://schemas.openxmlformats.org/officeDocument/2006/relationships/hyperlink" Id="rId44" Target="https://doi.org/10.1126/science.1165316" TargetMode="External" /><Relationship Type="http://schemas.openxmlformats.org/officeDocument/2006/relationships/hyperlink" Id="rId54" Target="https://doi.org/10.12688/f1000research.10411.2" TargetMode="External" /><Relationship Type="http://schemas.openxmlformats.org/officeDocument/2006/relationships/hyperlink" Id="rId58" Target="https://doi.org/10.12688/f1000research.8731.2" TargetMode="External" /><Relationship Type="http://schemas.openxmlformats.org/officeDocument/2006/relationships/hyperlink" Id="rId45" Target="https://doi.org/10.1371/journal.pbio.2003995" TargetMode="External" /><Relationship Type="http://schemas.openxmlformats.org/officeDocument/2006/relationships/hyperlink" Id="rId57" Target="https://doi.org/10.1371/journal.pbio.2005203" TargetMode="External" /><Relationship Type="http://schemas.openxmlformats.org/officeDocument/2006/relationships/hyperlink" Id="rId67" Target="https://doi.org/10.1371/journal.pbio.3000031" TargetMode="External" /><Relationship Type="http://schemas.openxmlformats.org/officeDocument/2006/relationships/hyperlink" Id="rId49" Target="https://doi.org/10.1371/journal.pone.0194768" TargetMode="External" /><Relationship Type="http://schemas.openxmlformats.org/officeDocument/2006/relationships/hyperlink" Id="rId64" Target="https://doi.org/10.15252/embr.201845731" TargetMode="External" /><Relationship Type="http://schemas.openxmlformats.org/officeDocument/2006/relationships/hyperlink" Id="rId55" Target="https://elifesciences.org/labs/7dbeb390/reproducible-document-stack-supporting-the-next-generation-research-article" TargetMode="External" /><Relationship Type="http://schemas.openxmlformats.org/officeDocument/2006/relationships/hyperlink" Id="rId56" Target="https://f1000research.com/gateways/bioconductor" TargetMode="External" /><Relationship Type="http://schemas.openxmlformats.org/officeDocument/2006/relationships/hyperlink" Id="rId53" Target="https://github.com/lmsimp/bioc-pRoloc-hyperLOPIT-workflow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6" Target="https://orcid.org/0000-0001-9147-7418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59" Target="https://orcid.org/content/requiring-orcid-publication-workflows-open-letter" TargetMode="External" /><Relationship Type="http://schemas.openxmlformats.org/officeDocument/2006/relationships/hyperlink" Id="rId30" Target="https://osf.io/preprints/" TargetMode="External" /><Relationship Type="http://schemas.openxmlformats.org/officeDocument/2006/relationships/hyperlink" Id="rId29" Target="https://peerj.com/preprints/" TargetMode="External" /><Relationship Type="http://schemas.openxmlformats.org/officeDocument/2006/relationships/hyperlink" Id="rId31" Target="https://preprints.org" TargetMode="External" /><Relationship Type="http://schemas.openxmlformats.org/officeDocument/2006/relationships/hyperlink" Id="rId36" Target="https://pubpeer.com/" TargetMode="External" /><Relationship Type="http://schemas.openxmlformats.org/officeDocument/2006/relationships/hyperlink" Id="rId60" Target="https://sfdor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1" Target="http://asapbio.org/letter" TargetMode="External" /><Relationship Type="http://schemas.openxmlformats.org/officeDocument/2006/relationships/hyperlink" Id="rId39" Target="http://bulliedintobadscience.org/" TargetMode="External" /><Relationship Type="http://schemas.openxmlformats.org/officeDocument/2006/relationships/hyperlink" Id="rId51" Target="http://www.bioconductor.org/packages/release/data/experiment/vignettes/RforProteomics/inst/doc/RforProteomics.html" TargetMode="External" /><Relationship Type="http://schemas.openxmlformats.org/officeDocument/2006/relationships/hyperlink" Id="rId35" Target="http://www.leidenmanifesto.org/" TargetMode="External" /><Relationship Type="http://schemas.openxmlformats.org/officeDocument/2006/relationships/hyperlink" Id="rId63" Target="https://asntech.github.io/format-free-journals/" TargetMode="External" /><Relationship Type="http://schemas.openxmlformats.org/officeDocument/2006/relationships/hyperlink" Id="rId33" Target="https://cos.io/prereg/" TargetMode="External" /><Relationship Type="http://schemas.openxmlformats.org/officeDocument/2006/relationships/hyperlink" Id="rId66" Target="https://doi.org/10.1002/asi.23742" TargetMode="External" /><Relationship Type="http://schemas.openxmlformats.org/officeDocument/2006/relationships/hyperlink" Id="rId50" Target="https://doi.org/10.1007/978-1-4612-2544-7_5" TargetMode="External" /><Relationship Type="http://schemas.openxmlformats.org/officeDocument/2006/relationships/hyperlink" Id="rId43" Target="https://doi.org/10.1016/S0960-9822(95)00109-X" TargetMode="External" /><Relationship Type="http://schemas.openxmlformats.org/officeDocument/2006/relationships/hyperlink" Id="rId52" Target="https://doi.org/10.1016/j.bbapap.2013.04.032" TargetMode="External" /><Relationship Type="http://schemas.openxmlformats.org/officeDocument/2006/relationships/hyperlink" Id="rId46" Target="https://doi.org/10.1038/533452a" TargetMode="External" /><Relationship Type="http://schemas.openxmlformats.org/officeDocument/2006/relationships/hyperlink" Id="rId62" Target="https://doi.org/10.1038/543040e" TargetMode="External" /><Relationship Type="http://schemas.openxmlformats.org/officeDocument/2006/relationships/hyperlink" Id="rId65" Target="https://doi.org/10.1038/d41586-018-07101-w" TargetMode="External" /><Relationship Type="http://schemas.openxmlformats.org/officeDocument/2006/relationships/hyperlink" Id="rId48" Target="https://doi.org/10.1038/d41586-018-07118-1" TargetMode="External" /><Relationship Type="http://schemas.openxmlformats.org/officeDocument/2006/relationships/hyperlink" Id="rId47" Target="https://doi.org/10.1073/pnas.1708274114" TargetMode="External" /><Relationship Type="http://schemas.openxmlformats.org/officeDocument/2006/relationships/hyperlink" Id="rId44" Target="https://doi.org/10.1126/science.1165316" TargetMode="External" /><Relationship Type="http://schemas.openxmlformats.org/officeDocument/2006/relationships/hyperlink" Id="rId54" Target="https://doi.org/10.12688/f1000research.10411.2" TargetMode="External" /><Relationship Type="http://schemas.openxmlformats.org/officeDocument/2006/relationships/hyperlink" Id="rId58" Target="https://doi.org/10.12688/f1000research.8731.2" TargetMode="External" /><Relationship Type="http://schemas.openxmlformats.org/officeDocument/2006/relationships/hyperlink" Id="rId45" Target="https://doi.org/10.1371/journal.pbio.2003995" TargetMode="External" /><Relationship Type="http://schemas.openxmlformats.org/officeDocument/2006/relationships/hyperlink" Id="rId57" Target="https://doi.org/10.1371/journal.pbio.2005203" TargetMode="External" /><Relationship Type="http://schemas.openxmlformats.org/officeDocument/2006/relationships/hyperlink" Id="rId67" Target="https://doi.org/10.1371/journal.pbio.3000031" TargetMode="External" /><Relationship Type="http://schemas.openxmlformats.org/officeDocument/2006/relationships/hyperlink" Id="rId49" Target="https://doi.org/10.1371/journal.pone.0194768" TargetMode="External" /><Relationship Type="http://schemas.openxmlformats.org/officeDocument/2006/relationships/hyperlink" Id="rId64" Target="https://doi.org/10.15252/embr.201845731" TargetMode="External" /><Relationship Type="http://schemas.openxmlformats.org/officeDocument/2006/relationships/hyperlink" Id="rId55" Target="https://elifesciences.org/labs/7dbeb390/reproducible-document-stack-supporting-the-next-generation-research-article" TargetMode="External" /><Relationship Type="http://schemas.openxmlformats.org/officeDocument/2006/relationships/hyperlink" Id="rId56" Target="https://f1000research.com/gateways/bioconductor" TargetMode="External" /><Relationship Type="http://schemas.openxmlformats.org/officeDocument/2006/relationships/hyperlink" Id="rId53" Target="https://github.com/lmsimp/bioc-pRoloc-hyperLOPIT-workflow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6" Target="https://orcid.org/0000-0001-9147-7418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59" Target="https://orcid.org/content/requiring-orcid-publication-workflows-open-letter" TargetMode="External" /><Relationship Type="http://schemas.openxmlformats.org/officeDocument/2006/relationships/hyperlink" Id="rId30" Target="https://osf.io/preprints/" TargetMode="External" /><Relationship Type="http://schemas.openxmlformats.org/officeDocument/2006/relationships/hyperlink" Id="rId29" Target="https://peerj.com/preprints/" TargetMode="External" /><Relationship Type="http://schemas.openxmlformats.org/officeDocument/2006/relationships/hyperlink" Id="rId31" Target="https://preprints.org" TargetMode="External" /><Relationship Type="http://schemas.openxmlformats.org/officeDocument/2006/relationships/hyperlink" Id="rId36" Target="https://pubpeer.com/" TargetMode="External" /><Relationship Type="http://schemas.openxmlformats.org/officeDocument/2006/relationships/hyperlink" Id="rId60" Target="https://sfdor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