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scholarly-publishing-in-the-life-sciences-the-life-scientists-perspective."/>
      <w:r>
        <w:t xml:space="preserve">Scholarly publishing in the life sciences: the life scientists’ perspective.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4" w:name="introduction"/>
      <w:r>
        <w:t xml:space="preserve">Introduction</w:t>
      </w:r>
      <w:bookmarkEnd w:id="24"/>
    </w:p>
    <w:p>
      <w:pPr>
        <w:pStyle w:val="FirstParagraph"/>
      </w:pPr>
      <w:r>
        <w:t xml:space="preserve">In some ways, the state of scholarly publishing has not changed much</w:t>
      </w:r>
      <w:r>
        <w:t xml:space="preserve"> </w:t>
      </w:r>
      <w:r>
        <w:t xml:space="preserve">in the last ten years. Publishing in a top-tier journal is still</w:t>
      </w:r>
      <w:r>
        <w:t xml:space="preserve"> </w:t>
      </w:r>
      <w:r>
        <w:t xml:space="preserve">perceived as critical for career progression (promotion, gaining</w:t>
      </w:r>
      <w:r>
        <w:t xml:space="preserve"> </w:t>
      </w:r>
      <w:r>
        <w:t xml:space="preserve">grants) by scientists. Likewise, journal metrics continue to dominate</w:t>
      </w:r>
      <w:r>
        <w:t xml:space="preserve"> </w:t>
      </w:r>
      <w:r>
        <w:t xml:space="preserve">in the evalution of a paper’s research, rather than reading the paper</w:t>
      </w:r>
      <w:r>
        <w:t xml:space="preserve"> </w:t>
      </w:r>
      <w:r>
        <w:t xml:space="preserve">itself [Brenner]. However, there are several reasons for optimism</w:t>
      </w:r>
      <w:r>
        <w:t xml:space="preserve"> </w:t>
      </w:r>
      <w:r>
        <w:t xml:space="preserve">that the nature of scientific publishing will improve. Here we</w:t>
      </w:r>
      <w:r>
        <w:t xml:space="preserve"> </w:t>
      </w:r>
      <w:r>
        <w:t xml:space="preserve">outline some recent deveopments in the life sciences.</w:t>
      </w:r>
    </w:p>
    <w:p>
      <w:pPr>
        <w:pStyle w:val="Heading2"/>
      </w:pPr>
      <w:bookmarkStart w:id="25" w:name="preprints"/>
      <w:r>
        <w:t xml:space="preserve">Preprints</w:t>
      </w:r>
      <w:bookmarkEnd w:id="25"/>
    </w:p>
    <w:p>
      <w:pPr>
        <w:pStyle w:val="FirstParagraph"/>
      </w:pPr>
      <w:r>
        <w:t xml:space="preserve">Since 1991 physicists have heralded the preprint server ArXiv</w:t>
      </w:r>
      <w:r>
        <w:t xml:space="preserve"> </w:t>
      </w:r>
      <w:r>
        <w:t xml:space="preserve">[Ginsparg 2017] as a rapid way of disseminating their research</w:t>
      </w:r>
      <w:r>
        <w:t xml:space="preserve"> </w:t>
      </w:r>
      <w:r>
        <w:t xml:space="preserve">findings. On the surface, it does not provide much beyond a</w:t>
      </w:r>
      <w:r>
        <w:t xml:space="preserve"> </w:t>
      </w:r>
      <w:r>
        <w:t xml:space="preserve">collection of PDFs grouped by topic. In certain fields, being the</w:t>
      </w:r>
      <w:r>
        <w:t xml:space="preserve"> </w:t>
      </w:r>
      <w:r>
        <w:t xml:space="preserve">first to publish on the ArXiv is considered to be the key step,</w:t>
      </w:r>
      <w:r>
        <w:t xml:space="preserve"> </w:t>
      </w:r>
      <w:r>
        <w:t xml:space="preserve">although subsequent journal publication is still the norm. Although</w:t>
      </w:r>
      <w:r>
        <w:t xml:space="preserve"> </w:t>
      </w:r>
      <w:r>
        <w:t xml:space="preserve">ArXiv hosts papers in quantitative biology, it was assumed that</w:t>
      </w:r>
      <w:r>
        <w:t xml:space="preserve"> </w:t>
      </w:r>
      <w:r>
        <w:t xml:space="preserve">biologists would not adopt a preprint culture: publishing a preprint</w:t>
      </w:r>
      <w:r>
        <w:t xml:space="preserve"> </w:t>
      </w:r>
      <w:r>
        <w:t xml:space="preserve">might prevent subsequent publication in a top-tier journal, or leading</w:t>
      </w:r>
      <w:r>
        <w:t xml:space="preserve"> </w:t>
      </w:r>
      <w:r>
        <w:t xml:space="preserve">to scooping 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neuroscience,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6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very few journals in</w:t>
      </w:r>
      <w:r>
        <w:t xml:space="preserve"> </w:t>
      </w:r>
      <w:r>
        <w:t xml:space="preserve">the life sciences now regard a preprint as prior publication of that</w:t>
      </w:r>
      <w:r>
        <w:t xml:space="preserve"> </w:t>
      </w:r>
      <w:r>
        <w:t xml:space="preserve">work.</w:t>
      </w:r>
    </w:p>
    <w:p>
      <w:pPr>
        <w:pStyle w:val="Heading2"/>
      </w:pPr>
      <w:bookmarkStart w:id="29" w:name="preregistration-studies"/>
      <w:r>
        <w:t xml:space="preserve">Preregistration studies</w:t>
      </w:r>
      <w:bookmarkEnd w:id="29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key</w:t>
      </w:r>
      <w:r>
        <w:t xml:space="preserve"> </w:t>
      </w:r>
      <w:r>
        <w:t xml:space="preserve">findings of a paper have not been independently verified [REF]. An</w:t>
      </w:r>
      <w:r>
        <w:t xml:space="preserve"> </w:t>
      </w:r>
      <w:r>
        <w:t xml:space="preserve">encouraging response to this crisis has been the adoption of</w:t>
      </w:r>
      <w:r>
        <w:t xml:space="preserve"> </w:t>
      </w:r>
      <w:r>
        <w:t xml:space="preserve">preregistratation papers [Nosek 2018]. These papers typically</w:t>
      </w:r>
      <w:r>
        <w:t xml:space="preserve"> </w:t>
      </w:r>
      <w:r>
        <w:t xml:space="preserve">describe the introduction and methods sections of a paper, and are</w:t>
      </w:r>
      <w:r>
        <w:t xml:space="preserve"> </w:t>
      </w:r>
      <w:r>
        <w:t xml:space="preserve">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 This allows</w:t>
      </w:r>
      <w:r>
        <w:t xml:space="preserve"> </w:t>
      </w:r>
      <w:r>
        <w:t xml:space="preserve">reviewers to improve the study design and commits researchers to</w:t>
      </w:r>
      <w:r>
        <w:t xml:space="preserve"> </w:t>
      </w:r>
      <w:r>
        <w:t xml:space="preserve">hypotheses that they wish to study along with their statistical</w:t>
      </w:r>
      <w:r>
        <w:t xml:space="preserve"> </w:t>
      </w:r>
      <w:r>
        <w:t xml:space="preserve">analysis. Once the pre-registration study is approved, it is then</w:t>
      </w:r>
      <w:r>
        <w:t xml:space="preserve"> </w:t>
      </w:r>
      <w:r>
        <w:t xml:space="preserve">published. After the research is completed, another paper describes</w:t>
      </w:r>
      <w:r>
        <w:t xml:space="preserve"> </w:t>
      </w:r>
      <w:r>
        <w:t xml:space="preserve">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psychology.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Heading2"/>
      </w:pPr>
      <w:bookmarkStart w:id="30" w:name="other-recent-innovations-of-note"/>
      <w:r>
        <w:t xml:space="preserve">Other recent innovations of note</w:t>
      </w:r>
      <w:bookmarkEnd w:id="30"/>
    </w:p>
    <w:p>
      <w:pPr>
        <w:pStyle w:val="FirstParagraph"/>
      </w:pPr>
      <w:r>
        <w:t xml:space="preserve">ORCiD</w:t>
      </w:r>
      <w:r>
        <w:t xml:space="preserve"> </w:t>
      </w:r>
      <w:hyperlink r:id="rId31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individiauls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</w:t>
      </w:r>
    </w:p>
    <w:p>
      <w:pPr>
        <w:pStyle w:val="BodyText"/>
      </w:pPr>
      <w:r>
        <w:t xml:space="preserve">Many journals now already or have pledged to provide greater</w:t>
      </w:r>
      <w:r>
        <w:t xml:space="preserve"> </w:t>
      </w:r>
      <w:r>
        <w:t xml:space="preserve">transparency about the quality of peer review they provide by</w:t>
      </w:r>
      <w:r>
        <w:t xml:space="preserve"> </w:t>
      </w:r>
      <w:r>
        <w:t xml:space="preserve">publishing the content of the reviewer reports alongside published</w:t>
      </w:r>
      <w:r>
        <w:t xml:space="preserve"> </w:t>
      </w:r>
      <w:r>
        <w:t xml:space="preserve">articles. Notably two large open access publishers PLOS and MDPI are</w:t>
      </w:r>
      <w:r>
        <w:t xml:space="preserve"> </w:t>
      </w:r>
      <w:r>
        <w:t xml:space="preserve">amongst those that are pledging to provide greater transparency from</w:t>
      </w:r>
      <w:r>
        <w:t xml:space="preserve"> </w:t>
      </w:r>
      <w:r>
        <w:t xml:space="preserve">2019 http://asapbio.org/letter. PubPeer</w:t>
      </w:r>
      <w:r>
        <w:t xml:space="preserve"> </w:t>
      </w:r>
      <w:hyperlink r:id="rId32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 their profile for peer</w:t>
      </w:r>
      <w:r>
        <w:t xml:space="preserve"> </w:t>
      </w:r>
      <w:r>
        <w:t xml:space="preserve">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BodyText"/>
      </w:pPr>
      <w:r>
        <w:rPr>
          <w:b/>
        </w:rPr>
        <w:t xml:space="preserve">Stronger data sharing policies and community expectations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Heading2"/>
      </w:pPr>
      <w:bookmarkStart w:id="33" w:name="funder-mandates-and-compliance"/>
      <w:r>
        <w:t xml:space="preserve">Funder mandates and compliance</w:t>
      </w:r>
      <w:bookmarkEnd w:id="33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until further details</w:t>
      </w:r>
      <w:r>
        <w:t xml:space="preserve"> </w:t>
      </w:r>
      <w:r>
        <w:t xml:space="preserve">are released (e.g. the nature of the APC cap, recognition of green and</w:t>
      </w:r>
      <w:r>
        <w:t xml:space="preserve"> </w:t>
      </w:r>
      <w:r>
        <w:t xml:space="preserve">diamond OA).</w:t>
      </w:r>
    </w:p>
    <w:p>
      <w:pPr>
        <w:pStyle w:val="Heading1"/>
      </w:pPr>
      <w:bookmarkStart w:id="34" w:name="concluding-remarks"/>
      <w:r>
        <w:t xml:space="preserve">Concluding remarks</w:t>
      </w:r>
      <w:bookmarkEnd w:id="34"/>
    </w:p>
    <w:p>
      <w:pPr>
        <w:pStyle w:val="FirstParagraph"/>
      </w:pP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To recognise this pressure, we have created an initiative</w:t>
      </w:r>
      <w:r>
        <w:t xml:space="preserve"> </w:t>
      </w:r>
      <w:r>
        <w:t xml:space="preserve">called</w:t>
      </w:r>
      <w:r>
        <w:t xml:space="preserve"> </w:t>
      </w:r>
      <w:r>
        <w:rPr>
          <w:i/>
        </w:rPr>
        <w:t xml:space="preserve">Bullied into Bad Science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encourage the adoption of the above open practices to help create a</w:t>
      </w:r>
      <w:r>
        <w:t xml:space="preserve"> </w:t>
      </w:r>
      <w:r>
        <w:t xml:space="preserve">more ethical research environment.</w:t>
      </w:r>
    </w:p>
    <w:p>
      <w:pPr>
        <w:pStyle w:val="BodyText"/>
      </w:pPr>
      <w:r>
        <w:t xml:space="preserve">overlay journals?</w:t>
      </w:r>
    </w:p>
    <w:p>
      <w:pPr>
        <w:pStyle w:val="Heading1"/>
      </w:pPr>
      <w:bookmarkStart w:id="35" w:name="glossaryabbreviations"/>
      <w:r>
        <w:t xml:space="preserve">Glossary/abbreviations</w:t>
      </w:r>
      <w:bookmarkEnd w:id="35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6" w:name="references"/>
      <w:r>
        <w:t xml:space="preserve">References</w:t>
      </w:r>
      <w:bookmarkEnd w:id="36"/>
    </w:p>
    <w:p>
      <w:pPr>
        <w:pStyle w:val="FirstParagraph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http://dx.doi.org/10.15252/embr.201845731.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http://dx.doi.org/10.1038/543040e.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http://dx.doi.org/10.1038/d41586-018-06178-7.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http://dx.doi.org/10.1371/journal.pone.0194768.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http://dx.doi.org/10.1073/pnas.1708274114.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 [Accessed October</w:t>
      </w:r>
      <w:r>
        <w:t xml:space="preserve"> </w:t>
      </w:r>
      <w:r>
        <w:t xml:space="preserve">25, 2018].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https://arxiv.org/abs/1706.04188.</w:t>
      </w:r>
    </w:p>
    <w:p>
      <w:pPr>
        <w:pStyle w:val="BodyText"/>
      </w:pP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  <w:r>
        <w:t xml:space="preserve"> </w:t>
      </w:r>
      <w:r>
        <w:t xml:space="preserve">[Accessed October 26, 2018].</w:t>
      </w:r>
    </w:p>
    <w:p>
      <w:pPr>
        <w:pStyle w:val="Heading1"/>
      </w:pPr>
      <w:bookmarkStart w:id="37" w:name="notes-not-for-paper"/>
      <w:r>
        <w:t xml:space="preserve">notes (not for paper)</w:t>
      </w:r>
      <w:bookmarkEnd w:id="37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1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7" Target="https://osf.io/preprints/" TargetMode="External" /><Relationship Type="http://schemas.openxmlformats.org/officeDocument/2006/relationships/hyperlink" Id="rId26" Target="https://peerj.com/preprints/" TargetMode="External" /><Relationship Type="http://schemas.openxmlformats.org/officeDocument/2006/relationships/hyperlink" Id="rId28" Target="https://preprints.org" TargetMode="External" /><Relationship Type="http://schemas.openxmlformats.org/officeDocument/2006/relationships/hyperlink" Id="rId32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1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7" Target="https://osf.io/preprints/" TargetMode="External" /><Relationship Type="http://schemas.openxmlformats.org/officeDocument/2006/relationships/hyperlink" Id="rId26" Target="https://peerj.com/preprints/" TargetMode="External" /><Relationship Type="http://schemas.openxmlformats.org/officeDocument/2006/relationships/hyperlink" Id="rId28" Target="https://preprints.org" TargetMode="External" /><Relationship Type="http://schemas.openxmlformats.org/officeDocument/2006/relationships/hyperlink" Id="rId32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2018-10-27T08:33:29Z</dcterms:created>
  <dcterms:modified xsi:type="dcterms:W3CDTF">2018-10-27T08:33:29Z</dcterms:modified>
</cp:coreProperties>
</file>