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recent-developments-in-scholarly-publishing-a-view-from-the-life-sciences"/>
      <w:r>
        <w:t xml:space="preserve">Recent developments in scholarly publishing: a view from the life sciences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 [Brenner 1995].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r>
        <w:t xml:space="preserve">Preprints</w:t>
      </w:r>
      <w:bookmarkEnd w:id="27"/>
    </w:p>
    <w:p>
      <w:pPr>
        <w:pStyle w:val="FirstParagraph"/>
      </w:pPr>
      <w:r>
        <w:t xml:space="preserve">Since 1991 ArXiv [Ginsparg 2017] 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r>
        <w:t xml:space="preserve">Overcoming the reproducibility crisis</w:t>
      </w:r>
      <w:bookmarkEnd w:id="31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 [Baker 2016].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 [Nosek 2018].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… (other examples?).</w:t>
      </w:r>
    </w:p>
    <w:p>
      <w:pPr>
        <w:pStyle w:val="Heading2"/>
      </w:pPr>
      <w:bookmarkStart w:id="32" w:name="other-recent-innovations-of-note"/>
      <w:r>
        <w:t xml:space="preserve">Other recent innovations of note</w:t>
      </w:r>
      <w:bookmarkEnd w:id="32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3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4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Heading2"/>
      </w:pPr>
      <w:bookmarkStart w:id="35" w:name="funder-mandates-and-compliance"/>
      <w:r>
        <w:t xml:space="preserve">Funder mandates and compliance</w:t>
      </w:r>
      <w:bookmarkEnd w:id="35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 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6" w:name="concluding-remarks"/>
      <w:r>
        <w:t xml:space="preserve">Concluding remarks</w:t>
      </w:r>
      <w:bookmarkEnd w:id="36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7" w:name="glossaryabbreviations"/>
      <w:r>
        <w:t xml:space="preserve">Glossary/abbreviations</w:t>
      </w:r>
      <w:bookmarkEnd w:id="37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p>
      <w:pPr>
        <w:pStyle w:val="FirstParagraph"/>
      </w:pPr>
      <w:r>
        <w:t xml:space="preserve">Baker M (2016) 1,500 scientists lift the lid on</w:t>
      </w:r>
      <w:r>
        <w:t xml:space="preserve"> </w:t>
      </w:r>
      <w:r>
        <w:t xml:space="preserve">reproducibility. Nature 533:452–454 Available at:</w:t>
      </w:r>
      <w:r>
        <w:t xml:space="preserve"> </w:t>
      </w:r>
      <w:r>
        <w:t xml:space="preserve">http://dx.doi.org/10.1038/533452a</w:t>
      </w:r>
    </w:p>
    <w:p>
      <w:pPr>
        <w:pStyle w:val="BodyText"/>
      </w:pPr>
      <w:r>
        <w:t xml:space="preserve">Brenner S (1995) Loose end. Curr Biol 5:568 Available at:</w:t>
      </w:r>
      <w:r>
        <w:t xml:space="preserve"> </w:t>
      </w:r>
      <w:r>
        <w:t xml:space="preserve">http://www.sciencedirect.com/science/article/pii/S096098229500109X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</w:t>
      </w:r>
    </w:p>
    <w:p>
      <w:pPr>
        <w:pStyle w:val="BodyText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</w:t>
      </w:r>
    </w:p>
    <w:p>
      <w:pPr>
        <w:pStyle w:val="BodyText"/>
      </w:pPr>
      <w:r>
        <w:t xml:space="preserve">Schiltz M (2018) Science without publication paywalls: cOAlition S for</w:t>
      </w:r>
      <w:r>
        <w:t xml:space="preserve"> </w:t>
      </w:r>
      <w:r>
        <w:t xml:space="preserve">the realisation of full and immediate Open Access. PLoS Biol</w:t>
      </w:r>
      <w:r>
        <w:t xml:space="preserve"> </w:t>
      </w:r>
      <w:r>
        <w:t xml:space="preserve">16:e3000031 Available at:</w:t>
      </w:r>
      <w:r>
        <w:t xml:space="preserve"> </w:t>
      </w:r>
      <w:r>
        <w:t xml:space="preserve">http://dx.doi.org/10.1371/journal.pbio.3000031</w:t>
      </w:r>
    </w:p>
    <w:p>
      <w:pPr>
        <w:pStyle w:val="Heading1"/>
      </w:pPr>
      <w:bookmarkStart w:id="39" w:name="notes-not-for-paper"/>
      <w:r>
        <w:t xml:space="preserve">notes (not for paper)</w:t>
      </w:r>
      <w:bookmarkEnd w:id="39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  <w:r>
        <w:t xml:space="preserve"> </w:t>
      </w: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2018-10-28T05:50:15Z</dcterms:created>
  <dcterms:modified xsi:type="dcterms:W3CDTF">2018-10-28T05:50:15Z</dcterms:modified>
</cp:coreProperties>
</file>