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74E60B" w14:textId="77777777" w:rsidR="00D17C23" w:rsidRDefault="00000000">
      <w:pPr>
        <w:spacing w:after="60"/>
      </w:pPr>
      <w:r>
        <w:rPr>
          <w:rFonts w:ascii="Calibri" w:eastAsia="Calibri" w:hAnsi="Calibri" w:cs="Calibri"/>
          <w:b/>
          <w:bCs/>
          <w:color w:val="328CC1"/>
          <w:spacing w:val="40"/>
          <w:sz w:val="16"/>
          <w:szCs w:val="16"/>
        </w:rPr>
        <w:t>LLMEV — ANALYSIS &amp; VISUALISATION PLAN</w:t>
      </w:r>
    </w:p>
    <w:p w14:paraId="76A9FF99" w14:textId="77777777" w:rsidR="00D17C23" w:rsidRDefault="00000000">
      <w:pPr>
        <w:spacing w:after="120"/>
      </w:pPr>
      <w:r>
        <w:rPr>
          <w:rFonts w:ascii="Cambria" w:eastAsia="Cambria" w:hAnsi="Cambria" w:cs="Cambria"/>
          <w:b/>
          <w:bCs/>
          <w:color w:val="0B3C5D"/>
          <w:sz w:val="30"/>
          <w:szCs w:val="30"/>
        </w:rPr>
        <w:t>Proposed figures for the final report and trade-show demo</w:t>
      </w:r>
    </w:p>
    <w:p w14:paraId="72BF74FC" w14:textId="13EBFBD4" w:rsidR="00D17C23" w:rsidRDefault="00D17C23">
      <w:pPr>
        <w:pBdr>
          <w:bottom w:val="single" w:sz="6" w:space="8" w:color="D6E2EA"/>
        </w:pBdr>
        <w:spacing w:after="200"/>
      </w:pPr>
    </w:p>
    <w:tbl>
      <w:tblPr>
        <w:tblW w:w="13920" w:type="dxa"/>
        <w:tblBorders>
          <w:top w:val="single" w:sz="2" w:space="0" w:color="CBD6DE"/>
          <w:left w:val="single" w:sz="2" w:space="0" w:color="CBD6DE"/>
          <w:bottom w:val="single" w:sz="2" w:space="0" w:color="CBD6DE"/>
          <w:right w:val="single" w:sz="2" w:space="0" w:color="CBD6DE"/>
          <w:insideH w:val="single" w:sz="1" w:space="0" w:color="E1E9EF"/>
          <w:insideV w:val="single" w:sz="1" w:space="0" w:color="E1E9E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000"/>
        <w:gridCol w:w="1500"/>
        <w:gridCol w:w="3200"/>
        <w:gridCol w:w="1900"/>
        <w:gridCol w:w="1500"/>
        <w:gridCol w:w="1150"/>
        <w:gridCol w:w="1150"/>
      </w:tblGrid>
      <w:tr w:rsidR="00D17C23" w14:paraId="5788B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7D0AC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00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D2A53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Analysis / chart</w:t>
            </w:r>
          </w:p>
        </w:tc>
        <w:tc>
          <w:tcPr>
            <w:tcW w:w="150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DBC2C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Chart type</w:t>
            </w:r>
          </w:p>
        </w:tc>
        <w:tc>
          <w:tcPr>
            <w:tcW w:w="320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8ADCB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Question it answers</w:t>
            </w:r>
          </w:p>
        </w:tc>
        <w:tc>
          <w:tcPr>
            <w:tcW w:w="190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FF500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Source data</w:t>
            </w:r>
          </w:p>
        </w:tc>
        <w:tc>
          <w:tcPr>
            <w:tcW w:w="150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6D9F1" w14:textId="06D92736" w:rsidR="00D17C23" w:rsidRDefault="00F4794A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15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3BD53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50" w:type="dxa"/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323FF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Include? (Y / N)</w:t>
            </w:r>
          </w:p>
        </w:tc>
      </w:tr>
      <w:tr w:rsidR="00D17C23" w14:paraId="12A7B910" w14:textId="77777777">
        <w:tblPrEx>
          <w:tblCellMar>
            <w:top w:w="0" w:type="dxa"/>
            <w:bottom w:w="0" w:type="dxa"/>
          </w:tblCellMar>
        </w:tblPrEx>
        <w:tc>
          <w:tcPr>
            <w:tcW w:w="13920" w:type="dxa"/>
            <w:gridSpan w:val="8"/>
            <w:shd w:val="clear" w:color="auto" w:fill="E3EDF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240AB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0B3C5D"/>
                <w:sz w:val="18"/>
                <w:szCs w:val="18"/>
              </w:rPr>
              <w:t>A.  Restriction &amp; refusal — answers RQ1 and RQ3</w:t>
            </w:r>
          </w:p>
        </w:tc>
      </w:tr>
      <w:tr w:rsidR="00D17C23" w14:paraId="6E329C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36597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D3656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Corrected non-response rate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A4AF8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Stacked bar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B021B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How often does each model decline to answer, once canned refusal templates are counted?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CA2DF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10F6B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93D83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2F"/>
                <w:sz w:val="17"/>
                <w:szCs w:val="17"/>
              </w:rPr>
              <w:t>Built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9828F" w14:textId="77777777" w:rsidR="00D17C23" w:rsidRDefault="00D17C23"/>
        </w:tc>
      </w:tr>
      <w:tr w:rsidR="00D17C23" w14:paraId="1A1F05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AF50D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2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7AD58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Detection gap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1D699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Horizontal bar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265F3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How far does the dataset's refusal flag under-report? (84 vs 300)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E0839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E5097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6A18C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2F"/>
                <w:sz w:val="17"/>
                <w:szCs w:val="17"/>
              </w:rPr>
              <w:t>Built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058E5" w14:textId="77777777" w:rsidR="00D17C23" w:rsidRDefault="00D17C23"/>
        </w:tc>
      </w:tr>
      <w:tr w:rsidR="00D17C23" w14:paraId="5F9B16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A8EEC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3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9BF90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Non-response by framing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6CA42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Grouped bar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A22BD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RQ3 — do the five framings produce different refusal patterns?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3818D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DF6B5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E5A96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2F"/>
                <w:sz w:val="17"/>
                <w:szCs w:val="17"/>
              </w:rPr>
              <w:t>Built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62EB7" w14:textId="77777777" w:rsidR="00D17C23" w:rsidRDefault="00D17C23"/>
        </w:tc>
      </w:tr>
      <w:tr w:rsidR="00D17C23" w14:paraId="67EFDE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839C1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4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C806C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Model × language 2×2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78AE0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Bar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76C79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RQ4 — does the model-language combination change refusal behaviour?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9212B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A45D6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60D11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2F"/>
                <w:sz w:val="17"/>
                <w:szCs w:val="17"/>
              </w:rPr>
              <w:t>Built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01559" w14:textId="77777777" w:rsidR="00D17C23" w:rsidRDefault="00D17C23"/>
        </w:tc>
      </w:tr>
      <w:tr w:rsidR="00D17C23" w14:paraId="12EDDB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37F31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5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36C64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Event × combination heatmap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22040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Heatmap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C34FC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Is restriction concentrated on specific events or spread evenly?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95315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scenarios.json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51490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29A2C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2F"/>
                <w:sz w:val="17"/>
                <w:szCs w:val="17"/>
              </w:rPr>
              <w:t>Built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17D39" w14:textId="77777777" w:rsidR="00D17C23" w:rsidRDefault="00D17C23"/>
        </w:tc>
      </w:tr>
      <w:tr w:rsidR="00D17C23" w14:paraId="55FD797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9ED7A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6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83B75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Refusal by event origin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DE50C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Grouped bar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8ECA1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Does the CN model treat China-centric events differently from US-centric ones?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AAC36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D77A7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3E197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2F"/>
                <w:sz w:val="17"/>
                <w:szCs w:val="17"/>
              </w:rPr>
              <w:t>Built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21FDF" w14:textId="77777777" w:rsidR="00D17C23" w:rsidRDefault="00D17C23"/>
        </w:tc>
      </w:tr>
      <w:tr w:rsidR="00D17C23" w14:paraId="69228562" w14:textId="77777777">
        <w:tblPrEx>
          <w:tblCellMar>
            <w:top w:w="0" w:type="dxa"/>
            <w:bottom w:w="0" w:type="dxa"/>
          </w:tblCellMar>
        </w:tblPrEx>
        <w:tc>
          <w:tcPr>
            <w:tcW w:w="13920" w:type="dxa"/>
            <w:gridSpan w:val="8"/>
            <w:shd w:val="clear" w:color="auto" w:fill="E3EDF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972B5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0B3C5D"/>
                <w:sz w:val="18"/>
                <w:szCs w:val="18"/>
              </w:rPr>
              <w:t>B.  Engagement depth — how models answer when they do answer</w:t>
            </w:r>
          </w:p>
        </w:tc>
      </w:tr>
      <w:tr w:rsidR="00D17C23" w14:paraId="7018C0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3F590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7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083E8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Response length distribution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13904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Violin / box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53135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Does one model engage more substantively than the other?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DA787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0C7D4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E8F3E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EC510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6B2F"/>
                <w:sz w:val="17"/>
                <w:szCs w:val="17"/>
              </w:rPr>
              <w:t>Built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AE7BA" w14:textId="77777777" w:rsidR="00D17C23" w:rsidRDefault="00D17C23"/>
        </w:tc>
      </w:tr>
      <w:tr w:rsidR="00D17C23" w14:paraId="1F66D6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0F145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8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48F27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Length by framing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48FA6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Box plot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7DFB8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Do certain framings produce shorter, more evasive answers?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E7ED2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40420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EFE31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A6B7A"/>
                <w:sz w:val="17"/>
                <w:szCs w:val="17"/>
              </w:rPr>
              <w:t>Proposed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A6AFB" w14:textId="77777777" w:rsidR="00D17C23" w:rsidRDefault="00D17C23"/>
        </w:tc>
      </w:tr>
      <w:tr w:rsidR="00D17C23" w14:paraId="358A1E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0A91E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9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4BF89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Partial engagement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CA3A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Stacked bar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EFCA5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How often does a model answer but say almost nothing? (soft restriction)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F1D3D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151BB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9189F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A6B7A"/>
                <w:sz w:val="17"/>
                <w:szCs w:val="17"/>
              </w:rPr>
              <w:t>Proposed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2739E" w14:textId="77777777" w:rsidR="00D17C23" w:rsidRDefault="00D17C23"/>
        </w:tc>
      </w:tr>
      <w:tr w:rsidR="00D17C23" w14:paraId="38361D87" w14:textId="77777777">
        <w:tblPrEx>
          <w:tblCellMar>
            <w:top w:w="0" w:type="dxa"/>
            <w:bottom w:w="0" w:type="dxa"/>
          </w:tblCellMar>
        </w:tblPrEx>
        <w:tc>
          <w:tcPr>
            <w:tcW w:w="13920" w:type="dxa"/>
            <w:gridSpan w:val="8"/>
            <w:shd w:val="clear" w:color="auto" w:fill="E3EDF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BE5E58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0B3C5D"/>
                <w:sz w:val="18"/>
                <w:szCs w:val="18"/>
              </w:rPr>
              <w:t>C.  Bias scoring — the ticket's core deliverable</w:t>
            </w:r>
          </w:p>
        </w:tc>
      </w:tr>
      <w:tr w:rsidR="00D17C23" w14:paraId="1F9CB0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7896E" w14:textId="77777777" w:rsidR="00D17C23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10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FFC15" w14:textId="77777777" w:rsidR="00D17C23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Bias score by model &amp; language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6712B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Grouped bar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059A9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The headline figure — the 25% vs 45% comparison, on real data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C7678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Aggregated analysis output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9BDC6" w14:textId="77777777" w:rsidR="00D17C23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Michael (106), Romit (107)</w:t>
            </w:r>
          </w:p>
        </w:tc>
        <w:tc>
          <w:tcPr>
            <w:tcW w:w="1150" w:type="dxa"/>
            <w:shd w:val="clear" w:color="auto" w:fill="FBEE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22926" w14:textId="33B6C776" w:rsidR="00D17C23" w:rsidRDefault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521C"/>
                <w:sz w:val="17"/>
                <w:szCs w:val="17"/>
              </w:rPr>
              <w:t>Awaiting Output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176EF" w14:textId="77777777" w:rsidR="00D17C23" w:rsidRDefault="00D17C23"/>
        </w:tc>
      </w:tr>
      <w:tr w:rsidR="0033662C" w14:paraId="6E84FE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58E3D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11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EA7DA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Bias score distribution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A5367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Violin / histogram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E5DFA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Is bias a consistent offset, or driven by a handful of extreme events?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80534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Aggregated analysis output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C7D60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Michael (106), Romit (107)</w:t>
            </w:r>
          </w:p>
        </w:tc>
        <w:tc>
          <w:tcPr>
            <w:tcW w:w="1150" w:type="dxa"/>
            <w:shd w:val="clear" w:color="auto" w:fill="FBEE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28B7E" w14:textId="56DD7A46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521C"/>
                <w:sz w:val="17"/>
                <w:szCs w:val="17"/>
              </w:rPr>
              <w:t>Awaiting Output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E1C6A" w14:textId="77777777" w:rsidR="0033662C" w:rsidRDefault="0033662C" w:rsidP="0033662C"/>
        </w:tc>
      </w:tr>
      <w:tr w:rsidR="0033662C" w14:paraId="02A091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0C947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12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6A6E7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6-category engagement mix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D9401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Stacked bar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3CB06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What proportion of responses fall in each engagement category?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064CC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Classification output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7A1C1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Michael (106)</w:t>
            </w:r>
          </w:p>
        </w:tc>
        <w:tc>
          <w:tcPr>
            <w:tcW w:w="1150" w:type="dxa"/>
            <w:shd w:val="clear" w:color="auto" w:fill="FBEE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53312" w14:textId="0E6CBBE0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521C"/>
                <w:sz w:val="17"/>
                <w:szCs w:val="17"/>
              </w:rPr>
              <w:t>Awaiting Output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4F7BB" w14:textId="77777777" w:rsidR="0033662C" w:rsidRDefault="0033662C" w:rsidP="0033662C"/>
        </w:tc>
      </w:tr>
      <w:tr w:rsidR="0033662C" w14:paraId="269474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FBF61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lastRenderedPageBreak/>
              <w:t>13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DC9AD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Bias score by framing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ECFBC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Grouped bar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429A1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RQ3 on scores rather than refusals — do framings shift measured bias?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DC027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Aggregated analysis output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1A0FC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Michael (106), Romit (107)</w:t>
            </w:r>
          </w:p>
        </w:tc>
        <w:tc>
          <w:tcPr>
            <w:tcW w:w="1150" w:type="dxa"/>
            <w:shd w:val="clear" w:color="auto" w:fill="FBEE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9D74F" w14:textId="50C9C1C9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521C"/>
                <w:sz w:val="17"/>
                <w:szCs w:val="17"/>
              </w:rPr>
              <w:t>Awaiting Output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5E3E5" w14:textId="77777777" w:rsidR="0033662C" w:rsidRDefault="0033662C" w:rsidP="0033662C"/>
        </w:tc>
      </w:tr>
      <w:tr w:rsidR="0033662C" w14:paraId="6EA7C3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0ACB1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14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DD732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Event-level bias heatmap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56B49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Heatmap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1AC5B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Which of the 60 events drive the divergence between models?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DFAEC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Aggregated analysis output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FFDBC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Michael (106), Romit (107)</w:t>
            </w:r>
          </w:p>
        </w:tc>
        <w:tc>
          <w:tcPr>
            <w:tcW w:w="1150" w:type="dxa"/>
            <w:shd w:val="clear" w:color="auto" w:fill="FBEE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F283" w14:textId="1914A6F5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521C"/>
                <w:sz w:val="17"/>
                <w:szCs w:val="17"/>
              </w:rPr>
              <w:t>Awaiting Output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53D91" w14:textId="77777777" w:rsidR="0033662C" w:rsidRDefault="0033662C" w:rsidP="0033662C"/>
        </w:tc>
      </w:tr>
      <w:tr w:rsidR="0033662C" w14:paraId="5CBFBB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15869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15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97AF4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Factual accuracy by language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EAF11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Grouped bar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F0381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RQ2 — is false information more prevalent in one language?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64E19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Fact-verification output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ECD93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Michael (102/103)</w:t>
            </w:r>
          </w:p>
        </w:tc>
        <w:tc>
          <w:tcPr>
            <w:tcW w:w="1150" w:type="dxa"/>
            <w:shd w:val="clear" w:color="auto" w:fill="FBEE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17EF4" w14:textId="70BCFEB2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A8521C"/>
                <w:sz w:val="17"/>
                <w:szCs w:val="17"/>
              </w:rPr>
              <w:t>Awaiting Output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04EE6" w14:textId="77777777" w:rsidR="0033662C" w:rsidRDefault="0033662C" w:rsidP="0033662C"/>
        </w:tc>
      </w:tr>
      <w:tr w:rsidR="0033662C" w14:paraId="0B9FC217" w14:textId="77777777">
        <w:tblPrEx>
          <w:tblCellMar>
            <w:top w:w="0" w:type="dxa"/>
            <w:bottom w:w="0" w:type="dxa"/>
          </w:tblCellMar>
        </w:tblPrEx>
        <w:tc>
          <w:tcPr>
            <w:tcW w:w="13920" w:type="dxa"/>
            <w:gridSpan w:val="8"/>
            <w:shd w:val="clear" w:color="auto" w:fill="E3EDF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993C01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0B3C5D"/>
                <w:sz w:val="18"/>
                <w:szCs w:val="18"/>
              </w:rPr>
              <w:t>D.  Method validity — evidence the results can be trusted</w:t>
            </w:r>
          </w:p>
        </w:tc>
      </w:tr>
      <w:tr w:rsidR="0033662C" w14:paraId="54B715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5AA06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16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86E77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Wikipedia evidence coverage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28D3D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Paired bar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15E56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Is fact-check evidence equally available in both languages? (confound check)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CE8C6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Wikipedia service on Mímir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AE479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Scott — needs tunnel or a run on Mímir</w:t>
            </w:r>
          </w:p>
        </w:tc>
        <w:tc>
          <w:tcPr>
            <w:tcW w:w="1150" w:type="dxa"/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BC90D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A6B7A"/>
                <w:sz w:val="17"/>
                <w:szCs w:val="17"/>
              </w:rPr>
              <w:t>Proposed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CE26D" w14:textId="77777777" w:rsidR="0033662C" w:rsidRDefault="0033662C" w:rsidP="0033662C"/>
        </w:tc>
      </w:tr>
      <w:tr w:rsidR="0033662C" w14:paraId="302168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F7857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17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8680A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Retrieval quality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C1795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Histogram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181B3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How many events resolve by exact match vs weak semantic match?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99050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Wikipedia service on Mímir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21032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Scott</w:t>
            </w:r>
          </w:p>
        </w:tc>
        <w:tc>
          <w:tcPr>
            <w:tcW w:w="1150" w:type="dxa"/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444C7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A6B7A"/>
                <w:sz w:val="17"/>
                <w:szCs w:val="17"/>
              </w:rPr>
              <w:t>Proposed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F4E74" w14:textId="77777777" w:rsidR="0033662C" w:rsidRDefault="0033662C" w:rsidP="0033662C"/>
        </w:tc>
      </w:tr>
      <w:tr w:rsidR="0033662C" w14:paraId="4C6BF1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48360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18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0BC6A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Judge consistency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8ED5F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Scatter / bar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73E8F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Does the judge model give the same answer twice? (reliability measure)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7E71E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Repeat judge runs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A2458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Scott (136) — needs a re-run</w:t>
            </w:r>
          </w:p>
        </w:tc>
        <w:tc>
          <w:tcPr>
            <w:tcW w:w="1150" w:type="dxa"/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11185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A6B7A"/>
                <w:sz w:val="17"/>
                <w:szCs w:val="17"/>
              </w:rPr>
              <w:t>Proposed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9F516" w14:textId="77777777" w:rsidR="0033662C" w:rsidRDefault="0033662C" w:rsidP="0033662C"/>
        </w:tc>
      </w:tr>
      <w:tr w:rsidR="0033662C" w14:paraId="6ADA77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62763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color w:val="5A6B7A"/>
                <w:sz w:val="17"/>
                <w:szCs w:val="17"/>
              </w:rPr>
              <w:t>19</w:t>
            </w:r>
          </w:p>
        </w:tc>
        <w:tc>
          <w:tcPr>
            <w:tcW w:w="30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1F52E" w14:textId="77777777" w:rsidR="0033662C" w:rsidRDefault="0033662C" w:rsidP="0033662C">
            <w:r>
              <w:rPr>
                <w:rFonts w:ascii="Calibri" w:eastAsia="Calibri" w:hAnsi="Calibri" w:cs="Calibri"/>
                <w:b/>
                <w:bCs/>
                <w:color w:val="1A1A1A"/>
                <w:sz w:val="17"/>
                <w:szCs w:val="17"/>
              </w:rPr>
              <w:t>Coverage completeness</w:t>
            </w:r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7B4FD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Bar</w:t>
            </w:r>
          </w:p>
        </w:tc>
        <w:tc>
          <w:tcPr>
            <w:tcW w:w="32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70821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Are all 1,200 cells populated, or are there gaps in the matrix?</w:t>
            </w:r>
          </w:p>
        </w:tc>
        <w:tc>
          <w:tcPr>
            <w:tcW w:w="19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FB900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data/raw/*.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jsonl</w:t>
            </w:r>
            <w:proofErr w:type="spellEnd"/>
          </w:p>
        </w:tc>
        <w:tc>
          <w:tcPr>
            <w:tcW w:w="1500" w:type="dxa"/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8F4C4" w14:textId="77777777" w:rsidR="0033662C" w:rsidRDefault="0033662C" w:rsidP="0033662C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—</w:t>
            </w:r>
          </w:p>
        </w:tc>
        <w:tc>
          <w:tcPr>
            <w:tcW w:w="1150" w:type="dxa"/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2CCC9" w14:textId="77777777" w:rsidR="0033662C" w:rsidRDefault="0033662C" w:rsidP="0033662C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5A6B7A"/>
                <w:sz w:val="17"/>
                <w:szCs w:val="17"/>
              </w:rPr>
              <w:t>Proposed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6FCBC" w14:textId="77777777" w:rsidR="0033662C" w:rsidRDefault="0033662C" w:rsidP="0033662C"/>
        </w:tc>
      </w:tr>
    </w:tbl>
    <w:p w14:paraId="7FB57032" w14:textId="3457C39F" w:rsidR="00D17C23" w:rsidRDefault="00D17C23">
      <w:pPr>
        <w:spacing w:after="90"/>
        <w:ind w:left="200" w:hanging="200"/>
      </w:pPr>
    </w:p>
    <w:sectPr w:rsidR="00D17C23">
      <w:pgSz w:w="16838" w:h="11906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3F7DCD"/>
    <w:multiLevelType w:val="hybridMultilevel"/>
    <w:tmpl w:val="934C7872"/>
    <w:lvl w:ilvl="0" w:tplc="43545B7C">
      <w:start w:val="1"/>
      <w:numFmt w:val="bullet"/>
      <w:lvlText w:val="●"/>
      <w:lvlJc w:val="left"/>
      <w:pPr>
        <w:ind w:left="720" w:hanging="360"/>
      </w:pPr>
    </w:lvl>
    <w:lvl w:ilvl="1" w:tplc="13A61866">
      <w:start w:val="1"/>
      <w:numFmt w:val="bullet"/>
      <w:lvlText w:val="○"/>
      <w:lvlJc w:val="left"/>
      <w:pPr>
        <w:ind w:left="1440" w:hanging="360"/>
      </w:pPr>
    </w:lvl>
    <w:lvl w:ilvl="2" w:tplc="58262764">
      <w:start w:val="1"/>
      <w:numFmt w:val="bullet"/>
      <w:lvlText w:val="■"/>
      <w:lvlJc w:val="left"/>
      <w:pPr>
        <w:ind w:left="2160" w:hanging="360"/>
      </w:pPr>
    </w:lvl>
    <w:lvl w:ilvl="3" w:tplc="8D7E8E34">
      <w:start w:val="1"/>
      <w:numFmt w:val="bullet"/>
      <w:lvlText w:val="●"/>
      <w:lvlJc w:val="left"/>
      <w:pPr>
        <w:ind w:left="2880" w:hanging="360"/>
      </w:pPr>
    </w:lvl>
    <w:lvl w:ilvl="4" w:tplc="EFFAED12">
      <w:start w:val="1"/>
      <w:numFmt w:val="bullet"/>
      <w:lvlText w:val="○"/>
      <w:lvlJc w:val="left"/>
      <w:pPr>
        <w:ind w:left="3600" w:hanging="360"/>
      </w:pPr>
    </w:lvl>
    <w:lvl w:ilvl="5" w:tplc="53CAC98C">
      <w:start w:val="1"/>
      <w:numFmt w:val="bullet"/>
      <w:lvlText w:val="■"/>
      <w:lvlJc w:val="left"/>
      <w:pPr>
        <w:ind w:left="4320" w:hanging="360"/>
      </w:pPr>
    </w:lvl>
    <w:lvl w:ilvl="6" w:tplc="B40CB700">
      <w:start w:val="1"/>
      <w:numFmt w:val="bullet"/>
      <w:lvlText w:val="●"/>
      <w:lvlJc w:val="left"/>
      <w:pPr>
        <w:ind w:left="5040" w:hanging="360"/>
      </w:pPr>
    </w:lvl>
    <w:lvl w:ilvl="7" w:tplc="F15AD026">
      <w:start w:val="1"/>
      <w:numFmt w:val="bullet"/>
      <w:lvlText w:val="●"/>
      <w:lvlJc w:val="left"/>
      <w:pPr>
        <w:ind w:left="5760" w:hanging="360"/>
      </w:pPr>
    </w:lvl>
    <w:lvl w:ilvl="8" w:tplc="E3B09138">
      <w:start w:val="1"/>
      <w:numFmt w:val="bullet"/>
      <w:lvlText w:val="●"/>
      <w:lvlJc w:val="left"/>
      <w:pPr>
        <w:ind w:left="6480" w:hanging="360"/>
      </w:pPr>
    </w:lvl>
  </w:abstractNum>
  <w:num w:numId="1" w16cid:durableId="1005134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C23"/>
    <w:rsid w:val="0033662C"/>
    <w:rsid w:val="00BE738A"/>
    <w:rsid w:val="00D17C23"/>
    <w:rsid w:val="00F4794A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08690"/>
  <w15:docId w15:val="{C304EF4E-7762-4A49-AE70-F8CD63BA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498</Words>
  <Characters>2776</Characters>
  <Application>Microsoft Office Word</Application>
  <DocSecurity>0</DocSecurity>
  <Lines>173</Lines>
  <Paragraphs>130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LLMEV — Analysis &amp; Visualisation Plan</dc:title>
  <dc:creator>Joshua Chapman</dc:creator>
  <cp:lastModifiedBy>Josh Chapman</cp:lastModifiedBy>
  <cp:revision>4</cp:revision>
  <dcterms:created xsi:type="dcterms:W3CDTF">2026-09-12T05:43:00Z</dcterms:created>
  <dcterms:modified xsi:type="dcterms:W3CDTF">2026-09-12T05:50:00Z</dcterms:modified>
</cp:coreProperties>
</file>