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120"/>
        <w:jc w:val="center"/>
      </w:pPr>
      <w:r>
        <w:rPr>
          <w:rFonts w:ascii="Calibri" w:cs="Calibri" w:eastAsia="Calibri" w:hAnsi="Calibri"/>
          <w:b/>
          <w:bCs/>
          <w:color w:val="1B2A4A"/>
          <w:sz w:val="80"/>
          <w:szCs w:val="80"/>
        </w:rPr>
        <w:t xml:space="preserve">LifeLedger</w:t>
      </w:r>
    </w:p>
    <w:p>
      <w:pPr>
        <w:spacing w:before="0" w:after="240"/>
        <w:jc w:val="center"/>
      </w:pPr>
      <w:r>
        <w:rPr>
          <w:rFonts w:ascii="Calibri" w:cs="Calibri" w:eastAsia="Calibri" w:hAnsi="Calibri"/>
          <w:i/>
          <w:iCs/>
          <w:color w:val="0D7377"/>
          <w:sz w:val="32"/>
          <w:szCs w:val="32"/>
        </w:rPr>
        <w:t xml:space="preserve">Personal Finance &amp; Retirement Planning Platform</w:t>
      </w:r>
    </w:p>
    <w:p>
      <w:pPr>
        <w:pBdr>
          <w:bottom w:val="single" w:color="0D7377" w:sz="4" w:space="4"/>
        </w:pBdr>
        <w:spacing w:before="0" w:after="240"/>
        <w:jc w:val="center"/>
      </w:pPr>
    </w:p>
    <w:p>
      <w:pPr>
        <w:spacing w:before="0" w:after="120"/>
        <w:jc w:val="center"/>
      </w:pPr>
      <w:r>
        <w:rPr>
          <w:rFonts w:ascii="Calibri" w:cs="Calibri" w:eastAsia="Calibri" w:hAnsi="Calibri"/>
          <w:color w:val="4A5568"/>
          <w:sz w:val="26"/>
          <w:szCs w:val="26"/>
        </w:rPr>
        <w:t xml:space="preserve">System Architecture &amp; Technical Specification</w:t>
      </w:r>
    </w:p>
    <w:p>
      <w:pPr>
        <w:spacing w:before="0" w:after="600"/>
        <w:jc w:val="center"/>
      </w:pPr>
      <w:r>
        <w:rPr>
          <w:rFonts w:ascii="Calibri" w:cs="Calibri" w:eastAsia="Calibri" w:hAnsi="Calibri"/>
          <w:color w:val="4A5568"/>
          <w:sz w:val="22"/>
          <w:szCs w:val="22"/>
        </w:rPr>
        <w:t xml:space="preserve">Version 1.0  ·  Architecture Document</w:t>
      </w:r>
    </w:p>
    <w:p>
      <w:pPr>
        <w:spacing w:before="2000" w:after="0"/>
      </w:pPr>
    </w:p>
    <w:p>
      <w:pPr>
        <w:spacing w:before="0" w:after="0"/>
        <w:jc w:val="center"/>
      </w:pPr>
      <w:r>
        <w:rPr>
          <w:rFonts w:ascii="Calibri" w:cs="Calibri" w:eastAsia="Calibri" w:hAnsi="Calibri"/>
          <w:i/>
          <w:iCs/>
          <w:color w:val="4A5568"/>
          <w:sz w:val="22"/>
          <w:szCs w:val="22"/>
        </w:rPr>
        <w:t xml:space="preserve">Multi-jurisdiction  ·  Multi-currency  ·  Self-hosted  ·  Google Drive Sync</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D7377" w:sz="6" w:space="4"/>
        </w:pBdr>
        <w:spacing w:before="480" w:after="160"/>
      </w:pPr>
      <w:r>
        <w:rPr>
          <w:rFonts w:ascii="Calibri" w:cs="Calibri" w:eastAsia="Calibri" w:hAnsi="Calibri"/>
          <w:b/>
          <w:bCs/>
          <w:color w:val="1B2A4A"/>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1. Executive Overview</w:t>
      </w:r>
    </w:p>
    <w:p>
      <w:pPr>
        <w:spacing w:before="60" w:after="80"/>
        <w:ind w:left="0"/>
      </w:pPr>
      <w:r>
        <w:rPr>
          <w:rFonts w:ascii="Calibri" w:cs="Calibri" w:eastAsia="Calibri" w:hAnsi="Calibri"/>
          <w:color w:val="111111"/>
          <w:sz w:val="22"/>
          <w:szCs w:val="22"/>
        </w:rPr>
        <w:t xml:space="preserve">LifeLedger is a self-hosted personal finance and retirement planning platform designed to give individuals and couples a comprehensive, honest view of their financial trajectory across their entire lifetime — from current income and savings, through retirement, to estate planning and wealth transfer.</w:t>
      </w:r>
    </w:p>
    <w:p>
      <w:pPr>
        <w:spacing w:before="120" w:after="0"/>
      </w:pPr>
    </w:p>
    <w:p>
      <w:pPr>
        <w:spacing w:before="60" w:after="80"/>
        <w:ind w:left="0"/>
      </w:pPr>
      <w:r>
        <w:rPr>
          <w:rFonts w:ascii="Calibri" w:cs="Calibri" w:eastAsia="Calibri" w:hAnsi="Calibri"/>
          <w:color w:val="111111"/>
          <w:sz w:val="22"/>
          <w:szCs w:val="22"/>
        </w:rPr>
        <w:t xml:space="preserve">It is built around four core principles: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Whole-life modelling: every financial variable — income, savings, investments, pensions, property, debts, tax — is projected forward using configurable rules, with past actuals captured via checkpoint audits.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Multi-jurisdiction, multi-currency: built for people whose finances span countries, with configurable tax bands, currency support, and FX assumptions per-period.</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Scenario-first thinking: every decision in life can be modelled as a scenario (sell a house, retire early, convert to annuity) and compared visually on the same graph.</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Privacy by default: self-hosted, with data stored in human-readable YAML on Google Drive. No third-party analytics, no cloud subscription required.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thick" w:color="0D7377" w:sz="20"/>
              <w:bottom w:val="single" w:color="0D7377" w:sz="1"/>
              <w:right w:val="single" w:color="0D7377" w:sz="1"/>
            </w:tcBorders>
            <w:shd w:fill="E8F6F7" w:val="clear"/>
            <w:tcMar>
              <w:top w:type="dxa" w:w="120"/>
              <w:left w:type="dxa" w:w="200"/>
              <w:bottom w:type="dxa" w:w="120"/>
              <w:right w:type="dxa" w:w="200"/>
            </w:tcMar>
          </w:tcPr>
          <w:p>
            <w:pPr>
              <w:spacing w:before="0" w:after="60"/>
            </w:pPr>
            <w:r>
              <w:rPr>
                <w:rFonts w:ascii="Calibri" w:cs="Calibri" w:eastAsia="Calibri" w:hAnsi="Calibri"/>
                <w:b/>
                <w:bCs/>
                <w:color w:val="0D7377"/>
                <w:sz w:val="22"/>
                <w:szCs w:val="22"/>
              </w:rPr>
              <w:t xml:space="preserve">Primary Currencies (Initial Release)</w:t>
            </w:r>
          </w:p>
          <w:p>
            <w:pPr>
              <w:spacing w:before="20" w:after="20"/>
            </w:pPr>
            <w:r>
              <w:rPr>
                <w:rFonts w:ascii="Calibri" w:cs="Calibri" w:eastAsia="Calibri" w:hAnsi="Calibri"/>
                <w:color w:val="111111"/>
                <w:sz w:val="20"/>
                <w:szCs w:val="20"/>
              </w:rPr>
              <w:t xml:space="preserve">GBP (£) — primary base currency for UK context</w:t>
            </w:r>
          </w:p>
          <w:p>
            <w:pPr>
              <w:spacing w:before="20" w:after="20"/>
            </w:pPr>
            <w:r>
              <w:rPr>
                <w:rFonts w:ascii="Calibri" w:cs="Calibri" w:eastAsia="Calibri" w:hAnsi="Calibri"/>
                <w:color w:val="111111"/>
                <w:sz w:val="20"/>
                <w:szCs w:val="20"/>
              </w:rPr>
              <w:t xml:space="preserve">USD ($) — secondary, for US-based assets, income, and 401k/IRA accounts</w:t>
            </w:r>
          </w:p>
          <w:p>
            <w:pPr>
              <w:spacing w:before="20" w:after="20"/>
            </w:pPr>
            <w:r>
              <w:rPr>
                <w:rFonts w:ascii="Calibri" w:cs="Calibri" w:eastAsia="Calibri" w:hAnsi="Calibri"/>
                <w:color w:val="111111"/>
                <w:sz w:val="20"/>
                <w:szCs w:val="20"/>
              </w:rPr>
              <w:t xml:space="preserve">EUR (€) — tertiary support for European assets</w:t>
            </w:r>
          </w:p>
          <w:p>
            <w:pPr>
              <w:spacing w:before="20" w:after="20"/>
            </w:pPr>
            <w:r>
              <w:rPr>
                <w:rFonts w:ascii="Calibri" w:cs="Calibri" w:eastAsia="Calibri" w:hAnsi="Calibri"/>
                <w:color w:val="111111"/>
                <w:sz w:val="20"/>
                <w:szCs w:val="20"/>
              </w:rPr>
              <w:t xml:space="preserve">FX rates are stored per-period; users may set assumed FX drift rates for future projections</w:t>
            </w:r>
          </w:p>
        </w:tc>
      </w:tr>
    </w:tbl>
    <w:p>
      <w:pPr>
        <w:spacing w:before="120" w:after="0"/>
      </w:pPr>
    </w:p>
    <w:p>
      <w:pPr>
        <w:pStyle w:val="Heading1"/>
        <w:pBdr>
          <w:bottom w:val="single" w:color="0D7377" w:sz="6" w:space="4"/>
        </w:pBdr>
        <w:spacing w:before="480" w:after="160"/>
      </w:pPr>
      <w:r>
        <w:rPr>
          <w:rFonts w:ascii="Calibri" w:cs="Calibri" w:eastAsia="Calibri" w:hAnsi="Calibri"/>
          <w:b/>
          <w:bCs/>
          <w:color w:val="1B2A4A"/>
          <w:sz w:val="36"/>
          <w:szCs w:val="36"/>
        </w:rPr>
        <w:t xml:space="preserve">2. System Architecture</w:t>
      </w:r>
    </w:p>
    <w:p>
      <w:pPr>
        <w:pStyle w:val="Heading2"/>
        <w:spacing w:before="320" w:after="120"/>
      </w:pPr>
      <w:r>
        <w:rPr>
          <w:rFonts w:ascii="Calibri" w:cs="Calibri" w:eastAsia="Calibri" w:hAnsi="Calibri"/>
          <w:b/>
          <w:bCs/>
          <w:color w:val="0D7377"/>
          <w:sz w:val="28"/>
          <w:szCs w:val="28"/>
        </w:rPr>
        <w:t xml:space="preserve">2.1 High-Level Architecture</w:t>
      </w:r>
    </w:p>
    <w:p>
      <w:pPr>
        <w:spacing w:before="60" w:after="80"/>
        <w:ind w:left="0"/>
      </w:pPr>
      <w:r>
        <w:rPr>
          <w:rFonts w:ascii="Calibri" w:cs="Calibri" w:eastAsia="Calibri" w:hAnsi="Calibri"/>
          <w:color w:val="111111"/>
          <w:sz w:val="22"/>
          <w:szCs w:val="22"/>
        </w:rPr>
        <w:t xml:space="preserve">LifeLedger follows a clean separation between a Python calculation engine (backend), a React TypeScript frontend, and a YAML-on-Google-Drive persistence layer. All three layers communicate through a well-defined REST API.</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FRONTEND</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BACKEND</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PERSISTENCE</w:t>
            </w:r>
          </w:p>
        </w:tc>
      </w:tr>
      <w:tr>
        <w:tc>
          <w:tcPr>
            <w:tcW w:type="dxa" w:w="3120"/>
            <w:tcBorders>
              <w:top w:val="single" w:color="D1D9E6" w:sz="1"/>
              <w:left w:val="single" w:color="D1D9E6" w:sz="1"/>
              <w:bottom w:val="single" w:color="D1D9E6" w:sz="1"/>
              <w:right w:val="single" w:color="D1D9E6" w:sz="1"/>
            </w:tcBorders>
            <w:shd w:fill="E8F6F7" w:val="clear"/>
            <w:tcMar>
              <w:top w:type="dxa" w:w="100"/>
              <w:left w:type="dxa" w:w="140"/>
              <w:bottom w:type="dxa" w:w="100"/>
              <w:right w:type="dxa" w:w="140"/>
            </w:tcMar>
          </w:tcPr>
          <w:p>
            <w:pPr>
              <w:spacing w:after="60"/>
            </w:pPr>
            <w:r>
              <w:rPr>
                <w:rFonts w:ascii="Calibri" w:cs="Calibri" w:eastAsia="Calibri" w:hAnsi="Calibri"/>
                <w:b/>
                <w:bCs/>
                <w:color w:val="0D7377"/>
                <w:sz w:val="20"/>
                <w:szCs w:val="20"/>
              </w:rPr>
              <w:t xml:space="preserve">React + TypeScript</w:t>
            </w:r>
          </w:p>
          <w:p>
            <w:pPr>
              <w:spacing w:after="40"/>
            </w:pPr>
            <w:r>
              <w:rPr>
                <w:rFonts w:ascii="Calibri" w:cs="Calibri" w:eastAsia="Calibri" w:hAnsi="Calibri"/>
                <w:color w:val="111111"/>
                <w:sz w:val="19"/>
                <w:szCs w:val="19"/>
              </w:rPr>
              <w:t xml:space="preserve">Recharts (timeline graph)</w:t>
            </w:r>
          </w:p>
          <w:p>
            <w:pPr>
              <w:spacing w:after="40"/>
            </w:pPr>
            <w:r>
              <w:rPr>
                <w:rFonts w:ascii="Calibri" w:cs="Calibri" w:eastAsia="Calibri" w:hAnsi="Calibri"/>
                <w:color w:val="111111"/>
                <w:sz w:val="19"/>
                <w:szCs w:val="19"/>
              </w:rPr>
              <w:t xml:space="preserve">D3.js (Monte Carlo bands)</w:t>
            </w:r>
          </w:p>
          <w:p>
            <w:pPr>
              <w:spacing w:after="40"/>
            </w:pPr>
            <w:r>
              <w:rPr>
                <w:rFonts w:ascii="Calibri" w:cs="Calibri" w:eastAsia="Calibri" w:hAnsi="Calibri"/>
                <w:color w:val="111111"/>
                <w:sz w:val="19"/>
                <w:szCs w:val="19"/>
              </w:rPr>
              <w:t xml:space="preserve">TailwindCSS (styling)</w:t>
            </w:r>
          </w:p>
          <w:p>
            <w:pPr>
              <w:spacing w:after="0"/>
            </w:pPr>
            <w:r>
              <w:rPr>
                <w:rFonts w:ascii="Calibri" w:cs="Calibri" w:eastAsia="Calibri" w:hAnsi="Calibri"/>
                <w:color w:val="111111"/>
                <w:sz w:val="19"/>
                <w:szCs w:val="19"/>
              </w:rPr>
              <w:t xml:space="preserve">Zustand (state mgmt)</w:t>
            </w:r>
          </w:p>
        </w:tc>
        <w:tc>
          <w:tcPr>
            <w:tcW w:type="dxa" w:w="3120"/>
            <w:tcBorders>
              <w:top w:val="single" w:color="D1D9E6" w:sz="1"/>
              <w:left w:val="single" w:color="D1D9E6" w:sz="1"/>
              <w:bottom w:val="single" w:color="D1D9E6" w:sz="1"/>
              <w:right w:val="single" w:color="D1D9E6" w:sz="1"/>
            </w:tcBorders>
            <w:shd w:fill="F4F6F8" w:val="clear"/>
            <w:tcMar>
              <w:top w:type="dxa" w:w="100"/>
              <w:left w:type="dxa" w:w="140"/>
              <w:bottom w:type="dxa" w:w="100"/>
              <w:right w:type="dxa" w:w="140"/>
            </w:tcMar>
          </w:tcPr>
          <w:p>
            <w:pPr>
              <w:spacing w:after="60"/>
            </w:pPr>
            <w:r>
              <w:rPr>
                <w:rFonts w:ascii="Calibri" w:cs="Calibri" w:eastAsia="Calibri" w:hAnsi="Calibri"/>
                <w:b/>
                <w:bCs/>
                <w:color w:val="0D7377"/>
                <w:sz w:val="20"/>
                <w:szCs w:val="20"/>
              </w:rPr>
              <w:t xml:space="preserve">Python 3.11+ / FastAPI</w:t>
            </w:r>
          </w:p>
          <w:p>
            <w:pPr>
              <w:spacing w:after="40"/>
            </w:pPr>
            <w:r>
              <w:rPr>
                <w:rFonts w:ascii="Calibri" w:cs="Calibri" w:eastAsia="Calibri" w:hAnsi="Calibri"/>
                <w:color w:val="111111"/>
                <w:sz w:val="19"/>
                <w:szCs w:val="19"/>
              </w:rPr>
              <w:t xml:space="preserve">Pydantic v2 (validation)</w:t>
            </w:r>
          </w:p>
          <w:p>
            <w:pPr>
              <w:spacing w:after="40"/>
            </w:pPr>
            <w:r>
              <w:rPr>
                <w:rFonts w:ascii="Calibri" w:cs="Calibri" w:eastAsia="Calibri" w:hAnsi="Calibri"/>
                <w:color w:val="111111"/>
                <w:sz w:val="19"/>
                <w:szCs w:val="19"/>
              </w:rPr>
              <w:t xml:space="preserve">NumPy + SciPy (maths)</w:t>
            </w:r>
          </w:p>
          <w:p>
            <w:pPr>
              <w:spacing w:after="40"/>
            </w:pPr>
            <w:r>
              <w:rPr>
                <w:rFonts w:ascii="Calibri" w:cs="Calibri" w:eastAsia="Calibri" w:hAnsi="Calibri"/>
                <w:color w:val="111111"/>
                <w:sz w:val="19"/>
                <w:szCs w:val="19"/>
              </w:rPr>
              <w:t xml:space="preserve">numpy_financial (mortgage)</w:t>
            </w:r>
          </w:p>
          <w:p>
            <w:pPr>
              <w:spacing w:after="0"/>
            </w:pPr>
            <w:r>
              <w:rPr>
                <w:rFonts w:ascii="Calibri" w:cs="Calibri" w:eastAsia="Calibri" w:hAnsi="Calibri"/>
                <w:color w:val="111111"/>
                <w:sz w:val="19"/>
                <w:szCs w:val="19"/>
              </w:rPr>
              <w:t xml:space="preserve">SQLite (local cache)</w:t>
            </w:r>
          </w:p>
        </w:tc>
        <w:tc>
          <w:tcPr>
            <w:tcW w:type="dxa" w:w="3120"/>
            <w:tcBorders>
              <w:top w:val="single" w:color="D1D9E6" w:sz="1"/>
              <w:left w:val="single" w:color="D1D9E6" w:sz="1"/>
              <w:bottom w:val="single" w:color="D1D9E6" w:sz="1"/>
              <w:right w:val="single" w:color="D1D9E6" w:sz="1"/>
            </w:tcBorders>
            <w:shd w:fill="FEF6EA" w:val="clear"/>
            <w:tcMar>
              <w:top w:type="dxa" w:w="100"/>
              <w:left w:type="dxa" w:w="140"/>
              <w:bottom w:type="dxa" w:w="100"/>
              <w:right w:type="dxa" w:w="140"/>
            </w:tcMar>
          </w:tcPr>
          <w:p>
            <w:pPr>
              <w:spacing w:after="60"/>
            </w:pPr>
            <w:r>
              <w:rPr>
                <w:rFonts w:ascii="Calibri" w:cs="Calibri" w:eastAsia="Calibri" w:hAnsi="Calibri"/>
                <w:b/>
                <w:bCs/>
                <w:color w:val="C9933B"/>
                <w:sz w:val="20"/>
                <w:szCs w:val="20"/>
              </w:rPr>
              <w:t xml:space="preserve">Google Drive API v3</w:t>
            </w:r>
          </w:p>
          <w:p>
            <w:pPr>
              <w:spacing w:after="40"/>
            </w:pPr>
            <w:r>
              <w:rPr>
                <w:rFonts w:ascii="Calibri" w:cs="Calibri" w:eastAsia="Calibri" w:hAnsi="Calibri"/>
                <w:color w:val="111111"/>
                <w:sz w:val="19"/>
                <w:szCs w:val="19"/>
              </w:rPr>
              <w:t xml:space="preserve">YAML files (human-readable)</w:t>
            </w:r>
          </w:p>
          <w:p>
            <w:pPr>
              <w:spacing w:after="40"/>
            </w:pPr>
            <w:r>
              <w:rPr>
                <w:rFonts w:ascii="Calibri" w:cs="Calibri" w:eastAsia="Calibri" w:hAnsi="Calibri"/>
                <w:color w:val="111111"/>
                <w:sz w:val="19"/>
                <w:szCs w:val="19"/>
              </w:rPr>
              <w:t xml:space="preserve">scenarios/ folder</w:t>
            </w:r>
          </w:p>
          <w:p>
            <w:pPr>
              <w:spacing w:after="40"/>
            </w:pPr>
            <w:r>
              <w:rPr>
                <w:rFonts w:ascii="Calibri" w:cs="Calibri" w:eastAsia="Calibri" w:hAnsi="Calibri"/>
                <w:color w:val="111111"/>
                <w:sz w:val="19"/>
                <w:szCs w:val="19"/>
              </w:rPr>
              <w:t xml:space="preserve">checkpoints/ folder</w:t>
            </w:r>
          </w:p>
          <w:p>
            <w:pPr>
              <w:spacing w:after="0"/>
            </w:pPr>
            <w:r>
              <w:rPr>
                <w:rFonts w:ascii="Calibri" w:cs="Calibri" w:eastAsia="Calibri" w:hAnsi="Calibri"/>
                <w:color w:val="111111"/>
                <w:sz w:val="19"/>
                <w:szCs w:val="19"/>
              </w:rPr>
              <w:t xml:space="preserve">SQLite local sync cache</w:t>
            </w:r>
          </w:p>
        </w:tc>
      </w:tr>
    </w:tbl>
    <w:p>
      <w:pPr>
        <w:spacing w:before="120" w:after="0"/>
      </w:pPr>
    </w:p>
    <w:p>
      <w:pPr>
        <w:pStyle w:val="Heading2"/>
        <w:spacing w:before="320" w:after="120"/>
      </w:pPr>
      <w:r>
        <w:rPr>
          <w:rFonts w:ascii="Calibri" w:cs="Calibri" w:eastAsia="Calibri" w:hAnsi="Calibri"/>
          <w:b/>
          <w:bCs/>
          <w:color w:val="0D7377"/>
          <w:sz w:val="28"/>
          <w:szCs w:val="28"/>
        </w:rPr>
        <w:t xml:space="preserve">2.2 Self-Hosting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Option</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Complexity</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Privacy</w:t>
            </w:r>
          </w:p>
        </w:tc>
        <w:tc>
          <w:tcPr>
            <w:tcW w:type="dxa" w:w="3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Best For</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Home Assistant Add-on</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Medium</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w:t>
            </w:r>
          </w:p>
        </w:tc>
        <w:tc>
          <w:tcPr>
            <w:tcW w:type="dxa" w:w="3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HA users — integrates with dashboards, sensors</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Docker Compose (local)</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Low</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w:t>
            </w:r>
          </w:p>
        </w:tc>
        <w:tc>
          <w:tcPr>
            <w:tcW w:type="dxa" w:w="3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Simplest self-host, single command start</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Cloudflare Tunnel</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Low-Med</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w:t>
            </w:r>
          </w:p>
        </w:tc>
        <w:tc>
          <w:tcPr>
            <w:tcW w:type="dxa" w:w="3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Remote access without port forwarding</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Fly.io / Railway</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Low</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w:t>
            </w:r>
          </w:p>
        </w:tc>
        <w:tc>
          <w:tcPr>
            <w:tcW w:type="dxa" w:w="3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Cloud compute, data stays on Google Drive</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Raspberry Pi + Nginx</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Medium</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w:t>
            </w:r>
          </w:p>
        </w:tc>
        <w:tc>
          <w:tcPr>
            <w:tcW w:type="dxa" w:w="3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Low-power always-on home server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thick" w:color="1A6B3C" w:sz="20"/>
              <w:bottom w:val="single" w:color="1A6B3C" w:sz="1"/>
              <w:right w:val="single" w:color="1A6B3C" w:sz="1"/>
            </w:tcBorders>
            <w:shd w:fill="EAF5EE" w:val="clear"/>
            <w:tcMar>
              <w:top w:type="dxa" w:w="120"/>
              <w:left w:type="dxa" w:w="200"/>
              <w:bottom w:type="dxa" w:w="120"/>
              <w:right w:type="dxa" w:w="200"/>
            </w:tcMar>
          </w:tcPr>
          <w:p>
            <w:pPr>
              <w:spacing w:before="0" w:after="60"/>
            </w:pPr>
            <w:r>
              <w:rPr>
                <w:rFonts w:ascii="Calibri" w:cs="Calibri" w:eastAsia="Calibri" w:hAnsi="Calibri"/>
                <w:b/>
                <w:bCs/>
                <w:color w:val="1A6B3C"/>
                <w:sz w:val="22"/>
                <w:szCs w:val="22"/>
              </w:rPr>
              <w:t xml:space="preserve">Recommended Initial Deployment</w:t>
            </w:r>
          </w:p>
          <w:p>
            <w:pPr>
              <w:spacing w:before="20" w:after="20"/>
            </w:pPr>
            <w:r>
              <w:rPr>
                <w:rFonts w:ascii="Calibri" w:cs="Calibri" w:eastAsia="Calibri" w:hAnsi="Calibri"/>
                <w:color w:val="111111"/>
                <w:sz w:val="20"/>
                <w:szCs w:val="20"/>
              </w:rPr>
              <w:t xml:space="preserve">Docker Compose with a single docker-compose.yml that starts FastAPI (port 8000) + React/Nginx (port 3000).</w:t>
            </w:r>
          </w:p>
          <w:p>
            <w:pPr>
              <w:spacing w:before="20" w:after="20"/>
            </w:pPr>
            <w:r>
              <w:rPr>
                <w:rFonts w:ascii="Calibri" w:cs="Calibri" w:eastAsia="Calibri" w:hAnsi="Calibri"/>
                <w:color w:val="111111"/>
                <w:sz w:val="20"/>
                <w:szCs w:val="20"/>
              </w:rPr>
              <w:t xml:space="preserve">Mount a local ./data volume for the SQLite cache. Google Drive OAuth tokens are stored in this volume.</w:t>
            </w:r>
          </w:p>
          <w:p>
            <w:pPr>
              <w:spacing w:before="20" w:after="20"/>
            </w:pPr>
            <w:r>
              <w:rPr>
                <w:rFonts w:ascii="Calibri" w:cs="Calibri" w:eastAsia="Calibri" w:hAnsi="Calibri"/>
                <w:color w:val="111111"/>
                <w:sz w:val="20"/>
                <w:szCs w:val="20"/>
              </w:rPr>
              <w:t xml:space="preserve">Home Assistant add-on packaging is Phase 6 work — built on top of the Docker image using the HA Supervisor API.</w:t>
            </w:r>
          </w:p>
        </w:tc>
      </w:tr>
    </w:tbl>
    <w:p>
      <w:pPr>
        <w:spacing w:before="120" w:after="0"/>
      </w:pPr>
    </w:p>
    <w:p>
      <w:pPr>
        <w:pStyle w:val="Heading2"/>
        <w:spacing w:before="320" w:after="120"/>
      </w:pPr>
      <w:r>
        <w:rPr>
          <w:rFonts w:ascii="Calibri" w:cs="Calibri" w:eastAsia="Calibri" w:hAnsi="Calibri"/>
          <w:b/>
          <w:bCs/>
          <w:color w:val="0D7377"/>
          <w:sz w:val="28"/>
          <w:szCs w:val="28"/>
        </w:rPr>
        <w:t xml:space="preserve">2.3 Technology Stack Detail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1"/>
              <w:bottom w:val="single" w:color="0D7377" w:sz="1"/>
              <w:right w:val="none" w:color="FFFFFF" w:sz="0"/>
            </w:tcBorders>
            <w:shd w:fill="F4F6F8" w:val="clear"/>
            <w:tcMar>
              <w:top w:type="dxa" w:w="120"/>
              <w:left w:type="dxa" w:w="160"/>
              <w:bottom w:type="dxa" w:w="120"/>
              <w:right w:type="dxa" w:w="160"/>
            </w:tcMar>
          </w:tcPr>
          <w:p>
            <w:pPr>
              <w:spacing w:before="0" w:after="60"/>
            </w:pPr>
            <w:r>
              <w:rPr>
                <w:rFonts w:ascii="Calibri" w:cs="Calibri" w:eastAsia="Calibri" w:hAnsi="Calibri"/>
                <w:b/>
                <w:bCs/>
                <w:color w:val="0D7377"/>
                <w:sz w:val="22"/>
                <w:szCs w:val="22"/>
              </w:rPr>
              <w:t xml:space="preserve">FastAPI</w:t>
            </w:r>
          </w:p>
          <w:p>
            <w:pPr>
              <w:spacing w:before="0" w:after="0"/>
            </w:pPr>
            <w:r>
              <w:rPr>
                <w:rFonts w:ascii="Calibri" w:cs="Calibri" w:eastAsia="Calibri" w:hAnsi="Calibri"/>
                <w:i/>
                <w:iCs/>
                <w:color w:val="4A5568"/>
                <w:sz w:val="18"/>
                <w:szCs w:val="18"/>
              </w:rPr>
              <w:t xml:space="preserve">Python 3.11+</w:t>
            </w:r>
          </w:p>
        </w:tc>
        <w:tc>
          <w:tcPr>
            <w:tcW w:type="dxa" w:w="6960"/>
            <w:tcBorders>
              <w:top w:val="single" w:color="D1D9E6" w:sz="1"/>
              <w:left w:val="single" w:color="D1D9E6" w:sz="1"/>
              <w:bottom w:val="single" w:color="D1D9E6" w:sz="1"/>
              <w:right w:val="single" w:color="D1D9E6" w:sz="1"/>
            </w:tcBorders>
            <w:shd w:fill="FFFFFF" w:val="clear"/>
            <w:tcMar>
              <w:top w:type="dxa" w:w="120"/>
              <w:left w:type="dxa" w:w="160"/>
              <w:bottom w:type="dxa" w:w="120"/>
              <w:right w:type="dxa" w:w="160"/>
            </w:tcMar>
          </w:tcPr>
          <w:p>
            <w:r>
              <w:rPr>
                <w:rFonts w:ascii="Calibri" w:cs="Calibri" w:eastAsia="Calibri" w:hAnsi="Calibri"/>
                <w:color w:val="111111"/>
                <w:sz w:val="20"/>
                <w:szCs w:val="20"/>
              </w:rPr>
              <w:t xml:space="preserve">Async REST API server. Auto-generates OpenAPI docs. Handles simulation runs, CRUD for all financial objects, Google Drive sync triggers, and Monte Carlo computation jobs via BackgroundTasks.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1"/>
              <w:bottom w:val="single" w:color="0D7377" w:sz="1"/>
              <w:right w:val="none" w:color="FFFFFF" w:sz="0"/>
            </w:tcBorders>
            <w:shd w:fill="F4F6F8" w:val="clear"/>
            <w:tcMar>
              <w:top w:type="dxa" w:w="120"/>
              <w:left w:type="dxa" w:w="160"/>
              <w:bottom w:type="dxa" w:w="120"/>
              <w:right w:type="dxa" w:w="160"/>
            </w:tcMar>
          </w:tcPr>
          <w:p>
            <w:pPr>
              <w:spacing w:before="0" w:after="60"/>
            </w:pPr>
            <w:r>
              <w:rPr>
                <w:rFonts w:ascii="Calibri" w:cs="Calibri" w:eastAsia="Calibri" w:hAnsi="Calibri"/>
                <w:b/>
                <w:bCs/>
                <w:color w:val="0D7377"/>
                <w:sz w:val="22"/>
                <w:szCs w:val="22"/>
              </w:rPr>
              <w:t xml:space="preserve">Pydantic v2</w:t>
            </w:r>
          </w:p>
          <w:p>
            <w:pPr>
              <w:spacing w:before="0" w:after="0"/>
            </w:pPr>
            <w:r>
              <w:rPr>
                <w:rFonts w:ascii="Calibri" w:cs="Calibri" w:eastAsia="Calibri" w:hAnsi="Calibri"/>
                <w:i/>
                <w:iCs/>
                <w:color w:val="4A5568"/>
                <w:sz w:val="18"/>
                <w:szCs w:val="18"/>
              </w:rPr>
              <w:t xml:space="preserve">Python</w:t>
            </w:r>
          </w:p>
        </w:tc>
        <w:tc>
          <w:tcPr>
            <w:tcW w:type="dxa" w:w="6960"/>
            <w:tcBorders>
              <w:top w:val="single" w:color="D1D9E6" w:sz="1"/>
              <w:left w:val="single" w:color="D1D9E6" w:sz="1"/>
              <w:bottom w:val="single" w:color="D1D9E6" w:sz="1"/>
              <w:right w:val="single" w:color="D1D9E6" w:sz="1"/>
            </w:tcBorders>
            <w:shd w:fill="FFFFFF" w:val="clear"/>
            <w:tcMar>
              <w:top w:type="dxa" w:w="120"/>
              <w:left w:type="dxa" w:w="160"/>
              <w:bottom w:type="dxa" w:w="120"/>
              <w:right w:type="dxa" w:w="160"/>
            </w:tcMar>
          </w:tcPr>
          <w:p>
            <w:r>
              <w:rPr>
                <w:rFonts w:ascii="Calibri" w:cs="Calibri" w:eastAsia="Calibri" w:hAnsi="Calibri"/>
                <w:color w:val="111111"/>
                <w:sz w:val="20"/>
                <w:szCs w:val="20"/>
              </w:rPr>
              <w:t xml:space="preserve">All data models are Pydantic schemas. This enforces type safety at the API boundary and doubles as the schema for YAML serialisation. Single source of truth for data shape.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1"/>
              <w:bottom w:val="single" w:color="0D7377" w:sz="1"/>
              <w:right w:val="none" w:color="FFFFFF" w:sz="0"/>
            </w:tcBorders>
            <w:shd w:fill="F4F6F8" w:val="clear"/>
            <w:tcMar>
              <w:top w:type="dxa" w:w="120"/>
              <w:left w:type="dxa" w:w="160"/>
              <w:bottom w:type="dxa" w:w="120"/>
              <w:right w:type="dxa" w:w="160"/>
            </w:tcMar>
          </w:tcPr>
          <w:p>
            <w:pPr>
              <w:spacing w:before="0" w:after="60"/>
            </w:pPr>
            <w:r>
              <w:rPr>
                <w:rFonts w:ascii="Calibri" w:cs="Calibri" w:eastAsia="Calibri" w:hAnsi="Calibri"/>
                <w:b/>
                <w:bCs/>
                <w:color w:val="0D7377"/>
                <w:sz w:val="22"/>
                <w:szCs w:val="22"/>
              </w:rPr>
              <w:t xml:space="preserve">NumPy / SciPy</w:t>
            </w:r>
          </w:p>
          <w:p>
            <w:pPr>
              <w:spacing w:before="0" w:after="0"/>
            </w:pPr>
            <w:r>
              <w:rPr>
                <w:rFonts w:ascii="Calibri" w:cs="Calibri" w:eastAsia="Calibri" w:hAnsi="Calibri"/>
                <w:i/>
                <w:iCs/>
                <w:color w:val="4A5568"/>
                <w:sz w:val="18"/>
                <w:szCs w:val="18"/>
              </w:rPr>
              <w:t xml:space="preserve">Python</w:t>
            </w:r>
          </w:p>
        </w:tc>
        <w:tc>
          <w:tcPr>
            <w:tcW w:type="dxa" w:w="6960"/>
            <w:tcBorders>
              <w:top w:val="single" w:color="D1D9E6" w:sz="1"/>
              <w:left w:val="single" w:color="D1D9E6" w:sz="1"/>
              <w:bottom w:val="single" w:color="D1D9E6" w:sz="1"/>
              <w:right w:val="single" w:color="D1D9E6" w:sz="1"/>
            </w:tcBorders>
            <w:shd w:fill="FFFFFF" w:val="clear"/>
            <w:tcMar>
              <w:top w:type="dxa" w:w="120"/>
              <w:left w:type="dxa" w:w="160"/>
              <w:bottom w:type="dxa" w:w="120"/>
              <w:right w:type="dxa" w:w="160"/>
            </w:tcMar>
          </w:tcPr>
          <w:p>
            <w:r>
              <w:rPr>
                <w:rFonts w:ascii="Calibri" w:cs="Calibri" w:eastAsia="Calibri" w:hAnsi="Calibri"/>
                <w:color w:val="111111"/>
                <w:sz w:val="20"/>
                <w:szCs w:val="20"/>
              </w:rPr>
              <w:t xml:space="preserve">Core calculation engine. Year-by-year compound growth, Monte Carlo simulation (scipy.stats distributions), mortgage amortisation, sequence-of-returns analysis, annuity pricing.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none" w:color="FFFFFF" w:sz="0"/>
            </w:tcBorders>
            <w:shd w:fill="F4F6F8" w:val="clear"/>
            <w:tcMar>
              <w:top w:type="dxa" w:w="120"/>
              <w:left w:type="dxa" w:w="160"/>
              <w:bottom w:type="dxa" w:w="120"/>
              <w:right w:type="dxa" w:w="160"/>
            </w:tcMar>
          </w:tcPr>
          <w:p>
            <w:pPr>
              <w:spacing w:before="0" w:after="60"/>
            </w:pPr>
            <w:r>
              <w:rPr>
                <w:rFonts w:ascii="Calibri" w:cs="Calibri" w:eastAsia="Calibri" w:hAnsi="Calibri"/>
                <w:b/>
                <w:bCs/>
                <w:color w:val="1B2A4A"/>
                <w:sz w:val="22"/>
                <w:szCs w:val="22"/>
              </w:rPr>
              <w:t xml:space="preserve">React + TypeScript</w:t>
            </w:r>
          </w:p>
          <w:p>
            <w:pPr>
              <w:spacing w:before="0" w:after="0"/>
            </w:pPr>
            <w:r>
              <w:rPr>
                <w:rFonts w:ascii="Calibri" w:cs="Calibri" w:eastAsia="Calibri" w:hAnsi="Calibri"/>
                <w:i/>
                <w:iCs/>
                <w:color w:val="4A5568"/>
                <w:sz w:val="18"/>
                <w:szCs w:val="18"/>
              </w:rPr>
              <w:t xml:space="preserve">Node 20+</w:t>
            </w:r>
          </w:p>
        </w:tc>
        <w:tc>
          <w:tcPr>
            <w:tcW w:type="dxa" w:w="6960"/>
            <w:tcBorders>
              <w:top w:val="single" w:color="D1D9E6" w:sz="1"/>
              <w:left w:val="single" w:color="D1D9E6" w:sz="1"/>
              <w:bottom w:val="single" w:color="D1D9E6" w:sz="1"/>
              <w:right w:val="single" w:color="D1D9E6" w:sz="1"/>
            </w:tcBorders>
            <w:shd w:fill="FFFFFF" w:val="clear"/>
            <w:tcMar>
              <w:top w:type="dxa" w:w="120"/>
              <w:left w:type="dxa" w:w="160"/>
              <w:bottom w:type="dxa" w:w="120"/>
              <w:right w:type="dxa" w:w="160"/>
            </w:tcMar>
          </w:tcPr>
          <w:p>
            <w:r>
              <w:rPr>
                <w:rFonts w:ascii="Calibri" w:cs="Calibri" w:eastAsia="Calibri" w:hAnsi="Calibri"/>
                <w:color w:val="111111"/>
                <w:sz w:val="20"/>
                <w:szCs w:val="20"/>
              </w:rPr>
              <w:t xml:space="preserve">Single-page application frontend. Zustand for global state. React Query for API data fetching with caching. All forms use React Hook Form + Zod validation mirroring the backend schemas.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none" w:color="FFFFFF" w:sz="0"/>
            </w:tcBorders>
            <w:shd w:fill="F4F6F8" w:val="clear"/>
            <w:tcMar>
              <w:top w:type="dxa" w:w="120"/>
              <w:left w:type="dxa" w:w="160"/>
              <w:bottom w:type="dxa" w:w="120"/>
              <w:right w:type="dxa" w:w="160"/>
            </w:tcMar>
          </w:tcPr>
          <w:p>
            <w:pPr>
              <w:spacing w:before="0" w:after="60"/>
            </w:pPr>
            <w:r>
              <w:rPr>
                <w:rFonts w:ascii="Calibri" w:cs="Calibri" w:eastAsia="Calibri" w:hAnsi="Calibri"/>
                <w:b/>
                <w:bCs/>
                <w:color w:val="1B2A4A"/>
                <w:sz w:val="22"/>
                <w:szCs w:val="22"/>
              </w:rPr>
              <w:t xml:space="preserve">Recharts + D3.js</w:t>
            </w:r>
          </w:p>
          <w:p>
            <w:pPr>
              <w:spacing w:before="0" w:after="0"/>
            </w:pPr>
            <w:r>
              <w:rPr>
                <w:rFonts w:ascii="Calibri" w:cs="Calibri" w:eastAsia="Calibri" w:hAnsi="Calibri"/>
                <w:i/>
                <w:iCs/>
                <w:color w:val="4A5568"/>
                <w:sz w:val="18"/>
                <w:szCs w:val="18"/>
              </w:rPr>
              <w:t xml:space="preserve">JS/TS</w:t>
            </w:r>
          </w:p>
        </w:tc>
        <w:tc>
          <w:tcPr>
            <w:tcW w:type="dxa" w:w="6960"/>
            <w:tcBorders>
              <w:top w:val="single" w:color="D1D9E6" w:sz="1"/>
              <w:left w:val="single" w:color="D1D9E6" w:sz="1"/>
              <w:bottom w:val="single" w:color="D1D9E6" w:sz="1"/>
              <w:right w:val="single" w:color="D1D9E6" w:sz="1"/>
            </w:tcBorders>
            <w:shd w:fill="FFFFFF" w:val="clear"/>
            <w:tcMar>
              <w:top w:type="dxa" w:w="120"/>
              <w:left w:type="dxa" w:w="160"/>
              <w:bottom w:type="dxa" w:w="120"/>
              <w:right w:type="dxa" w:w="160"/>
            </w:tcMar>
          </w:tcPr>
          <w:p>
            <w:r>
              <w:rPr>
                <w:rFonts w:ascii="Calibri" w:cs="Calibri" w:eastAsia="Calibri" w:hAnsi="Calibri"/>
                <w:color w:val="111111"/>
                <w:sz w:val="20"/>
                <w:szCs w:val="20"/>
              </w:rPr>
              <w:t xml:space="preserve">Recharts provides the base interactive timeline chart with crosshair cursor. D3.js renders the Monte Carlo confidence bands as SVG overlays on top of the Recharts canvas.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933B" w:sz="1"/>
              <w:left w:val="single" w:color="C9933B" w:sz="1"/>
              <w:bottom w:val="single" w:color="C9933B" w:sz="1"/>
              <w:right w:val="none" w:color="FFFFFF" w:sz="0"/>
            </w:tcBorders>
            <w:shd w:fill="FEF6EA" w:val="clear"/>
            <w:tcMar>
              <w:top w:type="dxa" w:w="120"/>
              <w:left w:type="dxa" w:w="160"/>
              <w:bottom w:type="dxa" w:w="120"/>
              <w:right w:type="dxa" w:w="160"/>
            </w:tcMar>
          </w:tcPr>
          <w:p>
            <w:pPr>
              <w:spacing w:before="0" w:after="60"/>
            </w:pPr>
            <w:r>
              <w:rPr>
                <w:rFonts w:ascii="Calibri" w:cs="Calibri" w:eastAsia="Calibri" w:hAnsi="Calibri"/>
                <w:b/>
                <w:bCs/>
                <w:color w:val="C9933B"/>
                <w:sz w:val="22"/>
                <w:szCs w:val="22"/>
              </w:rPr>
              <w:t xml:space="preserve">Google Drive API v3</w:t>
            </w:r>
          </w:p>
          <w:p>
            <w:pPr>
              <w:spacing w:before="0" w:after="0"/>
            </w:pPr>
            <w:r>
              <w:rPr>
                <w:rFonts w:ascii="Calibri" w:cs="Calibri" w:eastAsia="Calibri" w:hAnsi="Calibri"/>
                <w:i/>
                <w:iCs/>
                <w:color w:val="4A5568"/>
                <w:sz w:val="18"/>
                <w:szCs w:val="18"/>
              </w:rPr>
              <w:t xml:space="preserve">REST API</w:t>
            </w:r>
          </w:p>
        </w:tc>
        <w:tc>
          <w:tcPr>
            <w:tcW w:type="dxa" w:w="6960"/>
            <w:tcBorders>
              <w:top w:val="single" w:color="D1D9E6" w:sz="1"/>
              <w:left w:val="single" w:color="D1D9E6" w:sz="1"/>
              <w:bottom w:val="single" w:color="D1D9E6" w:sz="1"/>
              <w:right w:val="single" w:color="D1D9E6" w:sz="1"/>
            </w:tcBorders>
            <w:shd w:fill="FFFFFF" w:val="clear"/>
            <w:tcMar>
              <w:top w:type="dxa" w:w="120"/>
              <w:left w:type="dxa" w:w="160"/>
              <w:bottom w:type="dxa" w:w="120"/>
              <w:right w:type="dxa" w:w="160"/>
            </w:tcMar>
          </w:tcPr>
          <w:p>
            <w:r>
              <w:rPr>
                <w:rFonts w:ascii="Calibri" w:cs="Calibri" w:eastAsia="Calibri" w:hAnsi="Calibri"/>
                <w:color w:val="111111"/>
                <w:sz w:val="20"/>
                <w:szCs w:val="20"/>
              </w:rPr>
              <w:t xml:space="preserve">OAuth2 PKCE flow for authentication. All config files stored as YAML in a LifeLedger/ folder on Drive. Sync runs on save with conflict detection. SQLite acts as a fast local cache.</w:t>
            </w:r>
          </w:p>
        </w:tc>
      </w:tr>
    </w:tbl>
    <w:p>
      <w:pPr>
        <w:spacing w:before="120" w:after="0"/>
      </w:pPr>
    </w:p>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3. Core Data Model</w:t>
      </w:r>
    </w:p>
    <w:p>
      <w:pPr>
        <w:spacing w:before="60" w:after="80"/>
        <w:ind w:left="0"/>
      </w:pPr>
      <w:r>
        <w:rPr>
          <w:rFonts w:ascii="Calibri" w:cs="Calibri" w:eastAsia="Calibri" w:hAnsi="Calibri"/>
          <w:color w:val="111111"/>
          <w:sz w:val="22"/>
          <w:szCs w:val="22"/>
        </w:rPr>
        <w:t xml:space="preserve">All entities are defined as Pydantic v2 models in Python and serialised to YAML for storage. The top-level config file is lifeledger_config.yaml; each scenario is stored separately in scenarios/&lt;scenario_id&gt;.yaml.</w:t>
      </w:r>
    </w:p>
    <w:p>
      <w:pPr>
        <w:spacing w:before="120" w:after="0"/>
      </w:pPr>
    </w:p>
    <w:p>
      <w:pPr>
        <w:pStyle w:val="Heading2"/>
        <w:spacing w:before="320" w:after="120"/>
      </w:pPr>
      <w:r>
        <w:rPr>
          <w:rFonts w:ascii="Calibri" w:cs="Calibri" w:eastAsia="Calibri" w:hAnsi="Calibri"/>
          <w:b/>
          <w:bCs/>
          <w:color w:val="0D7377"/>
          <w:sz w:val="28"/>
          <w:szCs w:val="28"/>
        </w:rPr>
        <w:t xml:space="preserve">3.1 Data Model Entity Map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Entity</w:t>
            </w:r>
          </w:p>
        </w:tc>
        <w:tc>
          <w:tcPr>
            <w:tcW w:type="dxa" w:w="3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Key Fields</w:t>
            </w:r>
          </w:p>
        </w:tc>
        <w:tc>
          <w:tcPr>
            <w:tcW w:type="dxa" w:w="3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Person</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id, name, dob, partner_id?, tax_jurisdiction</w:t>
            </w:r>
          </w:p>
        </w:tc>
        <w:tc>
          <w:tcPr>
            <w:tcW w:type="dxa" w:w="3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Supports couples; each has independent tax profile</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bCs/>
                <w:color w:val="0D7377"/>
                <w:sz w:val="20"/>
                <w:szCs w:val="20"/>
              </w:rPr>
              <w:t xml:space="preserve">IncomeSource</w:t>
            </w:r>
          </w:p>
        </w:tc>
        <w:tc>
          <w:tcPr>
            <w:tcW w:type="dxa" w:w="3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id, person_id, name, currency, gross_amount, frequency, start_date, end_date, tax_treatment, employer_contrib_rate?</w:t>
            </w:r>
          </w:p>
        </w:tc>
        <w:tc>
          <w:tcPr>
            <w:tcW w:type="dxa" w:w="3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Stackable; stop/start dates allow salary → pension transitions. Tax treatment: PAYE | self_employed | rental | pension_drawdown | state_pension | other</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SavingsAccount</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id, name, currency, current_balance, interest_rate_periods[], contribution_rules[], account_type</w:t>
            </w:r>
          </w:p>
        </w:tc>
        <w:tc>
          <w:tcPr>
            <w:tcW w:type="dxa" w:w="3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account_type: ISA | LISA | cash_ISA | GIA | 401k | IRA | general. Rate periods enable changing rates at known future dates.</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bCs/>
                <w:color w:val="0D7377"/>
                <w:sz w:val="20"/>
                <w:szCs w:val="20"/>
              </w:rPr>
              <w:t xml:space="preserve">InvestmentAccount</w:t>
            </w:r>
          </w:p>
        </w:tc>
        <w:tc>
          <w:tcPr>
            <w:tcW w:type="dxa" w:w="3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id, name, currency, holdings[], assumed_growth_rate, historical_data[], rebalance_target?</w:t>
            </w:r>
          </w:p>
        </w:tc>
        <w:tc>
          <w:tcPr>
            <w:tcW w:type="dxa" w:w="3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Holdings support two tracking modes — see Section 3.4. Each holding: {id, name, ticker?, isin?, type: index_fund | share | etf | bond | other, tracking_mode: total_value | units, currency, [total_value] OR [units, price_per_unit], symbol_link?: {provider, symbol, auto_refresh, last_fetched}, price_history[], notes?}. See Section 3.5 for market data / live price integration.</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PensionFund</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id, name, currency, pension_type, current_value, growth_rate, drawdown_config?, annuity_config?, tax_free_lump_sum_pct</w:t>
            </w:r>
          </w:p>
        </w:tc>
        <w:tc>
          <w:tcPr>
            <w:tcW w:type="dxa" w:w="3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pension_type: SIPP | workplace_DC | DB | 401k | IRA | state</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bCs/>
                <w:color w:val="0D7377"/>
                <w:sz w:val="20"/>
                <w:szCs w:val="20"/>
              </w:rPr>
              <w:t xml:space="preserve">PropertyAsset</w:t>
            </w:r>
          </w:p>
        </w:tc>
        <w:tc>
          <w:tcPr>
            <w:tcW w:type="dxa" w:w="3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id, name, current_value, purchase_price, currency, mortgage_id?, rental_income?, purchase_date</w:t>
            </w:r>
          </w:p>
        </w:tc>
        <w:tc>
          <w:tcPr>
            <w:tcW w:type="dxa" w:w="3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Multi-currency: value and mortgage can be in different currencies</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Mortgage</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id, property_id, outstanding_balance, currency, rate_periods[], lump_sum_payments[], maturity_date, mortgage_type</w:t>
            </w:r>
          </w:p>
        </w:tc>
        <w:tc>
          <w:tcPr>
            <w:tcW w:type="dxa" w:w="3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mortgage_type: repayment | interest_only. Rate periods: {rate, from_date, to_date, type: fixed|variable|tracker}</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bCs/>
                <w:color w:val="0D7377"/>
                <w:sz w:val="20"/>
                <w:szCs w:val="20"/>
              </w:rPr>
              <w:t xml:space="preserve">LifeEvent</w:t>
            </w:r>
          </w:p>
        </w:tc>
        <w:tc>
          <w:tcPr>
            <w:tcW w:type="dxa" w:w="3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id, event_type, date, amount, currency, linked_asset_id?, description, affects_person_id?</w:t>
            </w:r>
          </w:p>
        </w:tc>
        <w:tc>
          <w:tcPr>
            <w:tcW w:type="dxa" w:w="3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event_type: sell_asset | buy_asset | lump_sum_income | inheritance | major_expense | redundancy | other</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ExpenseBucket</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id, name, amount, frequency, currency, start_date, end_date, linked_to_income_id?, is_retirement_expense</w:t>
            </w:r>
          </w:p>
        </w:tc>
        <w:tc>
          <w:tcPr>
            <w:tcW w:type="dxa" w:w="3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Retirement expenses are tracked separately to show income coverage</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bCs/>
                <w:color w:val="0D7377"/>
                <w:sz w:val="20"/>
                <w:szCs w:val="20"/>
              </w:rPr>
              <w:t xml:space="preserve">Scenario</w:t>
            </w:r>
          </w:p>
        </w:tc>
        <w:tc>
          <w:tcPr>
            <w:tcW w:type="dxa" w:w="3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id, name, base_config_id, color_hex, opacity, modifications[], created_at</w:t>
            </w:r>
          </w:p>
        </w:tc>
        <w:tc>
          <w:tcPr>
            <w:tcW w:type="dxa" w:w="3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Modifications are a diff from base config — only changed fields stored</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Checkpoint</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id, account_id, date, actual_value, currency, notes?</w:t>
            </w:r>
          </w:p>
        </w:tc>
        <w:tc>
          <w:tcPr>
            <w:tcW w:type="dxa" w:w="3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Creates a 'real vs projected' boundary on the graph timeline</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bCs/>
                <w:color w:val="0D7377"/>
                <w:sz w:val="20"/>
                <w:szCs w:val="20"/>
              </w:rPr>
              <w:t xml:space="preserve">TaxProfile</w:t>
            </w:r>
          </w:p>
        </w:tc>
        <w:tc>
          <w:tcPr>
            <w:tcW w:type="dxa" w:w="3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id, jurisdiction, bands[], personal_allowance, capital_gains_allowance, pension_annual_allowance, inheritance_tax_threshold, lifetime_pension_allowance?</w:t>
            </w:r>
          </w:p>
        </w:tc>
        <w:tc>
          <w:tcPr>
            <w:tcW w:type="dxa" w:w="3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jurisdiction: UK | US_federal | US_state | Ireland | generic</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InflationConfig</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base_rate, low_rate, high_rate, start_date, periods[]</w:t>
            </w:r>
          </w:p>
        </w:tc>
        <w:tc>
          <w:tcPr>
            <w:tcW w:type="dxa" w:w="3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Periods allow changing assumed inflation at future dates</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bCs/>
                <w:color w:val="0D7377"/>
                <w:sz w:val="20"/>
                <w:szCs w:val="20"/>
              </w:rPr>
              <w:t xml:space="preserve">FXRate</w:t>
            </w:r>
          </w:p>
        </w:tc>
        <w:tc>
          <w:tcPr>
            <w:tcW w:type="dxa" w:w="3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currency_pair, rate, effective_date, assumed_annual_drift?</w:t>
            </w:r>
          </w:p>
        </w:tc>
        <w:tc>
          <w:tcPr>
            <w:tcW w:type="dxa" w:w="3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Future projections use drift rate; historical uses stored rate</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FIRETarget</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target_net_worth, target_date?, swr_rate, include_property</w:t>
            </w:r>
          </w:p>
        </w:tc>
        <w:tc>
          <w:tcPr>
            <w:tcW w:type="dxa" w:w="3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Safe withdrawal rate threshold shown as line on graph</w:t>
            </w:r>
          </w:p>
        </w:tc>
      </w:tr>
    </w:tbl>
    <w:p>
      <w:pPr>
        <w:spacing w:before="120" w:after="0"/>
      </w:pPr>
    </w:p>
    <w:p>
      <w:pPr>
        <w:pStyle w:val="Heading2"/>
        <w:spacing w:before="320" w:after="120"/>
      </w:pPr>
      <w:r>
        <w:rPr>
          <w:rFonts w:ascii="Calibri" w:cs="Calibri" w:eastAsia="Calibri" w:hAnsi="Calibri"/>
          <w:b/>
          <w:bCs/>
          <w:color w:val="0D7377"/>
          <w:sz w:val="28"/>
          <w:szCs w:val="28"/>
        </w:rPr>
        <w:t xml:space="preserve">3.2 YAML File Structure</w:t>
      </w:r>
    </w:p>
    <w:p>
      <w:pPr>
        <w:spacing w:before="60" w:after="80"/>
        <w:ind w:left="0"/>
      </w:pPr>
      <w:r>
        <w:rPr>
          <w:rFonts w:ascii="Calibri" w:cs="Calibri" w:eastAsia="Calibri" w:hAnsi="Calibri"/>
          <w:color w:val="111111"/>
          <w:sz w:val="22"/>
          <w:szCs w:val="22"/>
        </w:rPr>
        <w:t xml:space="preserve">All data is stored in a LifeLedger/ folder on Google Drive with the following structure: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1"/>
              <w:left w:val="single" w:color="4A5568" w:sz="1"/>
              <w:bottom w:val="single" w:color="4A5568" w:sz="1"/>
              <w:right w:val="single" w:color="4A5568"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94A3B8"/>
                <w:sz w:val="18"/>
                <w:szCs w:val="18"/>
              </w:rPr>
              <w:t xml:space="preserve">LifeLedger/</w:t>
            </w:r>
          </w:p>
          <w:p>
            <w:pPr>
              <w:spacing w:before="20" w:after="20"/>
            </w:pPr>
            <w:r>
              <w:rPr>
                <w:rFonts w:ascii="Courier New" w:cs="Courier New" w:eastAsia="Courier New" w:hAnsi="Courier New"/>
                <w:color w:val="94A3B8"/>
                <w:sz w:val="18"/>
                <w:szCs w:val="18"/>
              </w:rPr>
              <w:t xml:space="preserve">├── lifeledger_config.yaml          # All people, accounts, income, assets</w:t>
            </w:r>
          </w:p>
          <w:p>
            <w:pPr>
              <w:spacing w:before="20" w:after="20"/>
            </w:pPr>
            <w:r>
              <w:rPr>
                <w:rFonts w:ascii="Courier New" w:cs="Courier New" w:eastAsia="Courier New" w:hAnsi="Courier New"/>
                <w:color w:val="94A3B8"/>
                <w:sz w:val="18"/>
                <w:szCs w:val="18"/>
              </w:rPr>
              <w:t xml:space="preserve">├── tax_profiles.yaml               # All jurisdiction tax bands</w:t>
            </w:r>
          </w:p>
          <w:p>
            <w:pPr>
              <w:spacing w:before="20" w:after="20"/>
            </w:pPr>
            <w:r>
              <w:rPr>
                <w:rFonts w:ascii="Courier New" w:cs="Courier New" w:eastAsia="Courier New" w:hAnsi="Courier New"/>
                <w:color w:val="94A3B8"/>
                <w:sz w:val="18"/>
                <w:szCs w:val="18"/>
              </w:rPr>
              <w:t xml:space="preserve">├── fx_rates.yaml                   # Historical + assumed FX rates</w:t>
            </w:r>
          </w:p>
          <w:p>
            <w:pPr>
              <w:spacing w:before="20" w:after="20"/>
            </w:pPr>
            <w:r>
              <w:rPr>
                <w:rFonts w:ascii="Courier New" w:cs="Courier New" w:eastAsia="Courier New" w:hAnsi="Courier New"/>
                <w:color w:val="94A3B8"/>
                <w:sz w:val="18"/>
                <w:szCs w:val="18"/>
              </w:rPr>
              <w:t xml:space="preserve">├── scenarios/</w:t>
            </w:r>
          </w:p>
          <w:p>
            <w:pPr>
              <w:spacing w:before="20" w:after="20"/>
            </w:pPr>
            <w:r>
              <w:rPr>
                <w:rFonts w:ascii="Courier New" w:cs="Courier New" w:eastAsia="Courier New" w:hAnsi="Courier New"/>
                <w:color w:val="94A3B8"/>
                <w:sz w:val="18"/>
                <w:szCs w:val="18"/>
              </w:rPr>
              <w:t xml:space="preserve">│   ├── base.yaml                   # Base scenario (usually current plan)</w:t>
            </w:r>
          </w:p>
          <w:p>
            <w:pPr>
              <w:spacing w:before="20" w:after="20"/>
            </w:pPr>
            <w:r>
              <w:rPr>
                <w:rFonts w:ascii="Courier New" w:cs="Courier New" w:eastAsia="Courier New" w:hAnsi="Courier New"/>
                <w:color w:val="94A3B8"/>
                <w:sz w:val="18"/>
                <w:szCs w:val="18"/>
              </w:rPr>
              <w:t xml:space="preserve">│   ├── retire_at_55.yaml</w:t>
            </w:r>
          </w:p>
          <w:p>
            <w:pPr>
              <w:spacing w:before="20" w:after="20"/>
            </w:pPr>
            <w:r>
              <w:rPr>
                <w:rFonts w:ascii="Courier New" w:cs="Courier New" w:eastAsia="Courier New" w:hAnsi="Courier New"/>
                <w:color w:val="94A3B8"/>
                <w:sz w:val="18"/>
                <w:szCs w:val="18"/>
              </w:rPr>
              <w:t xml:space="preserve">│   ├── sell_london_house.yaml</w:t>
            </w:r>
          </w:p>
          <w:p>
            <w:pPr>
              <w:spacing w:before="20" w:after="20"/>
            </w:pPr>
            <w:r>
              <w:rPr>
                <w:rFonts w:ascii="Courier New" w:cs="Courier New" w:eastAsia="Courier New" w:hAnsi="Courier New"/>
                <w:color w:val="94A3B8"/>
                <w:sz w:val="18"/>
                <w:szCs w:val="18"/>
              </w:rPr>
              <w:t xml:space="preserve">│   └── move_to_us.yaml</w:t>
            </w:r>
          </w:p>
          <w:p>
            <w:pPr>
              <w:spacing w:before="20" w:after="20"/>
            </w:pPr>
            <w:r>
              <w:rPr>
                <w:rFonts w:ascii="Courier New" w:cs="Courier New" w:eastAsia="Courier New" w:hAnsi="Courier New"/>
                <w:color w:val="94A3B8"/>
                <w:sz w:val="18"/>
                <w:szCs w:val="18"/>
              </w:rPr>
              <w:t xml:space="preserve">├── checkpoints/</w:t>
            </w:r>
          </w:p>
          <w:p>
            <w:pPr>
              <w:spacing w:before="20" w:after="20"/>
            </w:pPr>
            <w:r>
              <w:rPr>
                <w:rFonts w:ascii="Courier New" w:cs="Courier New" w:eastAsia="Courier New" w:hAnsi="Courier New"/>
                <w:color w:val="94A3B8"/>
                <w:sz w:val="18"/>
                <w:szCs w:val="18"/>
              </w:rPr>
              <w:t xml:space="preserve">│   ├── 2024-01-01_audit.yaml       # Point-in-time actual values</w:t>
            </w:r>
          </w:p>
          <w:p>
            <w:pPr>
              <w:spacing w:before="20" w:after="20"/>
            </w:pPr>
            <w:r>
              <w:rPr>
                <w:rFonts w:ascii="Courier New" w:cs="Courier New" w:eastAsia="Courier New" w:hAnsi="Courier New"/>
                <w:color w:val="94A3B8"/>
                <w:sz w:val="18"/>
                <w:szCs w:val="18"/>
              </w:rPr>
              <w:t xml:space="preserve">│   ├── 2024-07-01_audit.yaml</w:t>
            </w:r>
          </w:p>
          <w:p>
            <w:pPr>
              <w:spacing w:before="20" w:after="20"/>
            </w:pPr>
            <w:r>
              <w:rPr>
                <w:rFonts w:ascii="Courier New" w:cs="Courier New" w:eastAsia="Courier New" w:hAnsi="Courier New"/>
                <w:color w:val="94A3B8"/>
                <w:sz w:val="18"/>
                <w:szCs w:val="18"/>
              </w:rPr>
              <w:t xml:space="preserve">│   └── 2025-01-01_audit.yaml</w:t>
            </w:r>
          </w:p>
          <w:p>
            <w:pPr>
              <w:spacing w:before="20" w:after="20"/>
            </w:pPr>
            <w:r>
              <w:rPr>
                <w:rFonts w:ascii="Courier New" w:cs="Courier New" w:eastAsia="Courier New" w:hAnsi="Courier New"/>
                <w:color w:val="94A3B8"/>
                <w:sz w:val="18"/>
                <w:szCs w:val="18"/>
              </w:rPr>
              <w:t xml:space="preserve">└── exports/</w:t>
            </w:r>
          </w:p>
          <w:p>
            <w:pPr>
              <w:spacing w:before="20" w:after="20"/>
            </w:pPr>
            <w:r>
              <w:rPr>
                <w:rFonts w:ascii="Courier New" w:cs="Courier New" w:eastAsia="Courier New" w:hAnsi="Courier New"/>
                <w:color w:val="94A3B8"/>
                <w:sz w:val="18"/>
                <w:szCs w:val="18"/>
              </w:rPr>
              <w:t xml:space="preserve">    ├── lifeledger_report_2025-01-01.pdf</w:t>
            </w:r>
          </w:p>
          <w:p>
            <w:pPr>
              <w:spacing w:before="20" w:after="20"/>
            </w:pPr>
            <w:r>
              <w:rPr>
                <w:rFonts w:ascii="Courier New" w:cs="Courier New" w:eastAsia="Courier New" w:hAnsi="Courier New"/>
                <w:color w:val="94A3B8"/>
                <w:sz w:val="18"/>
                <w:szCs w:val="18"/>
              </w:rPr>
              <w:t xml:space="preserve">    ├── lifeledger_report_2025-06-30_retirement_analysis.pdf</w:t>
            </w:r>
          </w:p>
          <w:p>
            <w:pPr>
              <w:spacing w:before="20" w:after="20"/>
            </w:pPr>
            <w:r>
              <w:rPr>
                <w:rFonts w:ascii="Courier New" w:cs="Courier New" w:eastAsia="Courier New" w:hAnsi="Courier New"/>
                <w:color w:val="94A3B8"/>
                <w:sz w:val="18"/>
                <w:szCs w:val="18"/>
              </w:rPr>
              <w:t xml:space="preserve">    └── lifeledger_report_2026-01-01_full.pdf</w:t>
            </w:r>
          </w:p>
        </w:tc>
      </w:tr>
    </w:tbl>
    <w:p>
      <w:pPr>
        <w:spacing w:before="120" w:after="0"/>
      </w:pPr>
    </w:p>
    <w:p>
      <w:pPr>
        <w:pStyle w:val="Heading2"/>
        <w:spacing w:before="320" w:after="120"/>
      </w:pPr>
      <w:r>
        <w:rPr>
          <w:rFonts w:ascii="Calibri" w:cs="Calibri" w:eastAsia="Calibri" w:hAnsi="Calibri"/>
          <w:b/>
          <w:bCs/>
          <w:color w:val="0D7377"/>
          <w:sz w:val="28"/>
          <w:szCs w:val="28"/>
        </w:rPr>
        <w:t xml:space="preserve">3.3 Example YAML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1"/>
              <w:left w:val="single" w:color="4A5568" w:sz="1"/>
              <w:bottom w:val="single" w:color="4A5568" w:sz="1"/>
              <w:right w:val="single" w:color="4A5568" w:sz="1"/>
            </w:tcBorders>
            <w:shd w:fill="1E293B" w:val="clear"/>
            <w:tcMar>
              <w:top w:type="dxa" w:w="120"/>
              <w:left w:type="dxa" w:w="200"/>
              <w:bottom w:type="dxa" w:w="120"/>
              <w:right w:type="dxa" w:w="200"/>
            </w:tcMar>
          </w:tcPr>
          <w:p>
            <w:pPr>
              <w:spacing w:before="18" w:after="18"/>
            </w:pPr>
            <w:r>
              <w:rPr>
                <w:rFonts w:ascii="Courier New" w:cs="Courier New" w:eastAsia="Courier New" w:hAnsi="Courier New"/>
                <w:color w:val="94A3B8"/>
                <w:sz w:val="18"/>
                <w:szCs w:val="18"/>
              </w:rPr>
              <w:t xml:space="preserve"># income_sources:</w:t>
            </w:r>
          </w:p>
          <w:p>
            <w:pPr>
              <w:spacing w:before="18" w:after="18"/>
            </w:pPr>
            <w:r>
              <w:rPr>
                <w:rFonts w:ascii="Courier New" w:cs="Courier New" w:eastAsia="Courier New" w:hAnsi="Courier New"/>
                <w:color w:val="E2E8F0"/>
                <w:sz w:val="18"/>
                <w:szCs w:val="18"/>
              </w:rPr>
              <w:t xml:space="preserve">- id: salary_main</w:t>
            </w:r>
          </w:p>
          <w:p>
            <w:pPr>
              <w:spacing w:before="18" w:after="18"/>
            </w:pPr>
            <w:r>
              <w:rPr>
                <w:rFonts w:ascii="Courier New" w:cs="Courier New" w:eastAsia="Courier New" w:hAnsi="Courier New"/>
                <w:color w:val="E2E8F0"/>
                <w:sz w:val="18"/>
                <w:szCs w:val="18"/>
              </w:rPr>
              <w:t xml:space="preserve">  person_id: person_1</w:t>
            </w:r>
          </w:p>
          <w:p>
            <w:pPr>
              <w:spacing w:before="18" w:after="18"/>
            </w:pPr>
            <w:r>
              <w:rPr>
                <w:rFonts w:ascii="Courier New" w:cs="Courier New" w:eastAsia="Courier New" w:hAnsi="Courier New"/>
                <w:color w:val="E2E8F0"/>
                <w:sz w:val="18"/>
                <w:szCs w:val="18"/>
              </w:rPr>
              <w:t xml:space="preserve">  name: Software Engineering Salary</w:t>
            </w:r>
          </w:p>
          <w:p>
            <w:pPr>
              <w:spacing w:before="18" w:after="18"/>
            </w:pPr>
            <w:r>
              <w:rPr>
                <w:rFonts w:ascii="Courier New" w:cs="Courier New" w:eastAsia="Courier New" w:hAnsi="Courier New"/>
                <w:color w:val="E2E8F0"/>
                <w:sz w:val="18"/>
                <w:szCs w:val="18"/>
              </w:rPr>
              <w:t xml:space="preserve">  currency: GBP</w:t>
            </w:r>
          </w:p>
          <w:p>
            <w:pPr>
              <w:spacing w:before="18" w:after="18"/>
            </w:pPr>
            <w:r>
              <w:rPr>
                <w:rFonts w:ascii="Courier New" w:cs="Courier New" w:eastAsia="Courier New" w:hAnsi="Courier New"/>
                <w:color w:val="E2E8F0"/>
                <w:sz w:val="18"/>
                <w:szCs w:val="18"/>
              </w:rPr>
              <w:t xml:space="preserve">  gross_amount: 95000</w:t>
            </w:r>
          </w:p>
          <w:p>
            <w:pPr>
              <w:spacing w:before="18" w:after="18"/>
            </w:pPr>
            <w:r>
              <w:rPr>
                <w:rFonts w:ascii="Courier New" w:cs="Courier New" w:eastAsia="Courier New" w:hAnsi="Courier New"/>
                <w:color w:val="E2E8F0"/>
                <w:sz w:val="18"/>
                <w:szCs w:val="18"/>
              </w:rPr>
              <w:t xml:space="preserve">  frequency: annual</w:t>
            </w:r>
          </w:p>
          <w:p>
            <w:pPr>
              <w:spacing w:before="18" w:after="18"/>
            </w:pPr>
            <w:r>
              <w:rPr>
                <w:rFonts w:ascii="Courier New" w:cs="Courier New" w:eastAsia="Courier New" w:hAnsi="Courier New"/>
                <w:color w:val="E2E8F0"/>
                <w:sz w:val="18"/>
                <w:szCs w:val="18"/>
              </w:rPr>
              <w:t xml:space="preserve">  start_date: 2018-03-01</w:t>
            </w:r>
          </w:p>
          <w:p>
            <w:pPr>
              <w:spacing w:before="18" w:after="18"/>
            </w:pPr>
            <w:r>
              <w:rPr>
                <w:rFonts w:ascii="Courier New" w:cs="Courier New" w:eastAsia="Courier New" w:hAnsi="Courier New"/>
                <w:color w:val="E2E8F0"/>
                <w:sz w:val="18"/>
                <w:szCs w:val="18"/>
              </w:rPr>
              <w:t xml:space="preserve">  end_date: 2042-06-30     # planned retirement</w:t>
            </w:r>
          </w:p>
          <w:p>
            <w:pPr>
              <w:spacing w:before="18" w:after="18"/>
            </w:pPr>
            <w:r>
              <w:rPr>
                <w:rFonts w:ascii="Courier New" w:cs="Courier New" w:eastAsia="Courier New" w:hAnsi="Courier New"/>
                <w:color w:val="E2E8F0"/>
                <w:sz w:val="18"/>
                <w:szCs w:val="18"/>
              </w:rPr>
              <w:t xml:space="preserve">  tax_treatment: PAYE</w:t>
            </w:r>
          </w:p>
          <w:p>
            <w:pPr>
              <w:spacing w:before="18" w:after="18"/>
            </w:pPr>
            <w:r>
              <w:rPr>
                <w:rFonts w:ascii="Courier New" w:cs="Courier New" w:eastAsia="Courier New" w:hAnsi="Courier New"/>
                <w:color w:val="E2E8F0"/>
                <w:sz w:val="18"/>
                <w:szCs w:val="18"/>
              </w:rPr>
              <w:t xml:space="preserve"/>
            </w:r>
          </w:p>
          <w:p>
            <w:pPr>
              <w:spacing w:before="18" w:after="18"/>
            </w:pPr>
            <w:r>
              <w:rPr>
                <w:rFonts w:ascii="Courier New" w:cs="Courier New" w:eastAsia="Courier New" w:hAnsi="Courier New"/>
                <w:color w:val="94A3B8"/>
                <w:sz w:val="18"/>
                <w:szCs w:val="18"/>
              </w:rPr>
              <w:t xml:space="preserve"># mortgages:</w:t>
            </w:r>
          </w:p>
          <w:p>
            <w:pPr>
              <w:spacing w:before="18" w:after="18"/>
            </w:pPr>
            <w:r>
              <w:rPr>
                <w:rFonts w:ascii="Courier New" w:cs="Courier New" w:eastAsia="Courier New" w:hAnsi="Courier New"/>
                <w:color w:val="E2E8F0"/>
                <w:sz w:val="18"/>
                <w:szCs w:val="18"/>
              </w:rPr>
              <w:t xml:space="preserve">- id: mortgage_london_house</w:t>
            </w:r>
          </w:p>
          <w:p>
            <w:pPr>
              <w:spacing w:before="18" w:after="18"/>
            </w:pPr>
            <w:r>
              <w:rPr>
                <w:rFonts w:ascii="Courier New" w:cs="Courier New" w:eastAsia="Courier New" w:hAnsi="Courier New"/>
                <w:color w:val="E2E8F0"/>
                <w:sz w:val="18"/>
                <w:szCs w:val="18"/>
              </w:rPr>
              <w:t xml:space="preserve">  outstanding_balance: 285000</w:t>
            </w:r>
          </w:p>
          <w:p>
            <w:pPr>
              <w:spacing w:before="18" w:after="18"/>
            </w:pPr>
            <w:r>
              <w:rPr>
                <w:rFonts w:ascii="Courier New" w:cs="Courier New" w:eastAsia="Courier New" w:hAnsi="Courier New"/>
                <w:color w:val="E2E8F0"/>
                <w:sz w:val="18"/>
                <w:szCs w:val="18"/>
              </w:rPr>
              <w:t xml:space="preserve">  currency: GBP</w:t>
            </w:r>
          </w:p>
          <w:p>
            <w:pPr>
              <w:spacing w:before="18" w:after="18"/>
            </w:pPr>
            <w:r>
              <w:rPr>
                <w:rFonts w:ascii="Courier New" w:cs="Courier New" w:eastAsia="Courier New" w:hAnsi="Courier New"/>
                <w:color w:val="E2E8F0"/>
                <w:sz w:val="18"/>
                <w:szCs w:val="18"/>
              </w:rPr>
              <w:t xml:space="preserve">  rate_periods:</w:t>
            </w:r>
          </w:p>
          <w:p>
            <w:pPr>
              <w:spacing w:before="18" w:after="18"/>
            </w:pPr>
            <w:r>
              <w:rPr>
                <w:rFonts w:ascii="Courier New" w:cs="Courier New" w:eastAsia="Courier New" w:hAnsi="Courier New"/>
                <w:color w:val="E2E8F0"/>
                <w:sz w:val="18"/>
                <w:szCs w:val="18"/>
              </w:rPr>
              <w:t xml:space="preserve">    - rate: 0.0189   # 1.89% fixed</w:t>
            </w:r>
          </w:p>
          <w:p>
            <w:pPr>
              <w:spacing w:before="18" w:after="18"/>
            </w:pPr>
            <w:r>
              <w:rPr>
                <w:rFonts w:ascii="Courier New" w:cs="Courier New" w:eastAsia="Courier New" w:hAnsi="Courier New"/>
                <w:color w:val="E2E8F0"/>
                <w:sz w:val="18"/>
                <w:szCs w:val="18"/>
              </w:rPr>
              <w:t xml:space="preserve">      from_date: 2022-01-01</w:t>
            </w:r>
          </w:p>
          <w:p>
            <w:pPr>
              <w:spacing w:before="18" w:after="18"/>
            </w:pPr>
            <w:r>
              <w:rPr>
                <w:rFonts w:ascii="Courier New" w:cs="Courier New" w:eastAsia="Courier New" w:hAnsi="Courier New"/>
                <w:color w:val="E2E8F0"/>
                <w:sz w:val="18"/>
                <w:szCs w:val="18"/>
              </w:rPr>
              <w:t xml:space="preserve">      to_date: 2027-01-01</w:t>
            </w:r>
          </w:p>
          <w:p>
            <w:pPr>
              <w:spacing w:before="18" w:after="18"/>
            </w:pPr>
            <w:r>
              <w:rPr>
                <w:rFonts w:ascii="Courier New" w:cs="Courier New" w:eastAsia="Courier New" w:hAnsi="Courier New"/>
                <w:color w:val="E2E8F0"/>
                <w:sz w:val="18"/>
                <w:szCs w:val="18"/>
              </w:rPr>
              <w:t xml:space="preserve">      type: fixed</w:t>
            </w:r>
          </w:p>
          <w:p>
            <w:pPr>
              <w:spacing w:before="18" w:after="18"/>
            </w:pPr>
            <w:r>
              <w:rPr>
                <w:rFonts w:ascii="Courier New" w:cs="Courier New" w:eastAsia="Courier New" w:hAnsi="Courier New"/>
                <w:color w:val="E2E8F0"/>
                <w:sz w:val="18"/>
                <w:szCs w:val="18"/>
              </w:rPr>
              <w:t xml:space="preserve">    - rate: 0.045    # assumed SVR</w:t>
            </w:r>
          </w:p>
          <w:p>
            <w:pPr>
              <w:spacing w:before="18" w:after="18"/>
            </w:pPr>
            <w:r>
              <w:rPr>
                <w:rFonts w:ascii="Courier New" w:cs="Courier New" w:eastAsia="Courier New" w:hAnsi="Courier New"/>
                <w:color w:val="E2E8F0"/>
                <w:sz w:val="18"/>
                <w:szCs w:val="18"/>
              </w:rPr>
              <w:t xml:space="preserve">      from_date: 2027-01-01</w:t>
            </w:r>
          </w:p>
          <w:p>
            <w:pPr>
              <w:spacing w:before="18" w:after="18"/>
            </w:pPr>
            <w:r>
              <w:rPr>
                <w:rFonts w:ascii="Courier New" w:cs="Courier New" w:eastAsia="Courier New" w:hAnsi="Courier New"/>
                <w:color w:val="E2E8F0"/>
                <w:sz w:val="18"/>
                <w:szCs w:val="18"/>
              </w:rPr>
              <w:t xml:space="preserve">      to_date: null   # until maturity</w:t>
            </w:r>
          </w:p>
          <w:p>
            <w:pPr>
              <w:spacing w:before="18" w:after="18"/>
            </w:pPr>
            <w:r>
              <w:rPr>
                <w:rFonts w:ascii="Courier New" w:cs="Courier New" w:eastAsia="Courier New" w:hAnsi="Courier New"/>
                <w:color w:val="E2E8F0"/>
                <w:sz w:val="18"/>
                <w:szCs w:val="18"/>
              </w:rPr>
              <w:t xml:space="preserve">      type: variable</w:t>
            </w:r>
          </w:p>
          <w:p>
            <w:pPr>
              <w:spacing w:before="18" w:after="18"/>
            </w:pPr>
            <w:r>
              <w:rPr>
                <w:rFonts w:ascii="Courier New" w:cs="Courier New" w:eastAsia="Courier New" w:hAnsi="Courier New"/>
                <w:color w:val="E2E8F0"/>
                <w:sz w:val="18"/>
                <w:szCs w:val="18"/>
              </w:rPr>
              <w:t xml:space="preserve">  lump_sum_payments:</w:t>
            </w:r>
          </w:p>
          <w:p>
            <w:pPr>
              <w:spacing w:before="18" w:after="18"/>
            </w:pPr>
            <w:r>
              <w:rPr>
                <w:rFonts w:ascii="Courier New" w:cs="Courier New" w:eastAsia="Courier New" w:hAnsi="Courier New"/>
                <w:color w:val="E2E8F0"/>
                <w:sz w:val="18"/>
                <w:szCs w:val="18"/>
              </w:rPr>
              <w:t xml:space="preserve">    - date: 2026-06-01</w:t>
            </w:r>
          </w:p>
          <w:p>
            <w:pPr>
              <w:spacing w:before="18" w:after="18"/>
            </w:pPr>
            <w:r>
              <w:rPr>
                <w:rFonts w:ascii="Courier New" w:cs="Courier New" w:eastAsia="Courier New" w:hAnsi="Courier New"/>
                <w:color w:val="E2E8F0"/>
                <w:sz w:val="18"/>
                <w:szCs w:val="18"/>
              </w:rPr>
              <w:t xml:space="preserve">      amount: 20000</w:t>
            </w:r>
          </w:p>
          <w:p>
            <w:pPr>
              <w:spacing w:before="18" w:after="18"/>
            </w:pPr>
            <w:r>
              <w:rPr>
                <w:rFonts w:ascii="Courier New" w:cs="Courier New" w:eastAsia="Courier New" w:hAnsi="Courier New"/>
                <w:color w:val="E2E8F0"/>
                <w:sz w:val="18"/>
                <w:szCs w:val="18"/>
              </w:rPr>
              <w:t xml:space="preserve">  maturity_date: 2048-01-01</w:t>
            </w:r>
          </w:p>
          <w:p>
            <w:pPr>
              <w:spacing w:before="18" w:after="18"/>
            </w:pPr>
            <w:r>
              <w:rPr>
                <w:rFonts w:ascii="Courier New" w:cs="Courier New" w:eastAsia="Courier New" w:hAnsi="Courier New"/>
                <w:color w:val="E2E8F0"/>
                <w:sz w:val="18"/>
                <w:szCs w:val="18"/>
              </w:rPr>
              <w:t xml:space="preserve"/>
            </w:r>
          </w:p>
          <w:p>
            <w:pPr>
              <w:spacing w:before="18" w:after="18"/>
            </w:pPr>
            <w:r>
              <w:rPr>
                <w:rFonts w:ascii="Courier New" w:cs="Courier New" w:eastAsia="Courier New" w:hAnsi="Courier New"/>
                <w:color w:val="94A3B8"/>
                <w:sz w:val="18"/>
                <w:szCs w:val="18"/>
              </w:rPr>
              <w:t xml:space="preserve"># pension_funds:</w:t>
            </w:r>
          </w:p>
          <w:p>
            <w:pPr>
              <w:spacing w:before="18" w:after="18"/>
            </w:pPr>
            <w:r>
              <w:rPr>
                <w:rFonts w:ascii="Courier New" w:cs="Courier New" w:eastAsia="Courier New" w:hAnsi="Courier New"/>
                <w:color w:val="E2E8F0"/>
                <w:sz w:val="18"/>
                <w:szCs w:val="18"/>
              </w:rPr>
              <w:t xml:space="preserve">- id: sipp_primary</w:t>
            </w:r>
          </w:p>
          <w:p>
            <w:pPr>
              <w:spacing w:before="18" w:after="18"/>
            </w:pPr>
            <w:r>
              <w:rPr>
                <w:rFonts w:ascii="Courier New" w:cs="Courier New" w:eastAsia="Courier New" w:hAnsi="Courier New"/>
                <w:color w:val="E2E8F0"/>
                <w:sz w:val="18"/>
                <w:szCs w:val="18"/>
              </w:rPr>
              <w:t xml:space="preserve">  name: Vanguard SIPP</w:t>
            </w:r>
          </w:p>
          <w:p>
            <w:pPr>
              <w:spacing w:before="18" w:after="18"/>
            </w:pPr>
            <w:r>
              <w:rPr>
                <w:rFonts w:ascii="Courier New" w:cs="Courier New" w:eastAsia="Courier New" w:hAnsi="Courier New"/>
                <w:color w:val="E2E8F0"/>
                <w:sz w:val="18"/>
                <w:szCs w:val="18"/>
              </w:rPr>
              <w:t xml:space="preserve">  currency: GBP</w:t>
            </w:r>
          </w:p>
          <w:p>
            <w:pPr>
              <w:spacing w:before="18" w:after="18"/>
            </w:pPr>
            <w:r>
              <w:rPr>
                <w:rFonts w:ascii="Courier New" w:cs="Courier New" w:eastAsia="Courier New" w:hAnsi="Courier New"/>
                <w:color w:val="E2E8F0"/>
                <w:sz w:val="18"/>
                <w:szCs w:val="18"/>
              </w:rPr>
              <w:t xml:space="preserve">  pension_type: SIPP</w:t>
            </w:r>
          </w:p>
          <w:p>
            <w:pPr>
              <w:spacing w:before="18" w:after="18"/>
            </w:pPr>
            <w:r>
              <w:rPr>
                <w:rFonts w:ascii="Courier New" w:cs="Courier New" w:eastAsia="Courier New" w:hAnsi="Courier New"/>
                <w:color w:val="E2E8F0"/>
                <w:sz w:val="18"/>
                <w:szCs w:val="18"/>
              </w:rPr>
              <w:t xml:space="preserve">  current_value: 180000</w:t>
            </w:r>
          </w:p>
          <w:p>
            <w:pPr>
              <w:spacing w:before="18" w:after="18"/>
            </w:pPr>
            <w:r>
              <w:rPr>
                <w:rFonts w:ascii="Courier New" w:cs="Courier New" w:eastAsia="Courier New" w:hAnsi="Courier New"/>
                <w:color w:val="E2E8F0"/>
                <w:sz w:val="18"/>
                <w:szCs w:val="18"/>
              </w:rPr>
              <w:t xml:space="preserve">  growth_rate: 0.07   # assumed 7% pa</w:t>
            </w:r>
          </w:p>
          <w:p>
            <w:pPr>
              <w:spacing w:before="18" w:after="18"/>
            </w:pPr>
            <w:r>
              <w:rPr>
                <w:rFonts w:ascii="Courier New" w:cs="Courier New" w:eastAsia="Courier New" w:hAnsi="Courier New"/>
                <w:color w:val="E2E8F0"/>
                <w:sz w:val="18"/>
                <w:szCs w:val="18"/>
              </w:rPr>
              <w:t xml:space="preserve">  tax_free_lump_sum_pct: 0.25</w:t>
            </w:r>
          </w:p>
          <w:p>
            <w:pPr>
              <w:spacing w:before="18" w:after="18"/>
            </w:pPr>
            <w:r>
              <w:rPr>
                <w:rFonts w:ascii="Courier New" w:cs="Courier New" w:eastAsia="Courier New" w:hAnsi="Courier New"/>
                <w:color w:val="E2E8F0"/>
                <w:sz w:val="18"/>
                <w:szCs w:val="18"/>
              </w:rPr>
              <w:t xml:space="preserve">  drawdown_config:</w:t>
            </w:r>
          </w:p>
          <w:p>
            <w:pPr>
              <w:spacing w:before="18" w:after="18"/>
            </w:pPr>
            <w:r>
              <w:rPr>
                <w:rFonts w:ascii="Courier New" w:cs="Courier New" w:eastAsia="Courier New" w:hAnsi="Courier New"/>
                <w:color w:val="E2E8F0"/>
                <w:sz w:val="18"/>
                <w:szCs w:val="18"/>
              </w:rPr>
              <w:t xml:space="preserve">    mode: percentage   # or: annuity | fixed_amount</w:t>
            </w:r>
          </w:p>
          <w:p>
            <w:pPr>
              <w:spacing w:before="18" w:after="18"/>
            </w:pPr>
            <w:r>
              <w:rPr>
                <w:rFonts w:ascii="Courier New" w:cs="Courier New" w:eastAsia="Courier New" w:hAnsi="Courier New"/>
                <w:color w:val="E2E8F0"/>
                <w:sz w:val="18"/>
                <w:szCs w:val="18"/>
              </w:rPr>
              <w:t xml:space="preserve">    annual_rate: 0.04  # 4% SWR</w:t>
            </w:r>
          </w:p>
          <w:p>
            <w:pPr>
              <w:spacing w:before="18" w:after="18"/>
            </w:pPr>
            <w:r>
              <w:rPr>
                <w:rFonts w:ascii="Courier New" w:cs="Courier New" w:eastAsia="Courier New" w:hAnsi="Courier New"/>
                <w:color w:val="E2E8F0"/>
                <w:sz w:val="18"/>
                <w:szCs w:val="18"/>
              </w:rPr>
              <w:t xml:space="preserve">    start_date: 2042-07-01</w:t>
            </w:r>
          </w:p>
        </w:tc>
      </w:tr>
    </w:tbl>
    <w:p>
      <w:pPr>
        <w:spacing w:before="120" w:after="0"/>
      </w:pPr>
    </w:p>
    <w:p>
      <w:pPr>
        <w:pStyle w:val="Heading2"/>
        <w:spacing w:before="320" w:after="120"/>
      </w:pPr>
      <w:r>
        <w:rPr>
          <w:rFonts w:ascii="Calibri" w:cs="Calibri" w:eastAsia="Calibri" w:hAnsi="Calibri"/>
          <w:b/>
          <w:bCs/>
          <w:color w:val="0D7377"/>
          <w:sz w:val="28"/>
          <w:szCs w:val="28"/>
        </w:rPr>
        <w:t xml:space="preserve">3.4 Investment Holding Tracking Modes</w:t>
      </w:r>
    </w:p>
    <w:p>
      <w:pPr>
        <w:spacing w:before="60" w:after="80"/>
        <w:ind w:left="0"/>
      </w:pPr>
      <w:r>
        <w:rPr>
          <w:rFonts w:ascii="Calibri" w:cs="Calibri" w:eastAsia="Calibri" w:hAnsi="Calibri"/>
          <w:color w:val="111111"/>
          <w:sz w:val="22"/>
          <w:szCs w:val="22"/>
        </w:rPr>
        <w:t xml:space="preserve">Each individual holding within an InvestmentAccount can be tracked in one of two modes. The mode is set per-holding and can be changed at any time; the engine always resolves to a total value in the holding's currency before performing calculations.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160"/>
        <w:gridCol w:w="220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Mode</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Field(s) Stored</w:t>
            </w:r>
          </w:p>
        </w:tc>
        <w:tc>
          <w:tcPr>
            <w:tcW w:type="dxa" w:w="3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Best For</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Value Calculation</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total_value</w:t>
            </w:r>
          </w:p>
        </w:tc>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total_value: float, currency</w:t>
            </w:r>
          </w:p>
        </w:tc>
        <w:tc>
          <w:tcPr>
            <w:tcW w:type="dxa" w:w="3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Funds or accounts where only the aggregate value is known (e.g. a workplace pension reported as a lump sum, a savings bond, a fund reported as a single balance)</w:t>
            </w:r>
          </w:p>
        </w:tc>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total_value (used directly)</w:t>
            </w:r>
          </w:p>
        </w:tc>
      </w:tr>
      <w:tr>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units</w:t>
            </w:r>
          </w:p>
        </w:tc>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units: float, price_per_unit: float, currency</w:t>
            </w:r>
          </w:p>
        </w:tc>
        <w:tc>
          <w:tcPr>
            <w:tcW w:type="dxa" w:w="3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Shares, ETFs, index funds, or any asset where you know how many units/shares you hold and their current price (e.g. 142.5 units of VWRP at £97.34/unit)</w:t>
            </w:r>
          </w:p>
        </w:tc>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units × price_per_unit</w:t>
            </w:r>
          </w:p>
        </w:tc>
      </w:tr>
    </w:tbl>
    <w:p>
      <w:pPr>
        <w:spacing w:before="120" w:after="0"/>
      </w:pPr>
    </w:p>
    <w:p>
      <w:pPr>
        <w:pStyle w:val="Heading3"/>
        <w:spacing w:before="200" w:after="80"/>
      </w:pPr>
      <w:r>
        <w:rPr>
          <w:rFonts w:ascii="Calibri" w:cs="Calibri" w:eastAsia="Calibri" w:hAnsi="Calibri"/>
          <w:b/>
          <w:bCs/>
          <w:color w:val="1B2A4A"/>
          <w:sz w:val="24"/>
          <w:szCs w:val="24"/>
        </w:rPr>
        <w:t xml:space="preserve">Unit-Based Holding — Detail</w:t>
      </w:r>
    </w:p>
    <w:p>
      <w:pPr>
        <w:spacing w:before="60" w:after="80"/>
        <w:ind w:left="0"/>
      </w:pPr>
      <w:r>
        <w:rPr>
          <w:rFonts w:ascii="Calibri" w:cs="Calibri" w:eastAsia="Calibri" w:hAnsi="Calibri"/>
          <w:color w:val="111111"/>
          <w:sz w:val="22"/>
          <w:szCs w:val="22"/>
        </w:rPr>
        <w:t xml:space="preserve">When tracking_mode is units, the holding stores the following additional fields: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units — the number of units, shares, or lots currently held. Supports decimals (e.g. 142.5 units of an ETF).</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price_per_unit — the current price per unit in the holding's currency (e.g. £97.34). This is the value the user updates at each audit checkpoint.</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price_history[] — an optional array of {date, price_per_unit} records enabling a price chart and auto-calculation of historical CAGR.</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units_history[] — an optional array of {date, units, transaction_type: buy | sell | dividend_reinvestment | split} to track how the position grew over time and calculate cost basis.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thick" w:color="0D7377" w:sz="20"/>
              <w:bottom w:val="single" w:color="0D7377" w:sz="1"/>
              <w:right w:val="single" w:color="0D7377" w:sz="1"/>
            </w:tcBorders>
            <w:shd w:fill="E8F6F7" w:val="clear"/>
            <w:tcMar>
              <w:top w:type="dxa" w:w="120"/>
              <w:left w:type="dxa" w:w="200"/>
              <w:bottom w:type="dxa" w:w="120"/>
              <w:right w:type="dxa" w:w="200"/>
            </w:tcMar>
          </w:tcPr>
          <w:p>
            <w:pPr>
              <w:spacing w:before="0" w:after="60"/>
            </w:pPr>
            <w:r>
              <w:rPr>
                <w:rFonts w:ascii="Calibri" w:cs="Calibri" w:eastAsia="Calibri" w:hAnsi="Calibri"/>
                <w:b/>
                <w:bCs/>
                <w:color w:val="0D7377"/>
                <w:sz w:val="22"/>
                <w:szCs w:val="22"/>
              </w:rPr>
              <w:t xml:space="preserve">Why Units Matter</w:t>
            </w:r>
          </w:p>
          <w:p>
            <w:pPr>
              <w:spacing w:before="20" w:after="20"/>
            </w:pPr>
            <w:r>
              <w:rPr>
                <w:rFonts w:ascii="Calibri" w:cs="Calibri" w:eastAsia="Calibri" w:hAnsi="Calibri"/>
                <w:color w:val="111111"/>
                <w:sz w:val="20"/>
                <w:szCs w:val="20"/>
              </w:rPr>
              <w:t xml:space="preserve">Tracking by units enables significantly richer analysis than a single total value:</w:t>
            </w:r>
          </w:p>
          <w:p>
            <w:pPr>
              <w:spacing w:before="20" w:after="20"/>
            </w:pPr>
            <w:r>
              <w:rPr>
                <w:rFonts w:ascii="Calibri" w:cs="Calibri" w:eastAsia="Calibri" w:hAnsi="Calibri"/>
                <w:color w:val="111111"/>
                <w:sz w:val="20"/>
                <w:szCs w:val="20"/>
              </w:rPr>
              <w:t xml:space="preserve">  • Cost basis: if units_history includes purchase prices, the engine calculates unrealised gain/loss and CGT exposure</w:t>
            </w:r>
          </w:p>
          <w:p>
            <w:pPr>
              <w:spacing w:before="20" w:after="20"/>
            </w:pPr>
            <w:r>
              <w:rPr>
                <w:rFonts w:ascii="Calibri" w:cs="Calibri" w:eastAsia="Calibri" w:hAnsi="Calibri"/>
                <w:color w:val="111111"/>
                <w:sz w:val="20"/>
                <w:szCs w:val="20"/>
              </w:rPr>
              <w:t xml:space="preserve">  • Stock splits: captured as a units_history entry of type split, preserving accurate cost basis history</w:t>
            </w:r>
          </w:p>
          <w:p>
            <w:pPr>
              <w:spacing w:before="20" w:after="20"/>
            </w:pPr>
            <w:r>
              <w:rPr>
                <w:rFonts w:ascii="Calibri" w:cs="Calibri" w:eastAsia="Calibri" w:hAnsi="Calibri"/>
                <w:color w:val="111111"/>
                <w:sz w:val="20"/>
                <w:szCs w:val="20"/>
              </w:rPr>
              <w:t xml:space="preserve">  • Dividend reinvestment (DRIP): adds units without a cash outflow — correctly excluded from contribution tracking</w:t>
            </w:r>
          </w:p>
          <w:p>
            <w:pPr>
              <w:spacing w:before="20" w:after="20"/>
            </w:pPr>
            <w:r>
              <w:rPr>
                <w:rFonts w:ascii="Calibri" w:cs="Calibri" w:eastAsia="Calibri" w:hAnsi="Calibri"/>
                <w:color w:val="111111"/>
                <w:sz w:val="20"/>
                <w:szCs w:val="20"/>
              </w:rPr>
              <w:t xml:space="preserve">  • Separate price chart: price_history enables a chart of unit price trend vs. portfolio total value</w:t>
            </w:r>
          </w:p>
          <w:p>
            <w:pPr>
              <w:spacing w:before="20" w:after="20"/>
            </w:pPr>
            <w:r>
              <w:rPr>
                <w:rFonts w:ascii="Calibri" w:cs="Calibri" w:eastAsia="Calibri" w:hAnsi="Calibri"/>
                <w:color w:val="111111"/>
                <w:sz w:val="20"/>
                <w:szCs w:val="20"/>
              </w:rPr>
              <w:t xml:space="preserve">  • Average cost per unit: auto-calculated from units_history for CGT and performance reporting</w:t>
            </w:r>
          </w:p>
        </w:tc>
      </w:tr>
    </w:tbl>
    <w:p>
      <w:pPr>
        <w:spacing w:before="60" w:after="0"/>
      </w:pPr>
    </w:p>
    <w:p>
      <w:pPr>
        <w:pStyle w:val="Heading3"/>
        <w:spacing w:before="200" w:after="80"/>
      </w:pPr>
      <w:r>
        <w:rPr>
          <w:rFonts w:ascii="Calibri" w:cs="Calibri" w:eastAsia="Calibri" w:hAnsi="Calibri"/>
          <w:b/>
          <w:bCs/>
          <w:color w:val="1B2A4A"/>
          <w:sz w:val="24"/>
          <w:szCs w:val="24"/>
        </w:rPr>
        <w:t xml:space="preserve">YAML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1"/>
              <w:left w:val="single" w:color="4A5568" w:sz="1"/>
              <w:bottom w:val="single" w:color="4A5568" w:sz="1"/>
              <w:right w:val="single" w:color="4A5568"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94A3B8"/>
                <w:sz w:val="17"/>
                <w:szCs w:val="17"/>
              </w:rPr>
              <w:t xml:space="preserve"># ── Mode 1: total_value ────────────────────────────────</w:t>
            </w:r>
          </w:p>
          <w:p>
            <w:pPr>
              <w:spacing w:before="16" w:after="16"/>
            </w:pPr>
            <w:r>
              <w:rPr>
                <w:rFonts w:ascii="Courier New" w:cs="Courier New" w:eastAsia="Courier New" w:hAnsi="Courier New"/>
                <w:color w:val="E2E8F0"/>
                <w:sz w:val="17"/>
                <w:szCs w:val="17"/>
              </w:rPr>
              <w:t xml:space="preserve">- id: holding_workplace_fund</w:t>
            </w:r>
          </w:p>
          <w:p>
            <w:pPr>
              <w:spacing w:before="16" w:after="16"/>
            </w:pPr>
            <w:r>
              <w:rPr>
                <w:rFonts w:ascii="Courier New" w:cs="Courier New" w:eastAsia="Courier New" w:hAnsi="Courier New"/>
                <w:color w:val="E2E8F0"/>
                <w:sz w:val="17"/>
                <w:szCs w:val="17"/>
              </w:rPr>
              <w:t xml:space="preserve">  name: Fidelity Workplace Pension Fund</w:t>
            </w:r>
          </w:p>
          <w:p>
            <w:pPr>
              <w:spacing w:before="16" w:after="16"/>
            </w:pPr>
            <w:r>
              <w:rPr>
                <w:rFonts w:ascii="Courier New" w:cs="Courier New" w:eastAsia="Courier New" w:hAnsi="Courier New"/>
                <w:color w:val="E2E8F0"/>
                <w:sz w:val="17"/>
                <w:szCs w:val="17"/>
              </w:rPr>
              <w:t xml:space="preserve">  type: index_fund</w:t>
            </w:r>
          </w:p>
          <w:p>
            <w:pPr>
              <w:spacing w:before="16" w:after="16"/>
            </w:pPr>
            <w:r>
              <w:rPr>
                <w:rFonts w:ascii="Courier New" w:cs="Courier New" w:eastAsia="Courier New" w:hAnsi="Courier New"/>
                <w:color w:val="E2E8F0"/>
                <w:sz w:val="17"/>
                <w:szCs w:val="17"/>
              </w:rPr>
              <w:t xml:space="preserve">  tracking_mode: total_value</w:t>
            </w:r>
          </w:p>
          <w:p>
            <w:pPr>
              <w:spacing w:before="16" w:after="16"/>
            </w:pPr>
            <w:r>
              <w:rPr>
                <w:rFonts w:ascii="Courier New" w:cs="Courier New" w:eastAsia="Courier New" w:hAnsi="Courier New"/>
                <w:color w:val="E2E8F0"/>
                <w:sz w:val="17"/>
                <w:szCs w:val="17"/>
              </w:rPr>
              <w:t xml:space="preserve">  currency: GBP</w:t>
            </w:r>
          </w:p>
          <w:p>
            <w:pPr>
              <w:spacing w:before="16" w:after="16"/>
            </w:pPr>
            <w:r>
              <w:rPr>
                <w:rFonts w:ascii="Courier New" w:cs="Courier New" w:eastAsia="Courier New" w:hAnsi="Courier New"/>
                <w:color w:val="E2E8F0"/>
                <w:sz w:val="17"/>
                <w:szCs w:val="17"/>
              </w:rPr>
              <w:t xml:space="preserve">  total_value: 48320.00</w:t>
            </w:r>
          </w:p>
          <w:p>
            <w:pPr>
              <w:spacing w:before="16" w:after="16"/>
            </w:pPr>
            <w:r>
              <w:rPr>
                <w:rFonts w:ascii="Courier New" w:cs="Courier New" w:eastAsia="Courier New" w:hAnsi="Courier New"/>
                <w:color w:val="E2E8F0"/>
                <w:sz w:val="17"/>
                <w:szCs w:val="17"/>
              </w:rPr>
              <w:t xml:space="preserve">  assumed_growth_rate: 0.07</w:t>
            </w:r>
          </w:p>
          <w:p>
            <w:pPr>
              <w:spacing w:before="16" w:after="16"/>
            </w:pPr>
            <w:r>
              <w:rPr>
                <w:rFonts w:ascii="Courier New" w:cs="Courier New" w:eastAsia="Courier New" w:hAnsi="Courier New"/>
                <w:color w:val="E2E8F0"/>
                <w:sz w:val="17"/>
                <w:szCs w:val="17"/>
              </w:rPr>
              <w:t xml:space="preserve">  notes: Updated quarterly from pension portal</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94A3B8"/>
                <w:sz w:val="17"/>
                <w:szCs w:val="17"/>
              </w:rPr>
              <w:t xml:space="preserve"># ── Mode 2: units ──────────────────────────────────────</w:t>
            </w:r>
          </w:p>
          <w:p>
            <w:pPr>
              <w:spacing w:before="16" w:after="16"/>
            </w:pPr>
            <w:r>
              <w:rPr>
                <w:rFonts w:ascii="Courier New" w:cs="Courier New" w:eastAsia="Courier New" w:hAnsi="Courier New"/>
                <w:color w:val="E2E8F0"/>
                <w:sz w:val="17"/>
                <w:szCs w:val="17"/>
              </w:rPr>
              <w:t xml:space="preserve">- id: holding_vwrp</w:t>
            </w:r>
          </w:p>
          <w:p>
            <w:pPr>
              <w:spacing w:before="16" w:after="16"/>
            </w:pPr>
            <w:r>
              <w:rPr>
                <w:rFonts w:ascii="Courier New" w:cs="Courier New" w:eastAsia="Courier New" w:hAnsi="Courier New"/>
                <w:color w:val="E2E8F0"/>
                <w:sz w:val="17"/>
                <w:szCs w:val="17"/>
              </w:rPr>
              <w:t xml:space="preserve">  name: Vanguard FTSE All-World ETF (VWRP)</w:t>
            </w:r>
          </w:p>
          <w:p>
            <w:pPr>
              <w:spacing w:before="16" w:after="16"/>
            </w:pPr>
            <w:r>
              <w:rPr>
                <w:rFonts w:ascii="Courier New" w:cs="Courier New" w:eastAsia="Courier New" w:hAnsi="Courier New"/>
                <w:color w:val="E2E8F0"/>
                <w:sz w:val="17"/>
                <w:szCs w:val="17"/>
              </w:rPr>
              <w:t xml:space="preserve">  ticker: VWRP</w:t>
            </w:r>
          </w:p>
          <w:p>
            <w:pPr>
              <w:spacing w:before="16" w:after="16"/>
            </w:pPr>
            <w:r>
              <w:rPr>
                <w:rFonts w:ascii="Courier New" w:cs="Courier New" w:eastAsia="Courier New" w:hAnsi="Courier New"/>
                <w:color w:val="E2E8F0"/>
                <w:sz w:val="17"/>
                <w:szCs w:val="17"/>
              </w:rPr>
              <w:t xml:space="preserve">  type: etf</w:t>
            </w:r>
          </w:p>
          <w:p>
            <w:pPr>
              <w:spacing w:before="16" w:after="16"/>
            </w:pPr>
            <w:r>
              <w:rPr>
                <w:rFonts w:ascii="Courier New" w:cs="Courier New" w:eastAsia="Courier New" w:hAnsi="Courier New"/>
                <w:color w:val="E2E8F0"/>
                <w:sz w:val="17"/>
                <w:szCs w:val="17"/>
              </w:rPr>
              <w:t xml:space="preserve">  tracking_mode: units</w:t>
            </w:r>
          </w:p>
          <w:p>
            <w:pPr>
              <w:spacing w:before="16" w:after="16"/>
            </w:pPr>
            <w:r>
              <w:rPr>
                <w:rFonts w:ascii="Courier New" w:cs="Courier New" w:eastAsia="Courier New" w:hAnsi="Courier New"/>
                <w:color w:val="E2E8F0"/>
                <w:sz w:val="17"/>
                <w:szCs w:val="17"/>
              </w:rPr>
              <w:t xml:space="preserve">  currency: GBP</w:t>
            </w:r>
          </w:p>
          <w:p>
            <w:pPr>
              <w:spacing w:before="16" w:after="16"/>
            </w:pPr>
            <w:r>
              <w:rPr>
                <w:rFonts w:ascii="Courier New" w:cs="Courier New" w:eastAsia="Courier New" w:hAnsi="Courier New"/>
                <w:color w:val="E2E8F0"/>
                <w:sz w:val="17"/>
                <w:szCs w:val="17"/>
              </w:rPr>
              <w:t xml:space="preserve">  units: 142.5</w:t>
            </w:r>
          </w:p>
          <w:p>
            <w:pPr>
              <w:spacing w:before="16" w:after="16"/>
            </w:pPr>
            <w:r>
              <w:rPr>
                <w:rFonts w:ascii="Courier New" w:cs="Courier New" w:eastAsia="Courier New" w:hAnsi="Courier New"/>
                <w:color w:val="E2E8F0"/>
                <w:sz w:val="17"/>
                <w:szCs w:val="17"/>
              </w:rPr>
              <w:t xml:space="preserve">  price_per_unit: 97.34</w:t>
            </w:r>
          </w:p>
          <w:p>
            <w:pPr>
              <w:spacing w:before="16" w:after="16"/>
            </w:pPr>
            <w:r>
              <w:rPr>
                <w:rFonts w:ascii="Courier New" w:cs="Courier New" w:eastAsia="Courier New" w:hAnsi="Courier New"/>
                <w:color w:val="94A3B8"/>
                <w:sz w:val="17"/>
                <w:szCs w:val="17"/>
              </w:rPr>
              <w:t xml:space="preserve">  # computed total: 142.5 x £97.34 = £13,870.95</w:t>
            </w:r>
          </w:p>
          <w:p>
            <w:pPr>
              <w:spacing w:before="16" w:after="16"/>
            </w:pPr>
            <w:r>
              <w:rPr>
                <w:rFonts w:ascii="Courier New" w:cs="Courier New" w:eastAsia="Courier New" w:hAnsi="Courier New"/>
                <w:color w:val="E2E8F0"/>
                <w:sz w:val="17"/>
                <w:szCs w:val="17"/>
              </w:rPr>
              <w:t xml:space="preserve">  price_history:</w:t>
            </w:r>
          </w:p>
          <w:p>
            <w:pPr>
              <w:spacing w:before="16" w:after="16"/>
            </w:pPr>
            <w:r>
              <w:rPr>
                <w:rFonts w:ascii="Courier New" w:cs="Courier New" w:eastAsia="Courier New" w:hAnsi="Courier New"/>
                <w:color w:val="E2E8F0"/>
                <w:sz w:val="17"/>
                <w:szCs w:val="17"/>
              </w:rPr>
              <w:t xml:space="preserve">    - { date: 2023-01-01, price_per_unit: 78.12 }</w:t>
            </w:r>
          </w:p>
          <w:p>
            <w:pPr>
              <w:spacing w:before="16" w:after="16"/>
            </w:pPr>
            <w:r>
              <w:rPr>
                <w:rFonts w:ascii="Courier New" w:cs="Courier New" w:eastAsia="Courier New" w:hAnsi="Courier New"/>
                <w:color w:val="E2E8F0"/>
                <w:sz w:val="17"/>
                <w:szCs w:val="17"/>
              </w:rPr>
              <w:t xml:space="preserve">    - { date: 2024-01-01, price_per_unit: 89.55 }</w:t>
            </w:r>
          </w:p>
          <w:p>
            <w:pPr>
              <w:spacing w:before="16" w:after="16"/>
            </w:pPr>
            <w:r>
              <w:rPr>
                <w:rFonts w:ascii="Courier New" w:cs="Courier New" w:eastAsia="Courier New" w:hAnsi="Courier New"/>
                <w:color w:val="E2E8F0"/>
                <w:sz w:val="17"/>
                <w:szCs w:val="17"/>
              </w:rPr>
              <w:t xml:space="preserve">    - { date: 2025-01-01, price_per_unit: 97.34 }</w:t>
            </w:r>
          </w:p>
          <w:p>
            <w:pPr>
              <w:spacing w:before="16" w:after="16"/>
            </w:pPr>
            <w:r>
              <w:rPr>
                <w:rFonts w:ascii="Courier New" w:cs="Courier New" w:eastAsia="Courier New" w:hAnsi="Courier New"/>
                <w:color w:val="E2E8F0"/>
                <w:sz w:val="17"/>
                <w:szCs w:val="17"/>
              </w:rPr>
              <w:t xml:space="preserve">  units_history:</w:t>
            </w:r>
          </w:p>
          <w:p>
            <w:pPr>
              <w:spacing w:before="16" w:after="16"/>
            </w:pPr>
            <w:r>
              <w:rPr>
                <w:rFonts w:ascii="Courier New" w:cs="Courier New" w:eastAsia="Courier New" w:hAnsi="Courier New"/>
                <w:color w:val="E2E8F0"/>
                <w:sz w:val="17"/>
                <w:szCs w:val="17"/>
              </w:rPr>
              <w:t xml:space="preserve">    - { date: 2022-06-01, units: 50.0,  transaction_type: buy,                    price_per_unit: 71.40 }</w:t>
            </w:r>
          </w:p>
          <w:p>
            <w:pPr>
              <w:spacing w:before="16" w:after="16"/>
            </w:pPr>
            <w:r>
              <w:rPr>
                <w:rFonts w:ascii="Courier New" w:cs="Courier New" w:eastAsia="Courier New" w:hAnsi="Courier New"/>
                <w:color w:val="E2E8F0"/>
                <w:sz w:val="17"/>
                <w:szCs w:val="17"/>
              </w:rPr>
              <w:t xml:space="preserve">    - { date: 2023-01-15, units: 45.0,  transaction_type: buy,                    price_per_unit: 80.22 }</w:t>
            </w:r>
          </w:p>
          <w:p>
            <w:pPr>
              <w:spacing w:before="16" w:after="16"/>
            </w:pPr>
            <w:r>
              <w:rPr>
                <w:rFonts w:ascii="Courier New" w:cs="Courier New" w:eastAsia="Courier New" w:hAnsi="Courier New"/>
                <w:color w:val="E2E8F0"/>
                <w:sz w:val="17"/>
                <w:szCs w:val="17"/>
              </w:rPr>
              <w:t xml:space="preserve">    - { date: 2024-03-01, units: 47.5,  transaction_type: buy,                    price_per_unit: 91.10 }</w:t>
            </w:r>
          </w:p>
          <w:p>
            <w:pPr>
              <w:spacing w:before="16" w:after="16"/>
            </w:pPr>
            <w:r>
              <w:rPr>
                <w:rFonts w:ascii="Courier New" w:cs="Courier New" w:eastAsia="Courier New" w:hAnsi="Courier New"/>
                <w:color w:val="E2E8F0"/>
                <w:sz w:val="17"/>
                <w:szCs w:val="17"/>
              </w:rPr>
              <w:t xml:space="preserve">    - { date: 2024-09-15, units: 0.87,  transaction_type: dividend_reinvestment,  price_per_unit: 95.60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id: holding_aapl</w:t>
            </w:r>
          </w:p>
          <w:p>
            <w:pPr>
              <w:spacing w:before="16" w:after="16"/>
            </w:pPr>
            <w:r>
              <w:rPr>
                <w:rFonts w:ascii="Courier New" w:cs="Courier New" w:eastAsia="Courier New" w:hAnsi="Courier New"/>
                <w:color w:val="E2E8F0"/>
                <w:sz w:val="17"/>
                <w:szCs w:val="17"/>
              </w:rPr>
              <w:t xml:space="preserve">  name: Apple Inc.</w:t>
            </w:r>
          </w:p>
          <w:p>
            <w:pPr>
              <w:spacing w:before="16" w:after="16"/>
            </w:pPr>
            <w:r>
              <w:rPr>
                <w:rFonts w:ascii="Courier New" w:cs="Courier New" w:eastAsia="Courier New" w:hAnsi="Courier New"/>
                <w:color w:val="E2E8F0"/>
                <w:sz w:val="17"/>
                <w:szCs w:val="17"/>
              </w:rPr>
              <w:t xml:space="preserve">  ticker: AAPL</w:t>
            </w:r>
          </w:p>
          <w:p>
            <w:pPr>
              <w:spacing w:before="16" w:after="16"/>
            </w:pPr>
            <w:r>
              <w:rPr>
                <w:rFonts w:ascii="Courier New" w:cs="Courier New" w:eastAsia="Courier New" w:hAnsi="Courier New"/>
                <w:color w:val="E2E8F0"/>
                <w:sz w:val="17"/>
                <w:szCs w:val="17"/>
              </w:rPr>
              <w:t xml:space="preserve">  type: share</w:t>
            </w:r>
          </w:p>
          <w:p>
            <w:pPr>
              <w:spacing w:before="16" w:after="16"/>
            </w:pPr>
            <w:r>
              <w:rPr>
                <w:rFonts w:ascii="Courier New" w:cs="Courier New" w:eastAsia="Courier New" w:hAnsi="Courier New"/>
                <w:color w:val="E2E8F0"/>
                <w:sz w:val="17"/>
                <w:szCs w:val="17"/>
              </w:rPr>
              <w:t xml:space="preserve">  tracking_mode: units</w:t>
            </w:r>
          </w:p>
          <w:p>
            <w:pPr>
              <w:spacing w:before="16" w:after="16"/>
            </w:pPr>
            <w:r>
              <w:rPr>
                <w:rFonts w:ascii="Courier New" w:cs="Courier New" w:eastAsia="Courier New" w:hAnsi="Courier New"/>
                <w:color w:val="E2E8F0"/>
                <w:sz w:val="17"/>
                <w:szCs w:val="17"/>
              </w:rPr>
              <w:t xml:space="preserve">  currency: USD</w:t>
            </w:r>
          </w:p>
          <w:p>
            <w:pPr>
              <w:spacing w:before="16" w:after="16"/>
            </w:pPr>
            <w:r>
              <w:rPr>
                <w:rFonts w:ascii="Courier New" w:cs="Courier New" w:eastAsia="Courier New" w:hAnsi="Courier New"/>
                <w:color w:val="E2E8F0"/>
                <w:sz w:val="17"/>
                <w:szCs w:val="17"/>
              </w:rPr>
              <w:t xml:space="preserve">  units: 25</w:t>
            </w:r>
          </w:p>
          <w:p>
            <w:pPr>
              <w:spacing w:before="16" w:after="16"/>
            </w:pPr>
            <w:r>
              <w:rPr>
                <w:rFonts w:ascii="Courier New" w:cs="Courier New" w:eastAsia="Courier New" w:hAnsi="Courier New"/>
                <w:color w:val="E2E8F0"/>
                <w:sz w:val="17"/>
                <w:szCs w:val="17"/>
              </w:rPr>
              <w:t xml:space="preserve">  price_per_unit: 189.50</w:t>
            </w:r>
          </w:p>
          <w:p>
            <w:pPr>
              <w:spacing w:before="16" w:after="16"/>
            </w:pPr>
            <w:r>
              <w:rPr>
                <w:rFonts w:ascii="Courier New" w:cs="Courier New" w:eastAsia="Courier New" w:hAnsi="Courier New"/>
                <w:color w:val="94A3B8"/>
                <w:sz w:val="17"/>
                <w:szCs w:val="17"/>
              </w:rPr>
              <w:t xml:space="preserve">  # computed total: 25 x $189.50 = $4,737.50 -&gt; converted to GBP at FX rate</w:t>
            </w:r>
          </w:p>
        </w:tc>
      </w:tr>
    </w:tbl>
    <w:p>
      <w:pPr>
        <w:spacing w:before="120" w:after="0"/>
      </w:pPr>
    </w:p>
    <w:p>
      <w:pPr>
        <w:pStyle w:val="Heading3"/>
        <w:spacing w:before="200" w:after="80"/>
      </w:pPr>
      <w:r>
        <w:rPr>
          <w:rFonts w:ascii="Calibri" w:cs="Calibri" w:eastAsia="Calibri" w:hAnsi="Calibri"/>
          <w:b/>
          <w:bCs/>
          <w:color w:val="1B2A4A"/>
          <w:sz w:val="24"/>
          <w:szCs w:val="24"/>
        </w:rPr>
        <w:t xml:space="preserve">Engine Behaviour</w:t>
      </w:r>
    </w:p>
    <w:p>
      <w:pPr>
        <w:spacing w:before="60" w:after="80"/>
        <w:ind w:left="0"/>
      </w:pPr>
      <w:r>
        <w:rPr>
          <w:rFonts w:ascii="Calibri" w:cs="Calibri" w:eastAsia="Calibri" w:hAnsi="Calibri"/>
          <w:color w:val="111111"/>
          <w:sz w:val="22"/>
          <w:szCs w:val="22"/>
        </w:rPr>
        <w:t xml:space="preserve">At each simulation timestep, the engine resolves holding value as follows: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total_value mode: the stored total_value is used directly. assumed_growth_rate is compounded annually forward from the last known value. A Checkpoint for this holding overrides the projection from that date forward.</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units mode: current_value = units × price_per_unit. The assumed_growth_rate is applied to price_per_unit only — units remain constant unless a contribution rule or units_history entry specifies new purchases. This allows separate modelling of price growth vs. ongoing buying.</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Multi-currency: if the holding currency differs from the account or display currency, the engine applies the applicable FX rate at each timestep, including assumed_annual_drift for future years.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Auto CAGR suggestion: if price_history contains 2 or more entries, the engine computes the CAGR over that period and offers it as the suggested assumed_growth_rate, which the user can accept or override.</w:t>
      </w:r>
    </w:p>
    <w:p>
      <w:pPr>
        <w:spacing w:before="60" w:after="0"/>
      </w:pPr>
    </w:p>
    <w:p>
      <w:pPr>
        <w:pStyle w:val="Heading3"/>
        <w:spacing w:before="200" w:after="80"/>
      </w:pPr>
      <w:r>
        <w:rPr>
          <w:rFonts w:ascii="Calibri" w:cs="Calibri" w:eastAsia="Calibri" w:hAnsi="Calibri"/>
          <w:b/>
          <w:bCs/>
          <w:color w:val="1B2A4A"/>
          <w:sz w:val="24"/>
          <w:szCs w:val="24"/>
        </w:rPr>
        <w:t xml:space="preserve">UI — Holding Entry Form</w:t>
      </w:r>
    </w:p>
    <w:p>
      <w:pPr>
        <w:spacing w:before="60" w:after="80"/>
        <w:ind w:left="0"/>
      </w:pPr>
      <w:r>
        <w:rPr>
          <w:rFonts w:ascii="Calibri" w:cs="Calibri" w:eastAsia="Calibri" w:hAnsi="Calibri"/>
          <w:color w:val="111111"/>
          <w:sz w:val="22"/>
          <w:szCs w:val="22"/>
        </w:rPr>
        <w:t xml:space="preserve">The holding form adapts dynamically based on the selected tracking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Field</w:t>
            </w:r>
          </w:p>
        </w:tc>
        <w:tc>
          <w:tcPr>
            <w:tcW w:type="dxa" w:w="30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total_value mode</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units mode</w:t>
            </w:r>
          </w:p>
        </w:tc>
      </w:tr>
      <w:tr>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Tracking mode toggle</w:t>
            </w:r>
          </w:p>
        </w:tc>
        <w:tc>
          <w:tcPr>
            <w:tcW w:type="dxa" w:w="308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 Total Value  ○ Units</w:t>
            </w:r>
          </w:p>
        </w:tc>
        <w:tc>
          <w:tcPr>
            <w:tcW w:type="dxa" w:w="348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 Total Value  ● Units</w:t>
            </w:r>
          </w:p>
        </w:tc>
      </w:tr>
      <w:tr>
        <w:tc>
          <w:tcPr>
            <w:tcW w:type="dxa" w:w="2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Total value</w:t>
            </w:r>
          </w:p>
        </w:tc>
        <w:tc>
          <w:tcPr>
            <w:tcW w:type="dxa" w:w="308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Editable input</w:t>
            </w:r>
          </w:p>
        </w:tc>
        <w:tc>
          <w:tcPr>
            <w:tcW w:type="dxa" w:w="348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Read-only display: computed as units × price</w:t>
            </w:r>
          </w:p>
        </w:tc>
      </w:tr>
      <w:tr>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Units</w:t>
            </w:r>
          </w:p>
        </w:tc>
        <w:tc>
          <w:tcPr>
            <w:tcW w:type="dxa" w:w="308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Hidden</w:t>
            </w:r>
          </w:p>
        </w:tc>
        <w:tc>
          <w:tcPr>
            <w:tcW w:type="dxa" w:w="348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Editable — supports decimal input</w:t>
            </w:r>
          </w:p>
        </w:tc>
      </w:tr>
      <w:tr>
        <w:tc>
          <w:tcPr>
            <w:tcW w:type="dxa" w:w="2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Price per unit</w:t>
            </w:r>
          </w:p>
        </w:tc>
        <w:tc>
          <w:tcPr>
            <w:tcW w:type="dxa" w:w="308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Hidden</w:t>
            </w:r>
          </w:p>
        </w:tc>
        <w:tc>
          <w:tcPr>
            <w:tcW w:type="dxa" w:w="348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Editable — with 'Refresh from web' button when a symbol_link is configured (see Section 3.5). Shows source name and time of last fetch.</w:t>
            </w:r>
          </w:p>
        </w:tc>
      </w:tr>
      <w:tr>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Computed value preview</w:t>
            </w:r>
          </w:p>
        </w:tc>
        <w:tc>
          <w:tcPr>
            <w:tcW w:type="dxa" w:w="308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w:t>
            </w:r>
          </w:p>
        </w:tc>
        <w:tc>
          <w:tcPr>
            <w:tcW w:type="dxa" w:w="348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Shown inline in real time as user types units or price</w:t>
            </w:r>
          </w:p>
        </w:tc>
      </w:tr>
      <w:tr>
        <w:tc>
          <w:tcPr>
            <w:tcW w:type="dxa" w:w="2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Price history table</w:t>
            </w:r>
          </w:p>
        </w:tc>
        <w:tc>
          <w:tcPr>
            <w:tcW w:type="dxa" w:w="308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Hidden</w:t>
            </w:r>
          </w:p>
        </w:tc>
        <w:tc>
          <w:tcPr>
            <w:tcW w:type="dxa" w:w="348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Expandable panel — add/edit historical price snapshots</w:t>
            </w:r>
          </w:p>
        </w:tc>
      </w:tr>
      <w:tr>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Units history / transactions</w:t>
            </w:r>
          </w:p>
        </w:tc>
        <w:tc>
          <w:tcPr>
            <w:tcW w:type="dxa" w:w="308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Hidden</w:t>
            </w:r>
          </w:p>
        </w:tc>
        <w:tc>
          <w:tcPr>
            <w:tcW w:type="dxa" w:w="348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Expandable panel — add buy, sell, split, or DRIP entries</w:t>
            </w:r>
          </w:p>
        </w:tc>
      </w:tr>
      <w:tr>
        <w:tc>
          <w:tcPr>
            <w:tcW w:type="dxa" w:w="2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Average cost basis</w:t>
            </w:r>
          </w:p>
        </w:tc>
        <w:tc>
          <w:tcPr>
            <w:tcW w:type="dxa" w:w="308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w:t>
            </w:r>
          </w:p>
        </w:tc>
        <w:tc>
          <w:tcPr>
            <w:tcW w:type="dxa" w:w="348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Auto-calculated from units_history; shown if data available</w:t>
            </w:r>
          </w:p>
        </w:tc>
      </w:tr>
      <w:tr>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Unrealised gain / loss</w:t>
            </w:r>
          </w:p>
        </w:tc>
        <w:tc>
          <w:tcPr>
            <w:tcW w:type="dxa" w:w="308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w:t>
            </w:r>
          </w:p>
        </w:tc>
        <w:tc>
          <w:tcPr>
            <w:tcW w:type="dxa" w:w="348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current value minus total cost basis; shown with colour coding</w:t>
            </w:r>
          </w:p>
        </w:tc>
      </w:tr>
    </w:tbl>
    <w:p>
      <w:pPr>
        <w:spacing w:before="120" w:after="0"/>
      </w:pPr>
    </w:p>
    <w:p>
      <w:pPr>
        <w:pStyle w:val="Heading2"/>
        <w:spacing w:before="320" w:after="120"/>
      </w:pPr>
      <w:r>
        <w:rPr>
          <w:rFonts w:ascii="Calibri" w:cs="Calibri" w:eastAsia="Calibri" w:hAnsi="Calibri"/>
          <w:b/>
          <w:bCs/>
          <w:color w:val="0D7377"/>
          <w:sz w:val="28"/>
          <w:szCs w:val="28"/>
        </w:rPr>
        <w:t xml:space="preserve">3.5 Market Data Integration — Live &amp; Historical Price Fetching</w:t>
      </w:r>
    </w:p>
    <w:p>
      <w:pPr>
        <w:spacing w:before="60" w:after="80"/>
        <w:ind w:left="0"/>
      </w:pPr>
      <w:r>
        <w:rPr>
          <w:rFonts w:ascii="Calibri" w:cs="Calibri" w:eastAsia="Calibri" w:hAnsi="Calibri"/>
          <w:color w:val="111111"/>
          <w:sz w:val="22"/>
          <w:szCs w:val="22"/>
        </w:rPr>
        <w:t xml:space="preserve">When a units-mode holding has a stock or fund symbol associated with it (via a symbol_link), LifeLedger can automatically fetch current and historical prices from internet data sources. This eliminates the need to manually update price_per_unit and price_history[], and enables the portfolio to stay accurate between audit checkpoints.</w:t>
      </w:r>
    </w:p>
    <w:p>
      <w:pPr>
        <w:spacing w:before="60" w:after="0"/>
      </w:pPr>
    </w:p>
    <w:p>
      <w:pPr>
        <w:pStyle w:val="Heading3"/>
        <w:spacing w:before="200" w:after="80"/>
      </w:pPr>
      <w:r>
        <w:rPr>
          <w:rFonts w:ascii="Calibri" w:cs="Calibri" w:eastAsia="Calibri" w:hAnsi="Calibri"/>
          <w:b/>
          <w:bCs/>
          <w:color w:val="1B2A4A"/>
          <w:sz w:val="24"/>
          <w:szCs w:val="24"/>
        </w:rPr>
        <w:t xml:space="preserve">Provider Strategy</w:t>
      </w:r>
    </w:p>
    <w:p>
      <w:pPr>
        <w:spacing w:before="60" w:after="80"/>
        <w:ind w:left="0"/>
      </w:pPr>
      <w:r>
        <w:rPr>
          <w:rFonts w:ascii="Calibri" w:cs="Calibri" w:eastAsia="Calibri" w:hAnsi="Calibri"/>
          <w:color w:val="111111"/>
          <w:sz w:val="22"/>
          <w:szCs w:val="22"/>
        </w:rPr>
        <w:t xml:space="preserve">LifeLedger uses a provider abstraction layer (MarketDataProvider base class) so that multiple data sources can be configured and the system falls back gracefully if one is unavailable. The recommended provider stack, in priority order, is:</w:t>
      </w:r>
    </w:p>
    <w:p>
      <w:pPr>
        <w:spacing w:before="60" w:after="0"/>
      </w:pP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400"/>
        <w:gridCol w:w="2560"/>
        <w:gridCol w:w="260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Provider</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Library / Method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Free Tier</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Key Required?</w:t>
            </w:r>
          </w:p>
        </w:tc>
        <w:tc>
          <w:tcPr>
            <w:tcW w:type="dxa" w:w="2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Best For</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Coverage</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yfinance (primary)</w:t>
            </w:r>
          </w:p>
        </w:tc>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pip install yfinance</w:t>
            </w:r>
          </w:p>
        </w:tc>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Unlimited (unofficial Yahoo Finance)</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No</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Quick setup, no API key needed. Best for development and personal use.</w:t>
            </w:r>
          </w:p>
        </w:tc>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Stocks, ETFs, mutual funds, indices, crypto, forex. LSE via TICKER.L suffix (e.g. VWRP.L). 20+ yrs history.</w:t>
            </w:r>
          </w:p>
        </w:tc>
      </w:tr>
      <w:tr>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Alpha Vantage (secondary)</w:t>
            </w:r>
          </w:p>
        </w:tc>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REST API</w:t>
            </w:r>
          </w:p>
        </w:tc>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25 req/day (free); 75 req/min (paid from $50/mo)</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Yes — free key from alphavantage.co</w:t>
            </w:r>
          </w:p>
        </w:tc>
        <w:tc>
          <w:tcPr>
            <w:tcW w:type="dxa" w:w="2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Stocks, ETFs, forex, crypto, technical indicators. NASDAQ-licensed data. Good for production.</w:t>
            </w:r>
          </w:p>
        </w:tc>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200,000+ tickers, 20+ global exchanges, 20+ years history. Official Python SDK.</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Finnhub (tertiary)</w:t>
            </w:r>
          </w:p>
        </w:tc>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REST API</w:t>
            </w:r>
          </w:p>
        </w:tc>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60 req/min free</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Yes — free key from finnhub.io</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Generous free tier. Good for real-time quotes and additional global coverage.</w:t>
            </w:r>
          </w:p>
        </w:tc>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Stocks, ETFs, forex, crypto. Includes fundamentals and news.</w:t>
            </w:r>
          </w:p>
        </w:tc>
      </w:tr>
      <w:tr>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OpenFIGI (ISIN lookup)</w:t>
            </w:r>
          </w:p>
        </w:tc>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REST API</w:t>
            </w:r>
          </w:p>
        </w:tc>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250 req/day free</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No (or free key)</w:t>
            </w:r>
          </w:p>
        </w:tc>
        <w:tc>
          <w:tcPr>
            <w:tcW w:type="dxa" w:w="2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Resolving ISIN or SEDOL codes to exchange ticker symbols. Critical for UK-listed funds.</w:t>
            </w:r>
          </w:p>
        </w:tc>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ISIN → ticker resolution across all major exchanges.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33B" w:sz="1"/>
              <w:left w:val="thick" w:color="C9933B" w:sz="20"/>
              <w:bottom w:val="single" w:color="C9933B" w:sz="1"/>
              <w:right w:val="single" w:color="C9933B" w:sz="1"/>
            </w:tcBorders>
            <w:shd w:fill="FEF6EA" w:val="clear"/>
            <w:tcMar>
              <w:top w:type="dxa" w:w="120"/>
              <w:left w:type="dxa" w:w="200"/>
              <w:bottom w:type="dxa" w:w="120"/>
              <w:right w:type="dxa" w:w="200"/>
            </w:tcMar>
          </w:tcPr>
          <w:p>
            <w:pPr>
              <w:spacing w:before="0" w:after="60"/>
            </w:pPr>
            <w:r>
              <w:rPr>
                <w:rFonts w:ascii="Calibri" w:cs="Calibri" w:eastAsia="Calibri" w:hAnsi="Calibri"/>
                <w:b/>
                <w:bCs/>
                <w:color w:val="C9933B"/>
                <w:sz w:val="22"/>
                <w:szCs w:val="22"/>
              </w:rPr>
              <w:t xml:space="preserve">Important Note on yfinance</w:t>
            </w:r>
          </w:p>
          <w:p>
            <w:pPr>
              <w:spacing w:before="20" w:after="20"/>
            </w:pPr>
            <w:r>
              <w:rPr>
                <w:rFonts w:ascii="Calibri" w:cs="Calibri" w:eastAsia="Calibri" w:hAnsi="Calibri"/>
                <w:color w:val="111111"/>
                <w:sz w:val="20"/>
                <w:szCs w:val="20"/>
              </w:rPr>
              <w:t xml:space="preserve">yfinance wraps Yahoo Finance's unofficial endpoints. It is free, requires no API key, and is the easiest way to get started.</w:t>
            </w:r>
          </w:p>
          <w:p>
            <w:pPr>
              <w:spacing w:before="20" w:after="20"/>
            </w:pPr>
            <w:r>
              <w:rPr>
                <w:rFonts w:ascii="Calibri" w:cs="Calibri" w:eastAsia="Calibri" w:hAnsi="Calibri"/>
                <w:color w:val="111111"/>
                <w:sz w:val="20"/>
                <w:szCs w:val="20"/>
              </w:rPr>
              <w:t xml:space="preserve">It is technically unofficial and could break without warning if Yahoo changes their endpoints — this has happened before.</w:t>
            </w:r>
          </w:p>
          <w:p>
            <w:pPr>
              <w:spacing w:before="20" w:after="20"/>
            </w:pPr>
            <w:r>
              <w:rPr>
                <w:rFonts w:ascii="Calibri" w:cs="Calibri" w:eastAsia="Calibri" w:hAnsi="Calibri"/>
                <w:color w:val="111111"/>
                <w:sz w:val="20"/>
                <w:szCs w:val="20"/>
              </w:rPr>
              <w:t xml:space="preserve">For a personal self-hosted tool, yfinance is the recommended primary provider due to zero setup friction.</w:t>
            </w:r>
          </w:p>
          <w:p>
            <w:pPr>
              <w:spacing w:before="20" w:after="20"/>
            </w:pPr>
            <w:r>
              <w:rPr>
                <w:rFonts w:ascii="Calibri" w:cs="Calibri" w:eastAsia="Calibri" w:hAnsi="Calibri"/>
                <w:color w:val="111111"/>
                <w:sz w:val="20"/>
                <w:szCs w:val="20"/>
              </w:rPr>
              <w:t xml:space="preserve">For production reliability, configure Alpha Vantage as the fallback. The free key (25 req/day) is sufficient for a personal portfolio of up to ~20 holdings with daily refreshes.</w:t>
            </w:r>
          </w:p>
          <w:p>
            <w:pPr>
              <w:spacing w:before="20" w:after="20"/>
            </w:pPr>
            <w:r>
              <w:rPr>
                <w:rFonts w:ascii="Calibri" w:cs="Calibri" w:eastAsia="Calibri" w:hAnsi="Calibri"/>
                <w:color w:val="111111"/>
                <w:sz w:val="20"/>
                <w:szCs w:val="20"/>
              </w:rPr>
              <w:t xml:space="preserve">UK LSE tickers: append .L to the ticker symbol (e.g. VWRP.L, LLOY.L). Edinburgh Investment Trust = EDIN.L.</w:t>
            </w:r>
          </w:p>
          <w:p>
            <w:pPr>
              <w:spacing w:before="20" w:after="20"/>
            </w:pPr>
            <w:r>
              <w:rPr>
                <w:rFonts w:ascii="Calibri" w:cs="Calibri" w:eastAsia="Calibri" w:hAnsi="Calibri"/>
                <w:color w:val="111111"/>
                <w:sz w:val="20"/>
                <w:szCs w:val="20"/>
              </w:rPr>
              <w:t xml:space="preserve">US tickers work natively (AAPL, MSFT, VOO). EU tickers vary by exchange suffix.</w:t>
            </w:r>
          </w:p>
        </w:tc>
      </w:tr>
    </w:tbl>
    <w:p>
      <w:pPr>
        <w:spacing w:before="120" w:after="0"/>
      </w:pPr>
    </w:p>
    <w:p>
      <w:pPr>
        <w:pStyle w:val="Heading3"/>
        <w:spacing w:before="200" w:after="80"/>
      </w:pPr>
      <w:r>
        <w:rPr>
          <w:rFonts w:ascii="Calibri" w:cs="Calibri" w:eastAsia="Calibri" w:hAnsi="Calibri"/>
          <w:b/>
          <w:bCs/>
          <w:color w:val="1B2A4A"/>
          <w:sz w:val="24"/>
          <w:szCs w:val="24"/>
        </w:rPr>
        <w:t xml:space="preserve">Symbol Link Data Model</w:t>
      </w:r>
    </w:p>
    <w:p>
      <w:pPr>
        <w:spacing w:before="60" w:after="80"/>
        <w:ind w:left="0"/>
      </w:pPr>
      <w:r>
        <w:rPr>
          <w:rFonts w:ascii="Calibri" w:cs="Calibri" w:eastAsia="Calibri" w:hAnsi="Calibri"/>
          <w:color w:val="111111"/>
          <w:sz w:val="22"/>
          <w:szCs w:val="22"/>
        </w:rPr>
        <w:t xml:space="preserve">A symbol_link is an optional sub-object on any units-mode holding. It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Field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Type</w:t>
            </w:r>
          </w:p>
        </w:tc>
        <w:tc>
          <w:tcPr>
            <w:tcW w:type="dxa" w:w="6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provider</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enum</w:t>
            </w:r>
          </w:p>
        </w:tc>
        <w:tc>
          <w:tcPr>
            <w:tcW w:type="dxa" w:w="6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yfinance | alpha_vantage | finnhub | manual. Determines which provider fetches data for this holding.</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symbol</w:t>
            </w:r>
          </w:p>
        </w:tc>
        <w:tc>
          <w:tcPr>
            <w:tcW w:type="dxa" w:w="1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string</w:t>
            </w:r>
          </w:p>
        </w:tc>
        <w:tc>
          <w:tcPr>
            <w:tcW w:type="dxa" w:w="6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The exchange ticker symbol used by the provider. E.g. VWRP.L, AAPL, BTC-GBP, 0P0000YXUZ.L (for some fund share classes). Must be validated against the chosen provider before saving.</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isin</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string?</w:t>
            </w:r>
          </w:p>
        </w:tc>
        <w:tc>
          <w:tcPr>
            <w:tcW w:type="dxa" w:w="6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Optional ISIN code (e.g. IE00B3RBWM25 for VWRL). If provided and symbol is blank, the system uses OpenFIGI to resolve the ISIN to the correct ticker for the target exchange.</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exchange_hint</w:t>
            </w:r>
          </w:p>
        </w:tc>
        <w:tc>
          <w:tcPr>
            <w:tcW w:type="dxa" w:w="1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string?</w:t>
            </w:r>
          </w:p>
        </w:tc>
        <w:tc>
          <w:tcPr>
            <w:tcW w:type="dxa" w:w="6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Optional exchange code to disambiguate ambiguous tickers (e.g. LSE, NASDAQ, NYSE, XETRA). Used in ISIN resolution and symbol search.</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auto_refresh</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bool</w:t>
            </w:r>
          </w:p>
        </w:tc>
        <w:tc>
          <w:tcPr>
            <w:tcW w:type="dxa" w:w="6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If true, the scheduler automatically updates price_per_unit and appends to price_history[] on the configured refresh_schedule.</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refresh_schedule</w:t>
            </w:r>
          </w:p>
        </w:tc>
        <w:tc>
          <w:tcPr>
            <w:tcW w:type="dxa" w:w="1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enum</w:t>
            </w:r>
          </w:p>
        </w:tc>
        <w:tc>
          <w:tcPr>
            <w:tcW w:type="dxa" w:w="6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on_app_open | daily | weekly | manual. Controls how often the price is fetched. Default: on_app_open.</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last_fetched_at</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datetime?</w:t>
            </w:r>
          </w:p>
        </w:tc>
        <w:tc>
          <w:tcPr>
            <w:tcW w:type="dxa" w:w="6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Timestamp of the most recent successful price fetch. Shown in the UI as a staleness indicator.</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last_fetched_price</w:t>
            </w:r>
          </w:p>
        </w:tc>
        <w:tc>
          <w:tcPr>
            <w:tcW w:type="dxa" w:w="1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float?</w:t>
            </w:r>
          </w:p>
        </w:tc>
        <w:tc>
          <w:tcPr>
            <w:tcW w:type="dxa" w:w="6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The price returned by the last fetch. Stored separately to detect if price has moved since last manual checkpoint.</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fetch_history_on_link</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bool</w:t>
            </w:r>
          </w:p>
        </w:tc>
        <w:tc>
          <w:tcPr>
            <w:tcW w:type="dxa" w:w="6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If true, when a symbol is first linked, the system fetches full available price history and populates price_history[]. Default: true.</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history_start_date</w:t>
            </w:r>
          </w:p>
        </w:tc>
        <w:tc>
          <w:tcPr>
            <w:tcW w:type="dxa" w:w="1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date?</w:t>
            </w:r>
          </w:p>
        </w:tc>
        <w:tc>
          <w:tcPr>
            <w:tcW w:type="dxa" w:w="6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Earliest date to fetch historical data from. If null, fetches maximum available (up to 20+ years for most providers).</w:t>
            </w:r>
          </w:p>
        </w:tc>
      </w:tr>
    </w:tbl>
    <w:p>
      <w:pPr>
        <w:spacing w:before="120" w:after="0"/>
      </w:pPr>
    </w:p>
    <w:p>
      <w:pPr>
        <w:pStyle w:val="Heading3"/>
        <w:spacing w:before="200" w:after="80"/>
      </w:pPr>
      <w:r>
        <w:rPr>
          <w:rFonts w:ascii="Calibri" w:cs="Calibri" w:eastAsia="Calibri" w:hAnsi="Calibri"/>
          <w:b/>
          <w:bCs/>
          <w:color w:val="1B2A4A"/>
          <w:sz w:val="24"/>
          <w:szCs w:val="24"/>
        </w:rPr>
        <w:t xml:space="preserve">YAML Example — Symbol-Linked 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1"/>
              <w:left w:val="single" w:color="4A5568" w:sz="1"/>
              <w:bottom w:val="single" w:color="4A5568" w:sz="1"/>
              <w:right w:val="single" w:color="4A5568" w:sz="1"/>
            </w:tcBorders>
            <w:shd w:fill="1E293B" w:val="clear"/>
            <w:tcMar>
              <w:top w:type="dxa" w:w="120"/>
              <w:left w:type="dxa" w:w="200"/>
              <w:bottom w:type="dxa" w:w="120"/>
              <w:right w:type="dxa" w:w="200"/>
            </w:tcMar>
          </w:tcPr>
          <w:p>
            <w:pPr>
              <w:spacing w:before="15" w:after="15"/>
            </w:pPr>
            <w:r>
              <w:rPr>
                <w:rFonts w:ascii="Courier New" w:cs="Courier New" w:eastAsia="Courier New" w:hAnsi="Courier New"/>
                <w:color w:val="E2E8F0"/>
                <w:sz w:val="17"/>
                <w:szCs w:val="17"/>
              </w:rPr>
              <w:t xml:space="preserve">- id: holding_vwrp</w:t>
            </w:r>
          </w:p>
          <w:p>
            <w:pPr>
              <w:spacing w:before="15" w:after="15"/>
            </w:pPr>
            <w:r>
              <w:rPr>
                <w:rFonts w:ascii="Courier New" w:cs="Courier New" w:eastAsia="Courier New" w:hAnsi="Courier New"/>
                <w:color w:val="E2E8F0"/>
                <w:sz w:val="17"/>
                <w:szCs w:val="17"/>
              </w:rPr>
              <w:t xml:space="preserve">  name: Vanguard FTSE All-World ETF (VWRP)</w:t>
            </w:r>
          </w:p>
          <w:p>
            <w:pPr>
              <w:spacing w:before="15" w:after="15"/>
            </w:pPr>
            <w:r>
              <w:rPr>
                <w:rFonts w:ascii="Courier New" w:cs="Courier New" w:eastAsia="Courier New" w:hAnsi="Courier New"/>
                <w:color w:val="E2E8F0"/>
                <w:sz w:val="17"/>
                <w:szCs w:val="17"/>
              </w:rPr>
              <w:t xml:space="preserve">  type: etf</w:t>
            </w:r>
          </w:p>
          <w:p>
            <w:pPr>
              <w:spacing w:before="15" w:after="15"/>
            </w:pPr>
            <w:r>
              <w:rPr>
                <w:rFonts w:ascii="Courier New" w:cs="Courier New" w:eastAsia="Courier New" w:hAnsi="Courier New"/>
                <w:color w:val="E2E8F0"/>
                <w:sz w:val="17"/>
                <w:szCs w:val="17"/>
              </w:rPr>
              <w:t xml:space="preserve">  tracking_mode: units</w:t>
            </w:r>
          </w:p>
          <w:p>
            <w:pPr>
              <w:spacing w:before="15" w:after="15"/>
            </w:pPr>
            <w:r>
              <w:rPr>
                <w:rFonts w:ascii="Courier New" w:cs="Courier New" w:eastAsia="Courier New" w:hAnsi="Courier New"/>
                <w:color w:val="E2E8F0"/>
                <w:sz w:val="17"/>
                <w:szCs w:val="17"/>
              </w:rPr>
              <w:t xml:space="preserve">  currency: GBP</w:t>
            </w:r>
          </w:p>
          <w:p>
            <w:pPr>
              <w:spacing w:before="15" w:after="15"/>
            </w:pPr>
            <w:r>
              <w:rPr>
                <w:rFonts w:ascii="Courier New" w:cs="Courier New" w:eastAsia="Courier New" w:hAnsi="Courier New"/>
                <w:color w:val="E2E8F0"/>
                <w:sz w:val="17"/>
                <w:szCs w:val="17"/>
              </w:rPr>
              <w:t xml:space="preserve">  units: 142.5</w:t>
            </w:r>
          </w:p>
          <w:p>
            <w:pPr>
              <w:spacing w:before="15" w:after="15"/>
            </w:pPr>
            <w:r>
              <w:rPr>
                <w:rFonts w:ascii="Courier New" w:cs="Courier New" w:eastAsia="Courier New" w:hAnsi="Courier New"/>
                <w:color w:val="94A3B8"/>
                <w:sz w:val="17"/>
                <w:szCs w:val="17"/>
              </w:rPr>
              <w:t xml:space="preserve">  price_per_unit: 97.34          # auto-updated by symbol_link</w:t>
            </w:r>
          </w:p>
          <w:p>
            <w:pPr>
              <w:spacing w:before="15" w:after="15"/>
            </w:pPr>
            <w:r>
              <w:rPr>
                <w:rFonts w:ascii="Courier New" w:cs="Courier New" w:eastAsia="Courier New" w:hAnsi="Courier New"/>
                <w:color w:val="E2E8F0"/>
                <w:sz w:val="17"/>
                <w:szCs w:val="17"/>
              </w:rPr>
              <w:t xml:space="preserve">  symbol_link:</w:t>
            </w:r>
          </w:p>
          <w:p>
            <w:pPr>
              <w:spacing w:before="15" w:after="15"/>
            </w:pPr>
            <w:r>
              <w:rPr>
                <w:rFonts w:ascii="Courier New" w:cs="Courier New" w:eastAsia="Courier New" w:hAnsi="Courier New"/>
                <w:color w:val="E2E8F0"/>
                <w:sz w:val="17"/>
                <w:szCs w:val="17"/>
              </w:rPr>
              <w:t xml:space="preserve">    provider: yfinance</w:t>
            </w:r>
          </w:p>
          <w:p>
            <w:pPr>
              <w:spacing w:before="15" w:after="15"/>
            </w:pPr>
            <w:r>
              <w:rPr>
                <w:rFonts w:ascii="Courier New" w:cs="Courier New" w:eastAsia="Courier New" w:hAnsi="Courier New"/>
                <w:color w:val="94A3B8"/>
                <w:sz w:val="17"/>
                <w:szCs w:val="17"/>
              </w:rPr>
              <w:t xml:space="preserve">    symbol: VWRP.L               # .L suffix = London Stock Exchange</w:t>
            </w:r>
          </w:p>
          <w:p>
            <w:pPr>
              <w:spacing w:before="15" w:after="15"/>
            </w:pPr>
            <w:r>
              <w:rPr>
                <w:rFonts w:ascii="Courier New" w:cs="Courier New" w:eastAsia="Courier New" w:hAnsi="Courier New"/>
                <w:color w:val="94A3B8"/>
                <w:sz w:val="17"/>
                <w:szCs w:val="17"/>
              </w:rPr>
              <w:t xml:space="preserve">    isin: IE00BK5BQT80            # optional, used for ISIN lookup fallback</w:t>
            </w:r>
          </w:p>
          <w:p>
            <w:pPr>
              <w:spacing w:before="15" w:after="15"/>
            </w:pPr>
            <w:r>
              <w:rPr>
                <w:rFonts w:ascii="Courier New" w:cs="Courier New" w:eastAsia="Courier New" w:hAnsi="Courier New"/>
                <w:color w:val="E2E8F0"/>
                <w:sz w:val="17"/>
                <w:szCs w:val="17"/>
              </w:rPr>
              <w:t xml:space="preserve">    exchange_hint: LSE</w:t>
            </w:r>
          </w:p>
          <w:p>
            <w:pPr>
              <w:spacing w:before="15" w:after="15"/>
            </w:pPr>
            <w:r>
              <w:rPr>
                <w:rFonts w:ascii="Courier New" w:cs="Courier New" w:eastAsia="Courier New" w:hAnsi="Courier New"/>
                <w:color w:val="E2E8F0"/>
                <w:sz w:val="17"/>
                <w:szCs w:val="17"/>
              </w:rPr>
              <w:t xml:space="preserve">    auto_refresh: true</w:t>
            </w:r>
          </w:p>
          <w:p>
            <w:pPr>
              <w:spacing w:before="15" w:after="15"/>
            </w:pPr>
            <w:r>
              <w:rPr>
                <w:rFonts w:ascii="Courier New" w:cs="Courier New" w:eastAsia="Courier New" w:hAnsi="Courier New"/>
                <w:color w:val="E2E8F0"/>
                <w:sz w:val="17"/>
                <w:szCs w:val="17"/>
              </w:rPr>
              <w:t xml:space="preserve">    refresh_schedule: on_app_open</w:t>
            </w:r>
          </w:p>
          <w:p>
            <w:pPr>
              <w:spacing w:before="15" w:after="15"/>
            </w:pPr>
            <w:r>
              <w:rPr>
                <w:rFonts w:ascii="Courier New" w:cs="Courier New" w:eastAsia="Courier New" w:hAnsi="Courier New"/>
                <w:color w:val="E2E8F0"/>
                <w:sz w:val="17"/>
                <w:szCs w:val="17"/>
              </w:rPr>
              <w:t xml:space="preserve">    last_fetched_at: 2025-03-08T09:14:22Z</w:t>
            </w:r>
          </w:p>
          <w:p>
            <w:pPr>
              <w:spacing w:before="15" w:after="15"/>
            </w:pPr>
            <w:r>
              <w:rPr>
                <w:rFonts w:ascii="Courier New" w:cs="Courier New" w:eastAsia="Courier New" w:hAnsi="Courier New"/>
                <w:color w:val="E2E8F0"/>
                <w:sz w:val="17"/>
                <w:szCs w:val="17"/>
              </w:rPr>
              <w:t xml:space="preserve">    last_fetched_price: 97.34</w:t>
            </w:r>
          </w:p>
          <w:p>
            <w:pPr>
              <w:spacing w:before="15" w:after="15"/>
            </w:pPr>
            <w:r>
              <w:rPr>
                <w:rFonts w:ascii="Courier New" w:cs="Courier New" w:eastAsia="Courier New" w:hAnsi="Courier New"/>
                <w:color w:val="E2E8F0"/>
                <w:sz w:val="17"/>
                <w:szCs w:val="17"/>
              </w:rPr>
              <w:t xml:space="preserve">    fetch_history_on_link: true</w:t>
            </w:r>
          </w:p>
          <w:p>
            <w:pPr>
              <w:spacing w:before="15" w:after="15"/>
            </w:pPr>
            <w:r>
              <w:rPr>
                <w:rFonts w:ascii="Courier New" w:cs="Courier New" w:eastAsia="Courier New" w:hAnsi="Courier New"/>
                <w:color w:val="E2E8F0"/>
                <w:sz w:val="17"/>
                <w:szCs w:val="17"/>
              </w:rPr>
              <w:t xml:space="preserve">    history_start_date: 2019-01-01</w:t>
            </w:r>
          </w:p>
          <w:p>
            <w:pPr>
              <w:spacing w:before="15" w:after="15"/>
            </w:pPr>
            <w:r>
              <w:rPr>
                <w:rFonts w:ascii="Courier New" w:cs="Courier New" w:eastAsia="Courier New" w:hAnsi="Courier New"/>
                <w:color w:val="E2E8F0"/>
                <w:sz w:val="17"/>
                <w:szCs w:val="17"/>
              </w:rPr>
              <w:t xml:space="preserve"/>
            </w:r>
          </w:p>
          <w:p>
            <w:pPr>
              <w:spacing w:before="15" w:after="15"/>
            </w:pPr>
            <w:r>
              <w:rPr>
                <w:rFonts w:ascii="Courier New" w:cs="Courier New" w:eastAsia="Courier New" w:hAnsi="Courier New"/>
                <w:color w:val="E2E8F0"/>
                <w:sz w:val="17"/>
                <w:szCs w:val="17"/>
              </w:rPr>
              <w:t xml:space="preserve">- id: holding_aapl</w:t>
            </w:r>
          </w:p>
          <w:p>
            <w:pPr>
              <w:spacing w:before="15" w:after="15"/>
            </w:pPr>
            <w:r>
              <w:rPr>
                <w:rFonts w:ascii="Courier New" w:cs="Courier New" w:eastAsia="Courier New" w:hAnsi="Courier New"/>
                <w:color w:val="E2E8F0"/>
                <w:sz w:val="17"/>
                <w:szCs w:val="17"/>
              </w:rPr>
              <w:t xml:space="preserve">  name: Apple Inc.</w:t>
            </w:r>
          </w:p>
          <w:p>
            <w:pPr>
              <w:spacing w:before="15" w:after="15"/>
            </w:pPr>
            <w:r>
              <w:rPr>
                <w:rFonts w:ascii="Courier New" w:cs="Courier New" w:eastAsia="Courier New" w:hAnsi="Courier New"/>
                <w:color w:val="E2E8F0"/>
                <w:sz w:val="17"/>
                <w:szCs w:val="17"/>
              </w:rPr>
              <w:t xml:space="preserve">  type: share</w:t>
            </w:r>
          </w:p>
          <w:p>
            <w:pPr>
              <w:spacing w:before="15" w:after="15"/>
            </w:pPr>
            <w:r>
              <w:rPr>
                <w:rFonts w:ascii="Courier New" w:cs="Courier New" w:eastAsia="Courier New" w:hAnsi="Courier New"/>
                <w:color w:val="E2E8F0"/>
                <w:sz w:val="17"/>
                <w:szCs w:val="17"/>
              </w:rPr>
              <w:t xml:space="preserve">  tracking_mode: units</w:t>
            </w:r>
          </w:p>
          <w:p>
            <w:pPr>
              <w:spacing w:before="15" w:after="15"/>
            </w:pPr>
            <w:r>
              <w:rPr>
                <w:rFonts w:ascii="Courier New" w:cs="Courier New" w:eastAsia="Courier New" w:hAnsi="Courier New"/>
                <w:color w:val="E2E8F0"/>
                <w:sz w:val="17"/>
                <w:szCs w:val="17"/>
              </w:rPr>
              <w:t xml:space="preserve">  currency: USD</w:t>
            </w:r>
          </w:p>
          <w:p>
            <w:pPr>
              <w:spacing w:before="15" w:after="15"/>
            </w:pPr>
            <w:r>
              <w:rPr>
                <w:rFonts w:ascii="Courier New" w:cs="Courier New" w:eastAsia="Courier New" w:hAnsi="Courier New"/>
                <w:color w:val="E2E8F0"/>
                <w:sz w:val="17"/>
                <w:szCs w:val="17"/>
              </w:rPr>
              <w:t xml:space="preserve">  units: 25</w:t>
            </w:r>
          </w:p>
          <w:p>
            <w:pPr>
              <w:spacing w:before="15" w:after="15"/>
            </w:pPr>
            <w:r>
              <w:rPr>
                <w:rFonts w:ascii="Courier New" w:cs="Courier New" w:eastAsia="Courier New" w:hAnsi="Courier New"/>
                <w:color w:val="E2E8F0"/>
                <w:sz w:val="17"/>
                <w:szCs w:val="17"/>
              </w:rPr>
              <w:t xml:space="preserve">  price_per_unit: 189.50</w:t>
            </w:r>
          </w:p>
          <w:p>
            <w:pPr>
              <w:spacing w:before="15" w:after="15"/>
            </w:pPr>
            <w:r>
              <w:rPr>
                <w:rFonts w:ascii="Courier New" w:cs="Courier New" w:eastAsia="Courier New" w:hAnsi="Courier New"/>
                <w:color w:val="E2E8F0"/>
                <w:sz w:val="17"/>
                <w:szCs w:val="17"/>
              </w:rPr>
              <w:t xml:space="preserve">  symbol_link:</w:t>
            </w:r>
          </w:p>
          <w:p>
            <w:pPr>
              <w:spacing w:before="15" w:after="15"/>
            </w:pPr>
            <w:r>
              <w:rPr>
                <w:rFonts w:ascii="Courier New" w:cs="Courier New" w:eastAsia="Courier New" w:hAnsi="Courier New"/>
                <w:color w:val="94A3B8"/>
                <w:sz w:val="17"/>
                <w:szCs w:val="17"/>
              </w:rPr>
              <w:t xml:space="preserve">    provider: alpha_vantage      # fallback to AV for reliability</w:t>
            </w:r>
          </w:p>
          <w:p>
            <w:pPr>
              <w:spacing w:before="15" w:after="15"/>
            </w:pPr>
            <w:r>
              <w:rPr>
                <w:rFonts w:ascii="Courier New" w:cs="Courier New" w:eastAsia="Courier New" w:hAnsi="Courier New"/>
                <w:color w:val="E2E8F0"/>
                <w:sz w:val="17"/>
                <w:szCs w:val="17"/>
              </w:rPr>
              <w:t xml:space="preserve">    symbol: AAPL</w:t>
            </w:r>
          </w:p>
          <w:p>
            <w:pPr>
              <w:spacing w:before="15" w:after="15"/>
            </w:pPr>
            <w:r>
              <w:rPr>
                <w:rFonts w:ascii="Courier New" w:cs="Courier New" w:eastAsia="Courier New" w:hAnsi="Courier New"/>
                <w:color w:val="E2E8F0"/>
                <w:sz w:val="17"/>
                <w:szCs w:val="17"/>
              </w:rPr>
              <w:t xml:space="preserve">    auto_refresh: true</w:t>
            </w:r>
          </w:p>
          <w:p>
            <w:pPr>
              <w:spacing w:before="15" w:after="15"/>
            </w:pPr>
            <w:r>
              <w:rPr>
                <w:rFonts w:ascii="Courier New" w:cs="Courier New" w:eastAsia="Courier New" w:hAnsi="Courier New"/>
                <w:color w:val="E2E8F0"/>
                <w:sz w:val="17"/>
                <w:szCs w:val="17"/>
              </w:rPr>
              <w:t xml:space="preserve">    refresh_schedule: daily</w:t>
            </w:r>
          </w:p>
          <w:p>
            <w:pPr>
              <w:spacing w:before="15" w:after="15"/>
            </w:pPr>
            <w:r>
              <w:rPr>
                <w:rFonts w:ascii="Courier New" w:cs="Courier New" w:eastAsia="Courier New" w:hAnsi="Courier New"/>
                <w:color w:val="E2E8F0"/>
                <w:sz w:val="17"/>
                <w:szCs w:val="17"/>
              </w:rPr>
              <w:t xml:space="preserve"/>
            </w:r>
          </w:p>
          <w:p>
            <w:pPr>
              <w:spacing w:before="15" w:after="15"/>
            </w:pPr>
            <w:r>
              <w:rPr>
                <w:rFonts w:ascii="Courier New" w:cs="Courier New" w:eastAsia="Courier New" w:hAnsi="Courier New"/>
                <w:color w:val="E2E8F0"/>
                <w:sz w:val="17"/>
                <w:szCs w:val="17"/>
              </w:rPr>
              <w:t xml:space="preserve">- id: holding_vanguard_lifestrategy</w:t>
            </w:r>
          </w:p>
          <w:p>
            <w:pPr>
              <w:spacing w:before="15" w:after="15"/>
            </w:pPr>
            <w:r>
              <w:rPr>
                <w:rFonts w:ascii="Courier New" w:cs="Courier New" w:eastAsia="Courier New" w:hAnsi="Courier New"/>
                <w:color w:val="E2E8F0"/>
                <w:sz w:val="17"/>
                <w:szCs w:val="17"/>
              </w:rPr>
              <w:t xml:space="preserve">  name: Vanguard LifeStrategy 80% Equity Fund</w:t>
            </w:r>
          </w:p>
          <w:p>
            <w:pPr>
              <w:spacing w:before="15" w:after="15"/>
            </w:pPr>
            <w:r>
              <w:rPr>
                <w:rFonts w:ascii="Courier New" w:cs="Courier New" w:eastAsia="Courier New" w:hAnsi="Courier New"/>
                <w:color w:val="E2E8F0"/>
                <w:sz w:val="17"/>
                <w:szCs w:val="17"/>
              </w:rPr>
              <w:t xml:space="preserve">  type: index_fund</w:t>
            </w:r>
          </w:p>
          <w:p>
            <w:pPr>
              <w:spacing w:before="15" w:after="15"/>
            </w:pPr>
            <w:r>
              <w:rPr>
                <w:rFonts w:ascii="Courier New" w:cs="Courier New" w:eastAsia="Courier New" w:hAnsi="Courier New"/>
                <w:color w:val="E2E8F0"/>
                <w:sz w:val="17"/>
                <w:szCs w:val="17"/>
              </w:rPr>
              <w:t xml:space="preserve">  tracking_mode: units</w:t>
            </w:r>
          </w:p>
          <w:p>
            <w:pPr>
              <w:spacing w:before="15" w:after="15"/>
            </w:pPr>
            <w:r>
              <w:rPr>
                <w:rFonts w:ascii="Courier New" w:cs="Courier New" w:eastAsia="Courier New" w:hAnsi="Courier New"/>
                <w:color w:val="E2E8F0"/>
                <w:sz w:val="17"/>
                <w:szCs w:val="17"/>
              </w:rPr>
              <w:t xml:space="preserve">  currency: GBP</w:t>
            </w:r>
          </w:p>
          <w:p>
            <w:pPr>
              <w:spacing w:before="15" w:after="15"/>
            </w:pPr>
            <w:r>
              <w:rPr>
                <w:rFonts w:ascii="Courier New" w:cs="Courier New" w:eastAsia="Courier New" w:hAnsi="Courier New"/>
                <w:color w:val="E2E8F0"/>
                <w:sz w:val="17"/>
                <w:szCs w:val="17"/>
              </w:rPr>
              <w:t xml:space="preserve">  units: 3420.15</w:t>
            </w:r>
          </w:p>
          <w:p>
            <w:pPr>
              <w:spacing w:before="15" w:after="15"/>
            </w:pPr>
            <w:r>
              <w:rPr>
                <w:rFonts w:ascii="Courier New" w:cs="Courier New" w:eastAsia="Courier New" w:hAnsi="Courier New"/>
                <w:color w:val="E2E8F0"/>
                <w:sz w:val="17"/>
                <w:szCs w:val="17"/>
              </w:rPr>
              <w:t xml:space="preserve">  price_per_unit: 3.12</w:t>
            </w:r>
          </w:p>
          <w:p>
            <w:pPr>
              <w:spacing w:before="15" w:after="15"/>
            </w:pPr>
            <w:r>
              <w:rPr>
                <w:rFonts w:ascii="Courier New" w:cs="Courier New" w:eastAsia="Courier New" w:hAnsi="Courier New"/>
                <w:color w:val="E2E8F0"/>
                <w:sz w:val="17"/>
                <w:szCs w:val="17"/>
              </w:rPr>
              <w:t xml:space="preserve">  symbol_link:</w:t>
            </w:r>
          </w:p>
          <w:p>
            <w:pPr>
              <w:spacing w:before="15" w:after="15"/>
            </w:pPr>
            <w:r>
              <w:rPr>
                <w:rFonts w:ascii="Courier New" w:cs="Courier New" w:eastAsia="Courier New" w:hAnsi="Courier New"/>
                <w:color w:val="E2E8F0"/>
                <w:sz w:val="17"/>
                <w:szCs w:val="17"/>
              </w:rPr>
              <w:t xml:space="preserve">    provider: yfinance</w:t>
            </w:r>
          </w:p>
          <w:p>
            <w:pPr>
              <w:spacing w:before="15" w:after="15"/>
            </w:pPr>
            <w:r>
              <w:rPr>
                <w:rFonts w:ascii="Courier New" w:cs="Courier New" w:eastAsia="Courier New" w:hAnsi="Courier New"/>
                <w:color w:val="94A3B8"/>
                <w:sz w:val="17"/>
                <w:szCs w:val="17"/>
              </w:rPr>
              <w:t xml:space="preserve">    symbol: 0P0000YXUZ.L         # fund share class ticker on Yahoo</w:t>
            </w:r>
          </w:p>
          <w:p>
            <w:pPr>
              <w:spacing w:before="15" w:after="15"/>
            </w:pPr>
            <w:r>
              <w:rPr>
                <w:rFonts w:ascii="Courier New" w:cs="Courier New" w:eastAsia="Courier New" w:hAnsi="Courier New"/>
                <w:color w:val="E2E8F0"/>
                <w:sz w:val="17"/>
                <w:szCs w:val="17"/>
              </w:rPr>
              <w:t xml:space="preserve">    isin: GB00B4PQW151</w:t>
            </w:r>
          </w:p>
          <w:p>
            <w:pPr>
              <w:spacing w:before="15" w:after="15"/>
            </w:pPr>
            <w:r>
              <w:rPr>
                <w:rFonts w:ascii="Courier New" w:cs="Courier New" w:eastAsia="Courier New" w:hAnsi="Courier New"/>
                <w:color w:val="E2E8F0"/>
                <w:sz w:val="17"/>
                <w:szCs w:val="17"/>
              </w:rPr>
              <w:t xml:space="preserve">    auto_refresh: true</w:t>
            </w:r>
          </w:p>
          <w:p>
            <w:pPr>
              <w:spacing w:before="15" w:after="15"/>
            </w:pPr>
            <w:r>
              <w:rPr>
                <w:rFonts w:ascii="Courier New" w:cs="Courier New" w:eastAsia="Courier New" w:hAnsi="Courier New"/>
                <w:color w:val="94A3B8"/>
                <w:sz w:val="17"/>
                <w:szCs w:val="17"/>
              </w:rPr>
              <w:t xml:space="preserve">    refresh_schedule: weekly     # fund prices update less frequently</w:t>
            </w:r>
          </w:p>
        </w:tc>
      </w:tr>
    </w:tbl>
    <w:p>
      <w:pPr>
        <w:spacing w:before="120" w:after="0"/>
      </w:pPr>
    </w:p>
    <w:p>
      <w:pPr>
        <w:pStyle w:val="Heading3"/>
        <w:spacing w:before="200" w:after="80"/>
      </w:pPr>
      <w:r>
        <w:rPr>
          <w:rFonts w:ascii="Calibri" w:cs="Calibri" w:eastAsia="Calibri" w:hAnsi="Calibri"/>
          <w:b/>
          <w:bCs/>
          <w:color w:val="1B2A4A"/>
          <w:sz w:val="24"/>
          <w:szCs w:val="24"/>
        </w:rPr>
        <w:t xml:space="preserve">Backend — market_data Module</w:t>
      </w:r>
    </w:p>
    <w:p>
      <w:pPr>
        <w:spacing w:before="60" w:after="80"/>
        <w:ind w:left="0"/>
      </w:pPr>
      <w:r>
        <w:rPr>
          <w:rFonts w:ascii="Calibri" w:cs="Calibri" w:eastAsia="Calibri" w:hAnsi="Calibri"/>
          <w:color w:val="111111"/>
          <w:sz w:val="22"/>
          <w:szCs w:val="22"/>
        </w:rPr>
        <w:t xml:space="preserve">The market_data/ package handles all provider interaction.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Module</w:t>
            </w:r>
          </w:p>
        </w:tc>
        <w:tc>
          <w:tcPr>
            <w:tcW w:type="dxa" w:w="6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Responsibility</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providers/base.py</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Abstract class: fetch_current_price(symbol) → PriceResult, fetch_history(symbol, from_date) → [PricePoint]. All providers implement this interface.</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providers/yfinance_provider.py</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Wraps yf.Ticker(symbol). Maps yfinance OHLCV history to PricePoint list. Handles .L suffix for LSE. Detects and raises SymbolNotFoundError gracefully.</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providers/alpha_vantage.py</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Calls TIME_SERIES_DAILY_ADJUSTED endpoint. API key loaded from env var ALPHA_VANTAGE_KEY or from settings. Respects rate limits with exponential backoff.</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providers/finnhub_provider.py</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Calls /quote and /stock/candle endpoints. API key from FINNHUB_KEY env var. Used as tertiary fallback.</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providers/open_figi.py</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POST to api.openfigi.com/v3/mapping with {idType: ID_ISIN, idValue: isin, exchCode: exchange_hint}. Returns candidate ticker symbols for user to confirm.</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cache.py</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SQLite table: price_cache(symbol, provider, date, close_price, fetched_at). Prevents re-fetching data already in the database. Cache TTL: current day price refreshed after 4 hours; historical prices never re-fetched (immutable).</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symbol_search.py</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Given a user search string, queries yfinance Lookup + Alpha Vantage SYMBOL_SEARCH and returns a deduplicated list of candidate {symbol, name, exchange, type, currency} results for the user to pick from.</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scheduler.py</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FastAPI BackgroundTasks or APScheduler job that iterates over all auto_refresh holdings and triggers price_sync for each. Respects provider rate limits by batching and sleeping between calls.</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price_sync.py</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Orchestrator: for a given holding, calls the configured provider, updates holding.price_per_unit, appends to price_history[], saves to SQLite cache, and triggers a Drive sync if auto-sync is enabled.</w:t>
            </w:r>
          </w:p>
        </w:tc>
      </w:tr>
    </w:tbl>
    <w:p>
      <w:pPr>
        <w:spacing w:before="60" w:after="0"/>
      </w:pPr>
    </w:p>
    <w:p>
      <w:pPr>
        <w:pStyle w:val="Heading3"/>
        <w:spacing w:before="200" w:after="80"/>
      </w:pPr>
      <w:r>
        <w:rPr>
          <w:rFonts w:ascii="Calibri" w:cs="Calibri" w:eastAsia="Calibri" w:hAnsi="Calibri"/>
          <w:b/>
          <w:bCs/>
          <w:color w:val="1B2A4A"/>
          <w:sz w:val="24"/>
          <w:szCs w:val="24"/>
        </w:rPr>
        <w:t xml:space="preserve">Symbol Search — UI Flow</w:t>
      </w:r>
    </w:p>
    <w:p>
      <w:pPr>
        <w:spacing w:before="60" w:after="80"/>
        <w:ind w:left="0"/>
      </w:pPr>
      <w:r>
        <w:rPr>
          <w:rFonts w:ascii="Calibri" w:cs="Calibri" w:eastAsia="Calibri" w:hAnsi="Calibri"/>
          <w:color w:val="111111"/>
          <w:sz w:val="22"/>
          <w:szCs w:val="22"/>
        </w:rPr>
        <w:t xml:space="preserve">When a user adds or edits a units-mode holding, the symbol association works as follows: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User types a company name, fund name, or known ticker into the Symbol Search box (e.g. 'Vanguard All World', 'VWRP', 'AAPL', or an ISIN like 'IE00B3RBWM25').</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The frontend calls POST /api/market-data/symbol-search?q=... which queries yfinance Lookup and Alpha Vantage SYMBOL_SEARCH in parallel and returns up to 10 candidates.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Results show: symbol, full name, exchange, instrument type (stock/ETF/fund), and currency. User selects the correct entry.</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On selection, the system immediately fetches the current price and shows it as a preview next to the units field, so the user can confirm the value looks right before saving.</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If the user enters an ISIN instead of a ticker, POST /api/market-data/isin-lookup resolves it via OpenFIGI and returns matching ticker candidates per exchange.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Once saved, if fetch_history_on_link is true, a background job fetches full historical price data and populates price_history[]. The UI shows a progress indicator until complete.</w:t>
      </w:r>
    </w:p>
    <w:p>
      <w:pPr>
        <w:spacing w:before="60" w:after="0"/>
      </w:pPr>
    </w:p>
    <w:p>
      <w:pPr>
        <w:pStyle w:val="Heading3"/>
        <w:spacing w:before="200" w:after="80"/>
      </w:pPr>
      <w:r>
        <w:rPr>
          <w:rFonts w:ascii="Calibri" w:cs="Calibri" w:eastAsia="Calibri" w:hAnsi="Calibri"/>
          <w:b/>
          <w:bCs/>
          <w:color w:val="1B2A4A"/>
          <w:sz w:val="24"/>
          <w:szCs w:val="24"/>
        </w:rPr>
        <w:t xml:space="preserve">Price Refresh — Behaviour &amp;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Trigger</w:t>
            </w:r>
          </w:p>
        </w:tc>
        <w:tc>
          <w:tcPr>
            <w:tcW w:type="dxa" w:w="6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Behaviour</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App opens (on_app_open schedule)</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All holdings with auto_refresh: true and refresh_schedule: on_app_open are queued for a price fetch. Fetches run in the background; UI shows spinner on each holding row until complete. Respects cache: skips if last_fetched_at is within 4 hours.</w:t>
            </w:r>
          </w:p>
        </w:tc>
      </w:tr>
      <w:tr>
        <w:tc>
          <w:tcPr>
            <w:tcW w:type="dxa" w:w="2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Daily schedule (APScheduler)</w:t>
            </w:r>
          </w:p>
        </w:tc>
        <w:tc>
          <w:tcPr>
            <w:tcW w:type="dxa" w:w="6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Holdings with refresh_schedule: daily are fetched once per calendar day. Ideal for shares with intraday price movements.</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Weekly schedule</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Holdings with refresh_schedule: weekly are fetched on the first app open of each week. Suitable for fund pricing that updates infrequently.</w:t>
            </w:r>
          </w:p>
        </w:tc>
      </w:tr>
      <w:tr>
        <w:tc>
          <w:tcPr>
            <w:tcW w:type="dxa" w:w="2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Manual refresh button</w:t>
            </w:r>
          </w:p>
        </w:tc>
        <w:tc>
          <w:tcPr>
            <w:tcW w:type="dxa" w:w="6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User clicks 'Refresh price' on any holding. Bypasses cache TTL. Fetches immediately and updates price_per_unit and price_history[].</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Bulk refresh</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Settings page has 'Refresh all prices now' button. Triggers price_sync for all linked holdings simultaneously, rate-limited by provider.</w:t>
            </w:r>
          </w:p>
        </w:tc>
      </w:tr>
      <w:tr>
        <w:tc>
          <w:tcPr>
            <w:tcW w:type="dxa" w:w="2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On checkpoint audit</w:t>
            </w:r>
          </w:p>
        </w:tc>
        <w:tc>
          <w:tcPr>
            <w:tcW w:type="dxa" w:w="6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When the user records a checkpoint, the system offers to 'use live price' if a symbol_link is configured, pre-filling the price_per_unit from the last fetch.</w:t>
            </w:r>
          </w:p>
        </w:tc>
      </w:tr>
    </w:tbl>
    <w:p>
      <w:pPr>
        <w:spacing w:before="60" w:after="0"/>
      </w:pPr>
    </w:p>
    <w:p>
      <w:pPr>
        <w:pStyle w:val="Heading3"/>
        <w:spacing w:before="200" w:after="80"/>
      </w:pPr>
      <w:r>
        <w:rPr>
          <w:rFonts w:ascii="Calibri" w:cs="Calibri" w:eastAsia="Calibri" w:hAnsi="Calibri"/>
          <w:b/>
          <w:bCs/>
          <w:color w:val="1B2A4A"/>
          <w:sz w:val="24"/>
          <w:szCs w:val="24"/>
        </w:rPr>
        <w:t xml:space="preserve">Data Written Back to the Holding</w:t>
      </w:r>
    </w:p>
    <w:p>
      <w:pPr>
        <w:spacing w:before="60" w:after="80"/>
        <w:ind w:left="0"/>
      </w:pPr>
      <w:r>
        <w:rPr>
          <w:rFonts w:ascii="Calibri" w:cs="Calibri" w:eastAsia="Calibri" w:hAnsi="Calibri"/>
          <w:color w:val="111111"/>
          <w:sz w:val="22"/>
          <w:szCs w:val="22"/>
        </w:rPr>
        <w:t xml:space="preserve">After a successful price fetch, the following fields in the holding are updated and persisted to the YAML config on Google Drive: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price_per_unit: updated to the latest closing price from the provider.</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price_history[]: a new {date, price_per_unit} entry is appended if the date does not already exist in the array. The system never overwrites existing manual entries.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symbol_link.last_fetched_at: set to current UTC timestamp.</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symbol_link.last_fetched_price: stored for staleness display and change detection.</w:t>
      </w:r>
    </w:p>
    <w:p>
      <w:pPr>
        <w:spacing w:before="60" w:after="80"/>
        <w:ind w:left="0"/>
      </w:pPr>
      <w:r>
        <w:rPr>
          <w:rFonts w:ascii="Calibri" w:cs="Calibri" w:eastAsia="Calibri" w:hAnsi="Calibri"/>
          <w:color w:val="111111"/>
          <w:sz w:val="22"/>
          <w:szCs w:val="22"/>
        </w:rPr>
        <w:t xml:space="preserve">The auto-calculated CAGR suggestion (Section 3.4) is re-evaluated after each history update and the UI offers to update the assumed_growth_rate if the computed CAGR differs from the current value by more than 0.5%.</w:t>
      </w:r>
    </w:p>
    <w:p>
      <w:pPr>
        <w:spacing w:before="60" w:after="0"/>
      </w:pPr>
    </w:p>
    <w:p>
      <w:pPr>
        <w:pStyle w:val="Heading3"/>
        <w:spacing w:before="200" w:after="80"/>
      </w:pPr>
      <w:r>
        <w:rPr>
          <w:rFonts w:ascii="Calibri" w:cs="Calibri" w:eastAsia="Calibri" w:hAnsi="Calibri"/>
          <w:b/>
          <w:bCs/>
          <w:color w:val="1B2A4A"/>
          <w:sz w:val="24"/>
          <w:szCs w:val="24"/>
        </w:rPr>
        <w:t xml:space="preserve">Error Handling &amp;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Error Condition</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Behaviour</w:t>
            </w:r>
          </w:p>
        </w:tc>
      </w:tr>
      <w:tr>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Symbol not found by provider</w:t>
            </w:r>
          </w:p>
        </w:tc>
        <w:tc>
          <w:tcPr>
            <w:tcW w:type="dxa" w:w="6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Show error badge on holding. Suggest running symbol search again. Do not clear existing price_per_unit.</w:t>
            </w:r>
          </w:p>
        </w:tc>
      </w:tr>
      <w:tr>
        <w:tc>
          <w:tcPr>
            <w:tcW w:type="dxa" w:w="2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Provider rate limit hit</w:t>
            </w:r>
          </w:p>
        </w:tc>
        <w:tc>
          <w:tcPr>
            <w:tcW w:type="dxa" w:w="6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Exponential backoff with jitter. Queue the request and retry after the backoff period. Show 'rate limited, retrying' status in UI.</w:t>
            </w:r>
          </w:p>
        </w:tc>
      </w:tr>
      <w:tr>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yfinance endpoint broken (unofficial API)</w:t>
            </w:r>
          </w:p>
        </w:tc>
        <w:tc>
          <w:tcPr>
            <w:tcW w:type="dxa" w:w="6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Automatically fall back to Alpha Vantage if configured. Log the failure. Alert user that yfinance is unavailable.</w:t>
            </w:r>
          </w:p>
        </w:tc>
      </w:tr>
      <w:tr>
        <w:tc>
          <w:tcPr>
            <w:tcW w:type="dxa" w:w="2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No internet / offline mode</w:t>
            </w:r>
          </w:p>
        </w:tc>
        <w:tc>
          <w:tcPr>
            <w:tcW w:type="dxa" w:w="6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Use last cached price. Show staleness warning: 'Price as of [last_fetched_at]'. Do not block app usage.</w:t>
            </w:r>
          </w:p>
        </w:tc>
      </w:tr>
      <w:tr>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Alpha Vantage daily limit reached (25 req free tier)</w:t>
            </w:r>
          </w:p>
        </w:tc>
        <w:tc>
          <w:tcPr>
            <w:tcW w:type="dxa" w:w="6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Pause fetches for the day. Show 'API limit reached — prices will refresh tomorrow'. Consider Finnhub as additional fallback.</w:t>
            </w:r>
          </w:p>
        </w:tc>
      </w:tr>
      <w:tr>
        <w:tc>
          <w:tcPr>
            <w:tcW w:type="dxa" w:w="2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ISIN resolution returns multiple tickers</w:t>
            </w:r>
          </w:p>
        </w:tc>
        <w:tc>
          <w:tcPr>
            <w:tcW w:type="dxa" w:w="6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Present all candidates to user: {symbol, exchange, name}. User manually confirms the correct one. Store confirmed symbol in symbol_link.symbol.</w:t>
            </w:r>
          </w:p>
        </w:tc>
      </w:tr>
    </w:tbl>
    <w:p>
      <w:pPr>
        <w:spacing w:before="60" w:after="0"/>
      </w:pPr>
    </w:p>
    <w:p>
      <w:pPr>
        <w:pStyle w:val="Heading3"/>
        <w:spacing w:before="200" w:after="80"/>
      </w:pPr>
      <w:r>
        <w:rPr>
          <w:rFonts w:ascii="Calibri" w:cs="Calibri" w:eastAsia="Calibri" w:hAnsi="Calibri"/>
          <w:b/>
          <w:bCs/>
          <w:color w:val="1B2A4A"/>
          <w:sz w:val="24"/>
          <w:szCs w:val="24"/>
        </w:rPr>
        <w:t xml:space="preserve">Configuration — Settings Page</w:t>
      </w:r>
    </w:p>
    <w:p>
      <w:pPr>
        <w:spacing w:before="60" w:after="80"/>
        <w:ind w:left="0"/>
      </w:pPr>
      <w:r>
        <w:rPr>
          <w:rFonts w:ascii="Calibri" w:cs="Calibri" w:eastAsia="Calibri" w:hAnsi="Calibri"/>
          <w:color w:val="111111"/>
          <w:sz w:val="22"/>
          <w:szCs w:val="22"/>
        </w:rPr>
        <w:t xml:space="preserve">API keys and provider preferences are set in the LifeLedger Settings screen and stored in the local SQLite config (never in the YAML on Google Drive, to keep credentials out of cloud storage):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Provider priority order: drag to reorder [yfinance, Alpha Vantage, Finnhub] for current and history fetches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Alpha Vantage API key: text input, masked, stored in SQLite only</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Finnhub API key: text input, masked, stored in SQLite only</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Default refresh schedule: per new holdings (on_app_open / daily / weekly / manual)</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Historical data lookback: default start date for history fetch on new symbol links (default: 10 years)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Rate limit awareness: show current day's API call count vs. limit for each configured provider</w:t>
      </w:r>
    </w:p>
    <w:p>
      <w:pPr>
        <w:spacing w:before="120" w:after="0"/>
      </w:pPr>
    </w:p>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4. Calculation Engine</w:t>
      </w:r>
    </w:p>
    <w:p>
      <w:pPr>
        <w:spacing w:before="60" w:after="80"/>
        <w:ind w:left="0"/>
      </w:pPr>
      <w:r>
        <w:rPr>
          <w:rFonts w:ascii="Calibri" w:cs="Calibri" w:eastAsia="Calibri" w:hAnsi="Calibri"/>
          <w:color w:val="111111"/>
          <w:sz w:val="22"/>
          <w:szCs w:val="22"/>
        </w:rPr>
        <w:t xml:space="preserve">The calculation engine is a pure Python module (lifeledger.engine) that takes a fully-resolved config and produces a year-by-year (optionally month-by-month) projection. All values are converted to the user's base display currency at each timestep using the applicable FX rate.</w:t>
      </w:r>
    </w:p>
    <w:p>
      <w:pPr>
        <w:spacing w:before="120" w:after="0"/>
      </w:pPr>
    </w:p>
    <w:p>
      <w:pPr>
        <w:pStyle w:val="Heading2"/>
        <w:spacing w:before="320" w:after="120"/>
      </w:pPr>
      <w:r>
        <w:rPr>
          <w:rFonts w:ascii="Calibri" w:cs="Calibri" w:eastAsia="Calibri" w:hAnsi="Calibri"/>
          <w:b/>
          <w:bCs/>
          <w:color w:val="0D7377"/>
          <w:sz w:val="28"/>
          <w:szCs w:val="28"/>
        </w:rPr>
        <w:t xml:space="preserve">4.1 Simulation Pipeline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60"/>
        <w:gridCol w:w="7000"/>
      </w:tblGrid>
      <w:tr>
        <w:trPr>
          <w:tblHeader/>
        </w:trPr>
        <w:tc>
          <w:tcPr>
            <w:tcW w:type="dxa" w:w="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Step</w:t>
            </w:r>
          </w:p>
        </w:tc>
        <w:tc>
          <w:tcPr>
            <w:tcW w:type="dxa" w:w="1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Module</w:t>
            </w:r>
          </w:p>
        </w:tc>
        <w:tc>
          <w:tcPr>
            <w:tcW w:type="dxa" w:w="7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1. Resolve Config</w:t>
            </w:r>
          </w:p>
        </w:tc>
        <w:tc>
          <w:tcPr>
            <w:tcW w:type="dxa" w:w="1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engine.resolver</w:t>
            </w:r>
          </w:p>
        </w:tc>
        <w:tc>
          <w:tcPr>
            <w:tcW w:type="dxa" w:w="7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Merge scenario modifications over base config. Validate all references (e.g. mortgage → property). Compute effective dates for all objects.</w:t>
            </w:r>
          </w:p>
        </w:tc>
      </w:tr>
      <w:tr>
        <w:tc>
          <w:tcPr>
            <w:tcW w:type="dxa" w:w="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2. Build Timeline</w:t>
            </w:r>
          </w:p>
        </w:tc>
        <w:tc>
          <w:tcPr>
            <w:tcW w:type="dxa" w:w="1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engine.timeline</w:t>
            </w:r>
          </w:p>
        </w:tc>
        <w:tc>
          <w:tcPr>
            <w:tcW w:type="dxa" w:w="7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Create yearly timesteps from simulation_start to simulation_end. Attach all objects to the years they are active.</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3. Apply Inflation</w:t>
            </w:r>
          </w:p>
        </w:tc>
        <w:tc>
          <w:tcPr>
            <w:tcW w:type="dxa" w:w="1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engine.inflation</w:t>
            </w:r>
          </w:p>
        </w:tc>
        <w:tc>
          <w:tcPr>
            <w:tcW w:type="dxa" w:w="7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At each timestep, apply the inflation rate from InflationConfig to expense buckets and income amounts that are inflation-linked.</w:t>
            </w:r>
          </w:p>
        </w:tc>
      </w:tr>
      <w:tr>
        <w:tc>
          <w:tcPr>
            <w:tcW w:type="dxa" w:w="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4. Apply FX</w:t>
            </w:r>
          </w:p>
        </w:tc>
        <w:tc>
          <w:tcPr>
            <w:tcW w:type="dxa" w:w="1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engine.fx</w:t>
            </w:r>
          </w:p>
        </w:tc>
        <w:tc>
          <w:tcPr>
            <w:tcW w:type="dxa" w:w="7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Convert all foreign-currency values to base_currency at each timestep. Apply assumed_annual_drift where no historical rate exists.</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5. Calculate Income</w:t>
            </w:r>
          </w:p>
        </w:tc>
        <w:tc>
          <w:tcPr>
            <w:tcW w:type="dxa" w:w="1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engine.income</w:t>
            </w:r>
          </w:p>
        </w:tc>
        <w:tc>
          <w:tcPr>
            <w:tcW w:type="dxa" w:w="7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For each active IncomeSource: apply growth (if salary escalation set), deduct tax, compute net income. Income does NOT auto-add to net worth.</w:t>
            </w:r>
          </w:p>
        </w:tc>
      </w:tr>
      <w:tr>
        <w:tc>
          <w:tcPr>
            <w:tcW w:type="dxa" w:w="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6. Calculate Savings</w:t>
            </w:r>
          </w:p>
        </w:tc>
        <w:tc>
          <w:tcPr>
            <w:tcW w:type="dxa" w:w="1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engine.savings</w:t>
            </w:r>
          </w:p>
        </w:tc>
        <w:tc>
          <w:tcPr>
            <w:tcW w:type="dxa" w:w="7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Apply contribution_rules to net income. Compound interest using rate_periods. Update account balance each year.</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7. Calculate Investments</w:t>
            </w:r>
          </w:p>
        </w:tc>
        <w:tc>
          <w:tcPr>
            <w:tcW w:type="dxa" w:w="1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engine.investments</w:t>
            </w:r>
          </w:p>
        </w:tc>
        <w:tc>
          <w:tcPr>
            <w:tcW w:type="dxa" w:w="7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Apply growth_rate (or Monte Carlo distribution) to each holding. Apply contributions. Rebalance if target set.</w:t>
            </w:r>
          </w:p>
        </w:tc>
      </w:tr>
      <w:tr>
        <w:tc>
          <w:tcPr>
            <w:tcW w:type="dxa" w:w="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8. Calculate Pensions</w:t>
            </w:r>
          </w:p>
        </w:tc>
        <w:tc>
          <w:tcPr>
            <w:tcW w:type="dxa" w:w="1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engine.pensions</w:t>
            </w:r>
          </w:p>
        </w:tc>
        <w:tc>
          <w:tcPr>
            <w:tcW w:type="dxa" w:w="7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Pre-retirement: compound growth + contributions. Post-retirement: apply drawdown or convert to annuity. Apply pension tax.</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9. Process Mortgages</w:t>
            </w:r>
          </w:p>
        </w:tc>
        <w:tc>
          <w:tcPr>
            <w:tcW w:type="dxa" w:w="1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engine.mortgages</w:t>
            </w:r>
          </w:p>
        </w:tc>
        <w:tc>
          <w:tcPr>
            <w:tcW w:type="dxa" w:w="7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Amortise each mortgage using current rate_period. Apply lump_sum_payments on their dates. Track outstanding balance.</w:t>
            </w:r>
          </w:p>
        </w:tc>
      </w:tr>
      <w:tr>
        <w:tc>
          <w:tcPr>
            <w:tcW w:type="dxa" w:w="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10. Process Life Events</w:t>
            </w:r>
          </w:p>
        </w:tc>
        <w:tc>
          <w:tcPr>
            <w:tcW w:type="dxa" w:w="1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engine.events</w:t>
            </w:r>
          </w:p>
        </w:tc>
        <w:tc>
          <w:tcPr>
            <w:tcW w:type="dxa" w:w="7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Apply one-off LifeEvents: add/remove assets, inject lump sums into specified accounts, record large expenses.</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11. Calculate Net Worth</w:t>
            </w:r>
          </w:p>
        </w:tc>
        <w:tc>
          <w:tcPr>
            <w:tcW w:type="dxa" w:w="1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engine.networth</w:t>
            </w:r>
          </w:p>
        </w:tc>
        <w:tc>
          <w:tcPr>
            <w:tcW w:type="dxa" w:w="7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Sum all asset values minus all liabilities. Split into: liquid assets | pension assets | property | total. Apply FIRE threshold check.</w:t>
            </w:r>
          </w:p>
        </w:tc>
      </w:tr>
      <w:tr>
        <w:tc>
          <w:tcPr>
            <w:tcW w:type="dxa" w:w="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12. Apply Checkpoints</w:t>
            </w:r>
          </w:p>
        </w:tc>
        <w:tc>
          <w:tcPr>
            <w:tcW w:type="dxa" w:w="1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engine.checkpoints</w:t>
            </w:r>
          </w:p>
        </w:tc>
        <w:tc>
          <w:tcPr>
            <w:tcW w:type="dxa" w:w="7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For timesteps with a Checkpoint, replace projected value with actual value. Mark all prior-to-latest-checkpoint as 'historical' in output.</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13. Return Results</w:t>
            </w:r>
          </w:p>
        </w:tc>
        <w:tc>
          <w:tcPr>
            <w:tcW w:type="dxa" w:w="1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engine.output</w:t>
            </w:r>
          </w:p>
        </w:tc>
        <w:tc>
          <w:tcPr>
            <w:tcW w:type="dxa" w:w="7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Return TimelineResult: {year, net_worth, breakdown_by_account, income_summary, expense_summary, tax_summary, flags}[]</w:t>
            </w:r>
          </w:p>
        </w:tc>
      </w:tr>
    </w:tbl>
    <w:p>
      <w:pPr>
        <w:spacing w:before="120" w:after="0"/>
      </w:pPr>
    </w:p>
    <w:p>
      <w:pPr>
        <w:pStyle w:val="Heading2"/>
        <w:spacing w:before="320" w:after="120"/>
      </w:pPr>
      <w:r>
        <w:rPr>
          <w:rFonts w:ascii="Calibri" w:cs="Calibri" w:eastAsia="Calibri" w:hAnsi="Calibri"/>
          <w:b/>
          <w:bCs/>
          <w:color w:val="0D7377"/>
          <w:sz w:val="28"/>
          <w:szCs w:val="28"/>
        </w:rPr>
        <w:t xml:space="preserve">4.2 Monte Carlo Simulation</w:t>
      </w:r>
    </w:p>
    <w:p>
      <w:pPr>
        <w:spacing w:before="60" w:after="80"/>
        <w:ind w:left="0"/>
      </w:pPr>
      <w:r>
        <w:rPr>
          <w:rFonts w:ascii="Calibri" w:cs="Calibri" w:eastAsia="Calibri" w:hAnsi="Calibri"/>
          <w:color w:val="111111"/>
          <w:sz w:val="22"/>
          <w:szCs w:val="22"/>
        </w:rPr>
        <w:t xml:space="preserve">When Monte Carlo mode is enabled, the engine runs N simulations (default: 1,000) with randomised growth rates and inflation drawn from configured distributions. Results are aggregated into percentile bands.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C9A" w:sz="1"/>
              <w:left w:val="thick" w:color="553C9A" w:sz="20"/>
              <w:bottom w:val="single" w:color="553C9A" w:sz="1"/>
              <w:right w:val="single" w:color="553C9A" w:sz="1"/>
            </w:tcBorders>
            <w:shd w:fill="F0EBFF" w:val="clear"/>
            <w:tcMar>
              <w:top w:type="dxa" w:w="120"/>
              <w:left w:type="dxa" w:w="200"/>
              <w:bottom w:type="dxa" w:w="120"/>
              <w:right w:type="dxa" w:w="200"/>
            </w:tcMar>
          </w:tcPr>
          <w:p>
            <w:pPr>
              <w:spacing w:before="0" w:after="60"/>
            </w:pPr>
            <w:r>
              <w:rPr>
                <w:rFonts w:ascii="Calibri" w:cs="Calibri" w:eastAsia="Calibri" w:hAnsi="Calibri"/>
                <w:b/>
                <w:bCs/>
                <w:color w:val="553C9A"/>
                <w:sz w:val="22"/>
                <w:szCs w:val="22"/>
              </w:rPr>
              <w:t xml:space="preserve">Monte Carlo Parameters</w:t>
            </w:r>
          </w:p>
          <w:p>
            <w:pPr>
              <w:spacing w:before="20" w:after="20"/>
            </w:pPr>
            <w:r>
              <w:rPr>
                <w:rFonts w:ascii="Calibri" w:cs="Calibri" w:eastAsia="Calibri" w:hAnsi="Calibri"/>
                <w:color w:val="111111"/>
                <w:sz w:val="20"/>
                <w:szCs w:val="20"/>
              </w:rPr>
              <w:t xml:space="preserve">Investment growth: Normal distribution μ = assumed_growth_rate, σ = configurable (default 8% of mean)</w:t>
            </w:r>
          </w:p>
          <w:p>
            <w:pPr>
              <w:spacing w:before="20" w:after="20"/>
            </w:pPr>
            <w:r>
              <w:rPr>
                <w:rFonts w:ascii="Calibri" w:cs="Calibri" w:eastAsia="Calibri" w:hAnsi="Calibri"/>
                <w:color w:val="111111"/>
                <w:sz w:val="20"/>
                <w:szCs w:val="20"/>
              </w:rPr>
              <w:t xml:space="preserve">Inflation: Normal distribution μ = base_inflation_rate, σ = configurable</w:t>
            </w:r>
          </w:p>
          <w:p>
            <w:pPr>
              <w:spacing w:before="20" w:after="20"/>
            </w:pPr>
            <w:r>
              <w:rPr>
                <w:rFonts w:ascii="Calibri" w:cs="Calibri" w:eastAsia="Calibri" w:hAnsi="Calibri"/>
                <w:color w:val="111111"/>
                <w:sz w:val="20"/>
                <w:szCs w:val="20"/>
              </w:rPr>
              <w:t xml:space="preserve">Pension growth: same as investments, independently sampled</w:t>
            </w:r>
          </w:p>
          <w:p>
            <w:pPr>
              <w:spacing w:before="20" w:after="20"/>
            </w:pPr>
            <w:r>
              <w:rPr>
                <w:rFonts w:ascii="Calibri" w:cs="Calibri" w:eastAsia="Calibri" w:hAnsi="Calibri"/>
                <w:color w:val="111111"/>
                <w:sz w:val="20"/>
                <w:szCs w:val="20"/>
              </w:rPr>
              <w:t xml:space="preserve">FX drift: optional, configurable std dev per currency pair</w:t>
            </w:r>
          </w:p>
          <w:p>
            <w:pPr>
              <w:spacing w:before="20" w:after="20"/>
            </w:pPr>
            <w:r>
              <w:rPr>
                <w:rFonts w:ascii="Calibri" w:cs="Calibri" w:eastAsia="Calibri" w:hAnsi="Calibri"/>
                <w:color w:val="111111"/>
                <w:sz w:val="20"/>
                <w:szCs w:val="20"/>
              </w:rPr>
              <w:t xml:space="preserve">Sequence-of-returns risk: optionally inject a configurable crash scenario in years 1–5 of retirement</w:t>
            </w:r>
          </w:p>
          <w:p>
            <w:pPr>
              <w:spacing w:before="20" w:after="20"/>
            </w:pPr>
            <w:r>
              <w:rPr>
                <w:rFonts w:ascii="Calibri" w:cs="Calibri" w:eastAsia="Calibri" w:hAnsi="Calibri"/>
                <w:color w:val="111111"/>
                <w:sz w:val="20"/>
                <w:szCs w:val="20"/>
              </w:rPr>
              <w:t xml:space="preserve">Output: P10 (pessimistic), P25, P50 (median), P75, P90 (optimistic) bands returned for graph rendering</w:t>
            </w:r>
          </w:p>
        </w:tc>
      </w:tr>
    </w:tbl>
    <w:p>
      <w:pPr>
        <w:spacing w:before="120" w:after="0"/>
      </w:pPr>
    </w:p>
    <w:p>
      <w:pPr>
        <w:pStyle w:val="Heading2"/>
        <w:spacing w:before="320" w:after="120"/>
      </w:pPr>
      <w:r>
        <w:rPr>
          <w:rFonts w:ascii="Calibri" w:cs="Calibri" w:eastAsia="Calibri" w:hAnsi="Calibri"/>
          <w:b/>
          <w:bCs/>
          <w:color w:val="0D7377"/>
          <w:sz w:val="28"/>
          <w:szCs w:val="28"/>
        </w:rPr>
        <w:t xml:space="preserve">4.3 Tax Engine</w:t>
      </w:r>
    </w:p>
    <w:p>
      <w:pPr>
        <w:spacing w:before="60" w:after="80"/>
        <w:ind w:left="0"/>
      </w:pPr>
      <w:r>
        <w:rPr>
          <w:rFonts w:ascii="Calibri" w:cs="Calibri" w:eastAsia="Calibri" w:hAnsi="Calibri"/>
          <w:color w:val="111111"/>
          <w:sz w:val="22"/>
          <w:szCs w:val="22"/>
        </w:rPr>
        <w:t xml:space="preserve">The tax engine is fully configurable per jurisdiction and per person. Tax is calculated on gross income at each timestep and deducted before computing net income available for saving/spending.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Jurisdiction</w:t>
            </w:r>
          </w:p>
        </w:tc>
        <w:tc>
          <w:tcPr>
            <w:tcW w:type="dxa" w:w="3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Supported Tax Types</w:t>
            </w:r>
          </w:p>
        </w:tc>
        <w:tc>
          <w:tcPr>
            <w:tcW w:type="dxa" w:w="4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Notes</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UK</w:t>
            </w:r>
          </w:p>
        </w:tc>
        <w:tc>
          <w:tcPr>
            <w:tcW w:type="dxa" w:w="3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Income Tax (basic/higher/additional), NI, CGT, IHT, pension LTA (abolished 2024)</w:t>
            </w:r>
          </w:p>
        </w:tc>
        <w:tc>
          <w:tcPr>
            <w:tcW w:type="dxa" w:w="4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ISA/LISA allowances tracked. SIPP 25% tax-free lump sum. Income tapering above £100k.</w:t>
            </w:r>
          </w:p>
        </w:tc>
      </w:tr>
      <w:tr>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US Federal</w:t>
            </w:r>
          </w:p>
        </w:tc>
        <w:tc>
          <w:tcPr>
            <w:tcW w:type="dxa" w:w="3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Federal income tax brackets, SS tax, Medicare, capital gains (short/long term)</w:t>
            </w:r>
          </w:p>
        </w:tc>
        <w:tc>
          <w:tcPr>
            <w:tcW w:type="dxa" w:w="4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Traditional vs Roth IRA treatment. 401k pre-tax contributions. RMDs from age 73.</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US State</w:t>
            </w:r>
          </w:p>
        </w:tc>
        <w:tc>
          <w:tcPr>
            <w:tcW w:type="dxa" w:w="3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Configurable flat or banded state tax</w:t>
            </w:r>
          </w:p>
        </w:tc>
        <w:tc>
          <w:tcPr>
            <w:tcW w:type="dxa" w:w="4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Applied on top of federal. Optionally zero (e.g. Florida, Texas).</w:t>
            </w:r>
          </w:p>
        </w:tc>
      </w:tr>
      <w:tr>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Ireland</w:t>
            </w:r>
          </w:p>
        </w:tc>
        <w:tc>
          <w:tcPr>
            <w:tcW w:type="dxa" w:w="3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PAYE (20%/40%), PRSI, USC, pension (PRSA rules)</w:t>
            </w:r>
          </w:p>
        </w:tc>
        <w:tc>
          <w:tcPr>
            <w:tcW w:type="dxa" w:w="4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Revenue-compliant pension contribution limits by age.</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Generic</w:t>
            </w:r>
          </w:p>
        </w:tc>
        <w:tc>
          <w:tcPr>
            <w:tcW w:type="dxa" w:w="3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Fully configurable bands, allowances, and rates</w:t>
            </w:r>
          </w:p>
        </w:tc>
        <w:tc>
          <w:tcPr>
            <w:tcW w:type="dxa" w:w="4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For any other jurisdiction — user defines all bands and thresholds.</w:t>
            </w:r>
          </w:p>
        </w:tc>
      </w:tr>
    </w:tbl>
    <w:p>
      <w:pPr>
        <w:spacing w:before="120" w:after="0"/>
      </w:pPr>
    </w:p>
    <w:p>
      <w:pPr>
        <w:spacing w:before="60" w:after="80"/>
        <w:ind w:left="0"/>
      </w:pPr>
      <w:r>
        <w:rPr>
          <w:rFonts w:ascii="Calibri" w:cs="Calibri" w:eastAsia="Calibri" w:hAnsi="Calibri"/>
          <w:color w:val="111111"/>
          <w:sz w:val="22"/>
          <w:szCs w:val="22"/>
        </w:rPr>
        <w:t xml:space="preserve">Tax bands are stored in tax_profiles.yaml and updated independently of the main config. Users can create multiple tax profiles (e.g. 'UK 2024', 'UK future higher rate') and assign them to future periods to model expected tax changes.</w:t>
      </w:r>
    </w:p>
    <w:p>
      <w:pPr>
        <w:spacing w:before="120" w:after="0"/>
      </w:pPr>
    </w:p>
    <w:p>
      <w:pPr>
        <w:pStyle w:val="Heading2"/>
        <w:spacing w:before="320" w:after="120"/>
      </w:pPr>
      <w:r>
        <w:rPr>
          <w:rFonts w:ascii="Calibri" w:cs="Calibri" w:eastAsia="Calibri" w:hAnsi="Calibri"/>
          <w:b/>
          <w:bCs/>
          <w:color w:val="0D7377"/>
          <w:sz w:val="28"/>
          <w:szCs w:val="28"/>
        </w:rPr>
        <w:t xml:space="preserve">4.4 Pension Calculation Detail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thick" w:color="0D7377" w:sz="20"/>
              <w:bottom w:val="single" w:color="0D7377" w:sz="1"/>
              <w:right w:val="single" w:color="0D7377" w:sz="1"/>
            </w:tcBorders>
            <w:shd w:fill="E8F6F7" w:val="clear"/>
            <w:tcMar>
              <w:top w:type="dxa" w:w="120"/>
              <w:left w:type="dxa" w:w="200"/>
              <w:bottom w:type="dxa" w:w="120"/>
              <w:right w:type="dxa" w:w="200"/>
            </w:tcMar>
          </w:tcPr>
          <w:p>
            <w:pPr>
              <w:spacing w:before="0" w:after="60"/>
            </w:pPr>
            <w:r>
              <w:rPr>
                <w:rFonts w:ascii="Calibri" w:cs="Calibri" w:eastAsia="Calibri" w:hAnsi="Calibri"/>
                <w:b/>
                <w:bCs/>
                <w:color w:val="0D7377"/>
                <w:sz w:val="22"/>
                <w:szCs w:val="22"/>
              </w:rPr>
              <w:t xml:space="preserve">Drawdown Mode</w:t>
            </w:r>
          </w:p>
          <w:p>
            <w:pPr>
              <w:spacing w:before="20" w:after="20"/>
            </w:pPr>
            <w:r>
              <w:rPr>
                <w:rFonts w:ascii="Calibri" w:cs="Calibri" w:eastAsia="Calibri" w:hAnsi="Calibri"/>
                <w:color w:val="111111"/>
                <w:sz w:val="20"/>
                <w:szCs w:val="20"/>
              </w:rPr>
              <w:t xml:space="preserve">annual_drawdown_amount: fixed £/$ amount drawn per year</w:t>
            </w:r>
          </w:p>
          <w:p>
            <w:pPr>
              <w:spacing w:before="20" w:after="20"/>
            </w:pPr>
            <w:r>
              <w:rPr>
                <w:rFonts w:ascii="Calibri" w:cs="Calibri" w:eastAsia="Calibri" w:hAnsi="Calibri"/>
                <w:color w:val="111111"/>
                <w:sz w:val="20"/>
                <w:szCs w:val="20"/>
              </w:rPr>
              <w:t xml:space="preserve">annual_drawdown_rate: % of remaining fund drawn per year (e.g. 4% SWR)</w:t>
            </w:r>
          </w:p>
          <w:p>
            <w:pPr>
              <w:spacing w:before="20" w:after="20"/>
            </w:pPr>
            <w:r>
              <w:rPr>
                <w:rFonts w:ascii="Calibri" w:cs="Calibri" w:eastAsia="Calibri" w:hAnsi="Calibri"/>
                <w:color w:val="111111"/>
                <w:sz w:val="20"/>
                <w:szCs w:val="20"/>
              </w:rPr>
              <w:t xml:space="preserve">Drawdown is taxed as income in the year drawn, using the pension income tax bands</w:t>
            </w:r>
          </w:p>
          <w:p>
            <w:pPr>
              <w:spacing w:before="20" w:after="20"/>
            </w:pPr>
            <w:r>
              <w:rPr>
                <w:rFonts w:ascii="Calibri" w:cs="Calibri" w:eastAsia="Calibri" w:hAnsi="Calibri"/>
                <w:color w:val="111111"/>
                <w:sz w:val="20"/>
                <w:szCs w:val="20"/>
              </w:rPr>
              <w:t xml:space="preserve">25% tax-free lump sum (UK) is tracked separately and applied at drawdown start</w:t>
            </w:r>
          </w:p>
          <w:p>
            <w:pPr>
              <w:spacing w:before="20" w:after="20"/>
            </w:pPr>
            <w:r>
              <w:rPr>
                <w:rFonts w:ascii="Calibri" w:cs="Calibri" w:eastAsia="Calibri" w:hAnsi="Calibri"/>
                <w:color w:val="111111"/>
                <w:sz w:val="20"/>
                <w:szCs w:val="20"/>
              </w:rPr>
              <w:t xml:space="preserve">Remaining fund continues to grow at growth_rate on the un-drawn balance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33B" w:sz="1"/>
              <w:left w:val="thick" w:color="C9933B" w:sz="20"/>
              <w:bottom w:val="single" w:color="C9933B" w:sz="1"/>
              <w:right w:val="single" w:color="C9933B" w:sz="1"/>
            </w:tcBorders>
            <w:shd w:fill="FEF6EA" w:val="clear"/>
            <w:tcMar>
              <w:top w:type="dxa" w:w="120"/>
              <w:left w:type="dxa" w:w="200"/>
              <w:bottom w:type="dxa" w:w="120"/>
              <w:right w:type="dxa" w:w="200"/>
            </w:tcMar>
          </w:tcPr>
          <w:p>
            <w:pPr>
              <w:spacing w:before="0" w:after="60"/>
            </w:pPr>
            <w:r>
              <w:rPr>
                <w:rFonts w:ascii="Calibri" w:cs="Calibri" w:eastAsia="Calibri" w:hAnsi="Calibri"/>
                <w:b/>
                <w:bCs/>
                <w:color w:val="C9933B"/>
                <w:sz w:val="22"/>
                <w:szCs w:val="22"/>
              </w:rPr>
              <w:t xml:space="preserve">Annuity Mode</w:t>
            </w:r>
          </w:p>
          <w:p>
            <w:pPr>
              <w:spacing w:before="20" w:after="20"/>
            </w:pPr>
            <w:r>
              <w:rPr>
                <w:rFonts w:ascii="Calibri" w:cs="Calibri" w:eastAsia="Calibri" w:hAnsi="Calibri"/>
                <w:color w:val="111111"/>
                <w:sz w:val="20"/>
                <w:szCs w:val="20"/>
              </w:rPr>
              <w:t xml:space="preserve">annuity_rate: annual income per £100,000 of fund (e.g. £5,200 = 5.2% rate)</w:t>
            </w:r>
          </w:p>
          <w:p>
            <w:pPr>
              <w:spacing w:before="20" w:after="20"/>
            </w:pPr>
            <w:r>
              <w:rPr>
                <w:rFonts w:ascii="Calibri" w:cs="Calibri" w:eastAsia="Calibri" w:hAnsi="Calibri"/>
                <w:color w:val="111111"/>
                <w:sz w:val="20"/>
                <w:szCs w:val="20"/>
              </w:rPr>
              <w:t xml:space="preserve">annuity_type: level | inflation_linked | joint_life</w:t>
            </w:r>
          </w:p>
          <w:p>
            <w:pPr>
              <w:spacing w:before="20" w:after="20"/>
            </w:pPr>
            <w:r>
              <w:rPr>
                <w:rFonts w:ascii="Calibri" w:cs="Calibri" w:eastAsia="Calibri" w:hAnsi="Calibri"/>
                <w:color w:val="111111"/>
                <w:sz w:val="20"/>
                <w:szCs w:val="20"/>
              </w:rPr>
              <w:t xml:space="preserve">On conversion date: entire (or partial) fund is converted; resulting income added as a new IncomeSource</w:t>
            </w:r>
          </w:p>
          <w:p>
            <w:pPr>
              <w:spacing w:before="20" w:after="20"/>
            </w:pPr>
            <w:r>
              <w:rPr>
                <w:rFonts w:ascii="Calibri" w:cs="Calibri" w:eastAsia="Calibri" w:hAnsi="Calibri"/>
                <w:color w:val="111111"/>
                <w:sz w:val="20"/>
                <w:szCs w:val="20"/>
              </w:rPr>
              <w:t xml:space="preserve">Remaining fund value drops to zero; annuity income continues until end_date (or death of both partners)</w:t>
            </w:r>
          </w:p>
          <w:p>
            <w:pPr>
              <w:spacing w:before="20" w:after="20"/>
            </w:pPr>
            <w:r>
              <w:rPr>
                <w:rFonts w:ascii="Calibri" w:cs="Calibri" w:eastAsia="Calibri" w:hAnsi="Calibri"/>
                <w:color w:val="111111"/>
                <w:sz w:val="20"/>
                <w:szCs w:val="20"/>
              </w:rPr>
              <w:t xml:space="preserve">Joint life annuity: survivor continues receiving spouse_fraction (e.g. 50%) of income</w:t>
            </w:r>
          </w:p>
        </w:tc>
      </w:tr>
    </w:tbl>
    <w:p>
      <w:pPr>
        <w:spacing w:before="120" w:after="0"/>
      </w:pPr>
    </w:p>
    <w:p>
      <w:pPr>
        <w:pStyle w:val="Heading2"/>
        <w:spacing w:before="320" w:after="120"/>
      </w:pPr>
      <w:r>
        <w:rPr>
          <w:rFonts w:ascii="Calibri" w:cs="Calibri" w:eastAsia="Calibri" w:hAnsi="Calibri"/>
          <w:b/>
          <w:bCs/>
          <w:color w:val="0D7377"/>
          <w:sz w:val="28"/>
          <w:szCs w:val="28"/>
        </w:rPr>
        <w:t xml:space="preserve">4.5 Mortgage Calculation Detail</w:t>
      </w:r>
    </w:p>
    <w:p>
      <w:pPr>
        <w:spacing w:before="60" w:after="80"/>
        <w:ind w:left="0"/>
      </w:pPr>
      <w:r>
        <w:rPr>
          <w:rFonts w:ascii="Calibri" w:cs="Calibri" w:eastAsia="Calibri" w:hAnsi="Calibri"/>
          <w:color w:val="111111"/>
          <w:sz w:val="22"/>
          <w:szCs w:val="22"/>
        </w:rPr>
        <w:t xml:space="preserve">Mortgages use standard amortisation via numpy_financial.pmt() with the current period's interest rate. At each rate_period boundary, the outstanding balance is recalculated with the new rate. Lump sum payments reduce the principal on their specified date, automatically reducing subsequent monthly payments (or optionally shortening the term).</w:t>
      </w:r>
    </w:p>
    <w:p>
      <w:pPr>
        <w:spacing w:before="120" w:after="0"/>
      </w:pPr>
    </w:p>
    <w:p>
      <w:pPr>
        <w:pStyle w:val="Heading2"/>
        <w:spacing w:before="320" w:after="120"/>
      </w:pPr>
      <w:r>
        <w:rPr>
          <w:rFonts w:ascii="Calibri" w:cs="Calibri" w:eastAsia="Calibri" w:hAnsi="Calibri"/>
          <w:b/>
          <w:bCs/>
          <w:color w:val="0D7377"/>
          <w:sz w:val="28"/>
          <w:szCs w:val="28"/>
        </w:rPr>
        <w:t xml:space="preserve">4.6 Historical Growth Import</w:t>
      </w:r>
    </w:p>
    <w:p>
      <w:pPr>
        <w:spacing w:before="60" w:after="80"/>
        <w:ind w:left="0"/>
      </w:pPr>
      <w:r>
        <w:rPr>
          <w:rFonts w:ascii="Calibri" w:cs="Calibri" w:eastAsia="Calibri" w:hAnsi="Calibri"/>
          <w:color w:val="111111"/>
          <w:sz w:val="22"/>
          <w:szCs w:val="22"/>
        </w:rPr>
        <w:t xml:space="preserve">For any savings, investment, or pension account, users can input historical annual returns via the account's performance history form. The engine computes a compound annual growth rate (CAGR) from this data and uses it as the default forward growth assumption, which can then be manually overridden.</w:t>
      </w:r>
    </w:p>
    <w:p>
      <w:pPr>
        <w:spacing w:before="120" w:after="0"/>
      </w:pPr>
    </w:p>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5. Frontend &amp; Graph Specification</w:t>
      </w:r>
    </w:p>
    <w:p>
      <w:pPr>
        <w:pStyle w:val="Heading2"/>
        <w:spacing w:before="320" w:after="120"/>
      </w:pPr>
      <w:r>
        <w:rPr>
          <w:rFonts w:ascii="Calibri" w:cs="Calibri" w:eastAsia="Calibri" w:hAnsi="Calibri"/>
          <w:b/>
          <w:bCs/>
          <w:color w:val="0D7377"/>
          <w:sz w:val="28"/>
          <w:szCs w:val="28"/>
        </w:rPr>
        <w:t xml:space="preserve">5.1 Application Structure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Screen / Panel</w:t>
            </w:r>
          </w:p>
        </w:tc>
        <w:tc>
          <w:tcPr>
            <w:tcW w:type="dxa" w:w="6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Dashboard</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Overview: net worth today, liquid assets, next milestone, income vs expenses, active scenarios count</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Timeline Graph</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Main interactive chart. See Section 5.2 for full specification.</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Portfolio Mix</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Doughnut charts: liquid by asset class, total net worth. Holdings table with % liquid / % total.</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Income Manager</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Add/edit income sources. Visual timeline showing when each starts/stops. Stacked bar of income by source per year.</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Accounts</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List of all savings, investment, pension accounts. Edit each with rate periods, contribution rules, historical data.</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Property &amp; Mortgages</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Property portfolio with value tracking, linked mortgage details, lump sum planning, rental income.</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Life Events</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Calendar-style event planner for one-off events: asset sales, inheritances, major purchases.</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Scenarios</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Create, edit, duplicate scenarios. Compare up to 4 scenarios on the same graph.</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Tax Planner</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Configure tax profiles per jurisdiction. Model drawdown order optimisation (ISA first, SIPP, GIA).</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Retirement Planner</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Pension consolidation view. Drawdown vs annuity calculator. Expense coverage checker.</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Estate Planner</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Net estate value, IHT exposure, gifting tracker, survivor financial check.</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Checkpoints</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Audit log. Enter actual values for any account on any date. View real-vs-projected divergence.</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Settings</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Google Drive sync config, base currency, default inflation, simulation date range, Monte Carlo settings.</w:t>
            </w:r>
          </w:p>
        </w:tc>
      </w:tr>
    </w:tbl>
    <w:p>
      <w:pPr>
        <w:spacing w:before="120" w:after="0"/>
      </w:pPr>
    </w:p>
    <w:p>
      <w:pPr>
        <w:pStyle w:val="Heading2"/>
        <w:spacing w:before="320" w:after="120"/>
      </w:pPr>
      <w:r>
        <w:rPr>
          <w:rFonts w:ascii="Calibri" w:cs="Calibri" w:eastAsia="Calibri" w:hAnsi="Calibri"/>
          <w:b/>
          <w:bCs/>
          <w:color w:val="0D7377"/>
          <w:sz w:val="28"/>
          <w:szCs w:val="28"/>
        </w:rPr>
        <w:t xml:space="preserve">5.2 Timeline Graph — Detailed Specification</w:t>
      </w:r>
    </w:p>
    <w:p>
      <w:pPr>
        <w:spacing w:before="60" w:after="80"/>
        <w:ind w:left="0"/>
      </w:pPr>
      <w:r>
        <w:rPr>
          <w:rFonts w:ascii="Calibri" w:cs="Calibri" w:eastAsia="Calibri" w:hAnsi="Calibri"/>
          <w:color w:val="111111"/>
          <w:sz w:val="22"/>
          <w:szCs w:val="22"/>
        </w:rPr>
        <w:t xml:space="preserve">The timeline graph is the centrepiece of LifeLedger. It must support rich interactivity and multiple simultaneous data overlays.</w:t>
      </w:r>
    </w:p>
    <w:p>
      <w:pPr>
        <w:spacing w:before="60" w:after="0"/>
      </w:pPr>
    </w:p>
    <w:p>
      <w:pPr>
        <w:pStyle w:val="Heading3"/>
        <w:spacing w:before="200" w:after="80"/>
      </w:pPr>
      <w:r>
        <w:rPr>
          <w:rFonts w:ascii="Calibri" w:cs="Calibri" w:eastAsia="Calibri" w:hAnsi="Calibri"/>
          <w:b/>
          <w:bCs/>
          <w:color w:val="1B2A4A"/>
          <w:sz w:val="24"/>
          <w:szCs w:val="24"/>
        </w:rPr>
        <w:t xml:space="preserve">Chart Structure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X-axis: years (configurable start/end date, typically current year → age 90–100)</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Y-axis: monetary value in base display currency (GBP or USD, user-selected)</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Primary chart type: stacked area chart with individual series toggle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Series: Net Worth Total | Pensions | Investments | Savings | Property (net of mortgage) | Cash</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Overlay series: Expenses | Income | Tax Paid (optional lower sub-chart)</w:t>
      </w:r>
    </w:p>
    <w:p>
      <w:pPr>
        <w:spacing w:before="60" w:after="0"/>
      </w:pPr>
    </w:p>
    <w:p>
      <w:pPr>
        <w:pStyle w:val="Heading3"/>
        <w:spacing w:before="200" w:after="80"/>
      </w:pPr>
      <w:r>
        <w:rPr>
          <w:rFonts w:ascii="Calibri" w:cs="Calibri" w:eastAsia="Calibri" w:hAnsi="Calibri"/>
          <w:b/>
          <w:bCs/>
          <w:color w:val="1B2A4A"/>
          <w:sz w:val="24"/>
          <w:szCs w:val="24"/>
        </w:rPr>
        <w:t xml:space="preserve">Interactive Features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Crosshair cursor: drag or hover to show vertical line + tooltip with all series values at that year</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Series toggle: click legend items to show/hide individual accounts or categories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Zoom: scroll/pinch to zoom in on a date range; reset button to return to full view</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Scenario overlay: each additional scenario rendered as a semi-transparent line/area in its assigned colour</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FIRE threshold: horizontal reference line showing target net worth</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Checkpoint markers: vertical dashed line at each audit checkpoint date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Historical/projected boundary: visual change at the last checkpoint (solid → dashed lines / lighter fill)</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Monte Carlo bands: toggleable shaded confidence intervals (P10–P90) drawn behind main series</w:t>
      </w:r>
    </w:p>
    <w:p>
      <w:pPr>
        <w:spacing w:before="60" w:after="0"/>
      </w:pPr>
    </w:p>
    <w:p>
      <w:pPr>
        <w:pStyle w:val="Heading3"/>
        <w:spacing w:before="200" w:after="80"/>
      </w:pPr>
      <w:r>
        <w:rPr>
          <w:rFonts w:ascii="Calibri" w:cs="Calibri" w:eastAsia="Calibri" w:hAnsi="Calibri"/>
          <w:b/>
          <w:bCs/>
          <w:color w:val="1B2A4A"/>
          <w:sz w:val="24"/>
          <w:szCs w:val="24"/>
        </w:rPr>
        <w:t xml:space="preserve">Drill-down</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Click any series area to open a side panel showing that account/category's individual breakdown</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Pension drill-down: shows growth curve, drawdown amount per year, tax paid, remaining balance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Investment drill-down: shows each holding as a sub-series with its own growth curve</w:t>
      </w:r>
    </w:p>
    <w:p>
      <w:pPr>
        <w:spacing w:before="120" w:after="0"/>
      </w:pPr>
    </w:p>
    <w:p>
      <w:pPr>
        <w:pStyle w:val="Heading2"/>
        <w:spacing w:before="320" w:after="120"/>
      </w:pPr>
      <w:r>
        <w:rPr>
          <w:rFonts w:ascii="Calibri" w:cs="Calibri" w:eastAsia="Calibri" w:hAnsi="Calibri"/>
          <w:b/>
          <w:bCs/>
          <w:color w:val="0D7377"/>
          <w:sz w:val="28"/>
          <w:szCs w:val="28"/>
        </w:rPr>
        <w:t xml:space="preserve">5.3 Portfolio Mix Dashboard</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Doughnut chart 1 — Liquid Assets: {Cash, Index Funds, Individual Shares, ETFs, Bonds, Other}</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Doughnut chart 2 — Total Net Worth: {Liquid Assets, Pension Assets, Property (net), Other Illiquid}</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Holdings table: account/asset | type | current value | % of liquid | % of total net worth | YTD growth</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Alert badges: if any asset class exceeds configurable concentration threshold (e.g. &gt;40% in single stock)</w:t>
      </w:r>
    </w:p>
    <w:p>
      <w:pPr>
        <w:spacing w:before="120" w:after="0"/>
      </w:pPr>
    </w:p>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6. Scenarios &amp; What-If System</w:t>
      </w:r>
    </w:p>
    <w:p>
      <w:pPr>
        <w:spacing w:before="60" w:after="80"/>
        <w:ind w:left="0"/>
      </w:pPr>
      <w:r>
        <w:rPr>
          <w:rFonts w:ascii="Calibri" w:cs="Calibri" w:eastAsia="Calibri" w:hAnsi="Calibri"/>
          <w:color w:val="111111"/>
          <w:sz w:val="22"/>
          <w:szCs w:val="22"/>
        </w:rPr>
        <w:t xml:space="preserve">Scenarios are the primary planning tool. Every scenario is a set of modifications applied on top of the base config. Users can create any number of scenarios and compare up to 4 simultaneously on the graph.</w:t>
      </w:r>
    </w:p>
    <w:p>
      <w:pPr>
        <w:spacing w:before="120" w:after="0"/>
      </w:pPr>
    </w:p>
    <w:p>
      <w:pPr>
        <w:pStyle w:val="Heading2"/>
        <w:spacing w:before="320" w:after="120"/>
      </w:pPr>
      <w:r>
        <w:rPr>
          <w:rFonts w:ascii="Calibri" w:cs="Calibri" w:eastAsia="Calibri" w:hAnsi="Calibri"/>
          <w:b/>
          <w:bCs/>
          <w:color w:val="0D7377"/>
          <w:sz w:val="28"/>
          <w:szCs w:val="28"/>
        </w:rPr>
        <w:t xml:space="preserve">6.1 How Scenarios Work</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Base config: the current 'most likely' plan. Stored as base.yaml in Google Drive.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Scenario: a YAML file containing only the fields that differ from the base. Merged at runtime.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Modifications can be: add/remove/modify any entity, change dates, alter growth rates, toggle life events.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Scenarios are versioned — each save creates a dated snapshot, allowing rollback.</w:t>
      </w:r>
    </w:p>
    <w:p>
      <w:pPr>
        <w:spacing w:before="60" w:after="0"/>
      </w:pPr>
    </w:p>
    <w:p>
      <w:pPr>
        <w:pStyle w:val="Heading3"/>
        <w:spacing w:before="200" w:after="80"/>
      </w:pPr>
      <w:r>
        <w:rPr>
          <w:rFonts w:ascii="Calibri" w:cs="Calibri" w:eastAsia="Calibri" w:hAnsi="Calibri"/>
          <w:b/>
          <w:bCs/>
          <w:color w:val="1B2A4A"/>
          <w:sz w:val="24"/>
          <w:szCs w:val="24"/>
        </w:rPr>
        <w:t xml:space="preserve">Example Scenarios (built-in templates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Scenario Template</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Modifications Applied</w:t>
            </w:r>
          </w:p>
        </w:tc>
      </w:tr>
      <w:tr>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Retire at 55 vs 60</w:t>
            </w:r>
          </w:p>
        </w:tc>
        <w:tc>
          <w:tcPr>
            <w:tcW w:type="dxa" w:w="6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Change all income source end_dates; adjust pension drawdown start_date; add bridge income source</w:t>
            </w:r>
          </w:p>
        </w:tc>
      </w:tr>
      <w:tr>
        <w:tc>
          <w:tcPr>
            <w:tcW w:type="dxa" w:w="2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Sell London House</w:t>
            </w:r>
          </w:p>
        </w:tc>
        <w:tc>
          <w:tcPr>
            <w:tcW w:type="dxa" w:w="6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Add LifeEvent: sell_asset on target date; remove mortgage; redirect equity to investment account</w:t>
            </w:r>
          </w:p>
        </w:tc>
      </w:tr>
      <w:tr>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Move to US (stop UK job)</w:t>
            </w:r>
          </w:p>
        </w:tc>
        <w:tc>
          <w:tcPr>
            <w:tcW w:type="dxa" w:w="6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End UK income source; add US income source; change tax_jurisdiction; add USD account</w:t>
            </w:r>
          </w:p>
        </w:tc>
      </w:tr>
      <w:tr>
        <w:tc>
          <w:tcPr>
            <w:tcW w:type="dxa" w:w="2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Annuity vs Drawdown</w:t>
            </w:r>
          </w:p>
        </w:tc>
        <w:tc>
          <w:tcPr>
            <w:tcW w:type="dxa" w:w="6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Switch pension drawdown_config.mode from percentage to annuity; show income coverage difference</w:t>
            </w:r>
          </w:p>
        </w:tc>
      </w:tr>
      <w:tr>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Monte Carlo Stress Test</w:t>
            </w:r>
          </w:p>
        </w:tc>
        <w:tc>
          <w:tcPr>
            <w:tcW w:type="dxa" w:w="6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Enable Monte Carlo; set high_rate / low_rate bounds; show P10 vs P90 fan chart</w:t>
            </w:r>
          </w:p>
        </w:tc>
      </w:tr>
      <w:tr>
        <w:tc>
          <w:tcPr>
            <w:tcW w:type="dxa" w:w="2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Partner Death at 70</w:t>
            </w:r>
          </w:p>
        </w:tc>
        <w:tc>
          <w:tcPr>
            <w:tcW w:type="dxa" w:w="6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Remove partner income; remove survivor pension fraction; recalculate expenses; check mortgage cover</w:t>
            </w:r>
          </w:p>
        </w:tc>
      </w:tr>
      <w:tr>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Inheritance at 65</w:t>
            </w:r>
          </w:p>
        </w:tc>
        <w:tc>
          <w:tcPr>
            <w:tcW w:type="dxa" w:w="6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Add LifeEvent: inheritance lump sum; allocate to investment account; model IHT implications</w:t>
            </w:r>
          </w:p>
        </w:tc>
      </w:tr>
      <w:tr>
        <w:tc>
          <w:tcPr>
            <w:tcW w:type="dxa" w:w="2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Aggressive Savings (FIRE)</w:t>
            </w:r>
          </w:p>
        </w:tc>
        <w:tc>
          <w:tcPr>
            <w:tcW w:type="dxa" w:w="65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Increase contribution rates; reduce expenses; project earliest FIRE date</w:t>
            </w:r>
          </w:p>
        </w:tc>
      </w:tr>
    </w:tbl>
    <w:p>
      <w:pPr>
        <w:spacing w:before="120" w:after="0"/>
      </w:pPr>
    </w:p>
    <w:p>
      <w:pPr>
        <w:pStyle w:val="Heading2"/>
        <w:spacing w:before="320" w:after="120"/>
      </w:pPr>
      <w:r>
        <w:rPr>
          <w:rFonts w:ascii="Calibri" w:cs="Calibri" w:eastAsia="Calibri" w:hAnsi="Calibri"/>
          <w:b/>
          <w:bCs/>
          <w:color w:val="0D7377"/>
          <w:sz w:val="28"/>
          <w:szCs w:val="28"/>
        </w:rPr>
        <w:t xml:space="preserve">6.2 Scenario Comparison Graph</w:t>
      </w:r>
    </w:p>
    <w:p>
      <w:pPr>
        <w:spacing w:before="60" w:after="80"/>
        <w:ind w:left="0"/>
      </w:pPr>
      <w:r>
        <w:rPr>
          <w:rFonts w:ascii="Calibri" w:cs="Calibri" w:eastAsia="Calibri" w:hAnsi="Calibri"/>
          <w:color w:val="111111"/>
          <w:sz w:val="22"/>
          <w:szCs w:val="22"/>
        </w:rPr>
        <w:t xml:space="preserve">When multiple scenarios are active, each renders as its own series set on the timeline graph:</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Base scenario: full opacity, primary colours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Scenario 2: 60% opacity, gold colour family</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Scenario 3: 60% opacity, purple colour family</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Scenario 4: 60% opacity, orange colour family</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Toggle button per scenario to show/hide from graph</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Summary table below graph: at key ages (55, 60, 65, 70, 80), show each scenario's projected net worth</w:t>
      </w:r>
    </w:p>
    <w:p>
      <w:pPr>
        <w:spacing w:before="120" w:after="0"/>
      </w:pPr>
    </w:p>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7. Advanced Planning Features</w:t>
      </w:r>
    </w:p>
    <w:p>
      <w:pPr>
        <w:pStyle w:val="Heading2"/>
        <w:spacing w:before="320" w:after="120"/>
      </w:pPr>
      <w:r>
        <w:rPr>
          <w:rFonts w:ascii="Calibri" w:cs="Calibri" w:eastAsia="Calibri" w:hAnsi="Calibri"/>
          <w:b/>
          <w:bCs/>
          <w:color w:val="0D7377"/>
          <w:sz w:val="28"/>
          <w:szCs w:val="28"/>
        </w:rPr>
        <w:t xml:space="preserve">7.1 Retirement Income Coverage</w:t>
      </w:r>
    </w:p>
    <w:p>
      <w:pPr>
        <w:spacing w:before="60" w:after="80"/>
        <w:ind w:left="0"/>
      </w:pPr>
      <w:r>
        <w:rPr>
          <w:rFonts w:ascii="Calibri" w:cs="Calibri" w:eastAsia="Calibri" w:hAnsi="Calibri"/>
          <w:color w:val="111111"/>
          <w:sz w:val="22"/>
          <w:szCs w:val="22"/>
        </w:rPr>
        <w:t xml:space="preserve">During retirement years, the system calculates a monthly 'coverage report': total income (pension drawdown + annuity + state pension + any part-time income) vs. total expenses. A coverage ratio below 1.0 flags a shortfall, shown in red on the timeline.</w:t>
      </w:r>
    </w:p>
    <w:p>
      <w:pPr>
        <w:spacing w:before="120" w:after="0"/>
      </w:pPr>
    </w:p>
    <w:p>
      <w:pPr>
        <w:pStyle w:val="Heading2"/>
        <w:spacing w:before="320" w:after="120"/>
      </w:pPr>
      <w:r>
        <w:rPr>
          <w:rFonts w:ascii="Calibri" w:cs="Calibri" w:eastAsia="Calibri" w:hAnsi="Calibri"/>
          <w:b/>
          <w:bCs/>
          <w:color w:val="0D7377"/>
          <w:sz w:val="28"/>
          <w:szCs w:val="28"/>
        </w:rPr>
        <w:t xml:space="preserve">7.2 Survivor / Partner Death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thick" w:color="B91C1C" w:sz="20"/>
              <w:bottom w:val="single" w:color="B91C1C" w:sz="1"/>
              <w:right w:val="single" w:color="B91C1C" w:sz="1"/>
            </w:tcBorders>
            <w:shd w:fill="FEF2F2" w:val="clear"/>
            <w:tcMar>
              <w:top w:type="dxa" w:w="120"/>
              <w:left w:type="dxa" w:w="200"/>
              <w:bottom w:type="dxa" w:w="120"/>
              <w:right w:type="dxa" w:w="200"/>
            </w:tcMar>
          </w:tcPr>
          <w:p>
            <w:pPr>
              <w:spacing w:before="0" w:after="60"/>
            </w:pPr>
            <w:r>
              <w:rPr>
                <w:rFonts w:ascii="Calibri" w:cs="Calibri" w:eastAsia="Calibri" w:hAnsi="Calibri"/>
                <w:b/>
                <w:bCs/>
                <w:color w:val="B91C1C"/>
                <w:sz w:val="22"/>
                <w:szCs w:val="22"/>
              </w:rPr>
              <w:t xml:space="preserve">Survivor Planning Features</w:t>
            </w:r>
          </w:p>
          <w:p>
            <w:pPr>
              <w:spacing w:before="20" w:after="20"/>
            </w:pPr>
            <w:r>
              <w:rPr>
                <w:rFonts w:ascii="Calibri" w:cs="Calibri" w:eastAsia="Calibri" w:hAnsi="Calibri"/>
                <w:color w:val="111111"/>
                <w:sz w:val="20"/>
                <w:szCs w:val="20"/>
              </w:rPr>
              <w:t xml:space="preserve">Model death of either partner at any configurable age</w:t>
            </w:r>
          </w:p>
          <w:p>
            <w:pPr>
              <w:spacing w:before="20" w:after="20"/>
            </w:pPr>
            <w:r>
              <w:rPr>
                <w:rFonts w:ascii="Calibri" w:cs="Calibri" w:eastAsia="Calibri" w:hAnsi="Calibri"/>
                <w:color w:val="111111"/>
                <w:sz w:val="20"/>
                <w:szCs w:val="20"/>
              </w:rPr>
              <w:t xml:space="preserve">Automatically remove deceased partner's income sources; retain survivor's income + any survivor pension fraction</w:t>
            </w:r>
          </w:p>
          <w:p>
            <w:pPr>
              <w:spacing w:before="20" w:after="20"/>
            </w:pPr>
            <w:r>
              <w:rPr>
                <w:rFonts w:ascii="Calibri" w:cs="Calibri" w:eastAsia="Calibri" w:hAnsi="Calibri"/>
                <w:color w:val="111111"/>
                <w:sz w:val="20"/>
                <w:szCs w:val="20"/>
              </w:rPr>
              <w:t xml:space="preserve">Recalculate: mortgage affordability, expense coverage, remaining net worth trajectory</w:t>
            </w:r>
          </w:p>
          <w:p>
            <w:pPr>
              <w:spacing w:before="20" w:after="20"/>
            </w:pPr>
            <w:r>
              <w:rPr>
                <w:rFonts w:ascii="Calibri" w:cs="Calibri" w:eastAsia="Calibri" w:hAnsi="Calibri"/>
                <w:color w:val="111111"/>
                <w:sz w:val="20"/>
                <w:szCs w:val="20"/>
              </w:rPr>
              <w:t xml:space="preserve">Highlight if life insurance coverage is needed to bridge a gap</w:t>
            </w:r>
          </w:p>
          <w:p>
            <w:pPr>
              <w:spacing w:before="20" w:after="20"/>
            </w:pPr>
            <w:r>
              <w:rPr>
                <w:rFonts w:ascii="Calibri" w:cs="Calibri" w:eastAsia="Calibri" w:hAnsi="Calibri"/>
                <w:color w:val="111111"/>
                <w:sz w:val="20"/>
                <w:szCs w:val="20"/>
              </w:rPr>
              <w:t xml:space="preserve">Option: model survivor selling the property and downsizing (triggers sell_asset + buy_asset life events)</w:t>
            </w:r>
          </w:p>
          <w:p>
            <w:pPr>
              <w:spacing w:before="20" w:after="20"/>
            </w:pPr>
            <w:r>
              <w:rPr>
                <w:rFonts w:ascii="Calibri" w:cs="Calibri" w:eastAsia="Calibri" w:hAnsi="Calibri"/>
                <w:color w:val="111111"/>
                <w:sz w:val="20"/>
                <w:szCs w:val="20"/>
              </w:rPr>
              <w:t xml:space="preserve">Show whether surviving partner can afford mortgage alone — flag if monthly payment &gt; 35% of survivor income</w:t>
            </w:r>
          </w:p>
        </w:tc>
      </w:tr>
    </w:tbl>
    <w:p>
      <w:pPr>
        <w:spacing w:before="120" w:after="0"/>
      </w:pPr>
    </w:p>
    <w:p>
      <w:pPr>
        <w:pStyle w:val="Heading2"/>
        <w:spacing w:before="320" w:after="120"/>
      </w:pPr>
      <w:r>
        <w:rPr>
          <w:rFonts w:ascii="Calibri" w:cs="Calibri" w:eastAsia="Calibri" w:hAnsi="Calibri"/>
          <w:b/>
          <w:bCs/>
          <w:color w:val="0D7377"/>
          <w:sz w:val="28"/>
          <w:szCs w:val="28"/>
        </w:rPr>
        <w:t xml:space="preserve">7.3 Estate &amp; Inheritance Tax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Net Estate Value</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Total assets minus liabilities, shown at any age. Tracks against IHT threshold.</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UK IHT Modelling</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£325k nil-rate band (£500k with residential nil-rate band). 40% on excess. Taper relief on gifts.</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US Estate Tax</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Federal lifetime exemption (configurable — current $13.6M but subject to change). State-level configurable.</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Annual Gift Tracking</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Track gifts made to individuals. Apply annual exemptions (UK: £3k/yr, US: $18k/yr per recipient).</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7-Year Rule (UK)</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Gifts made &gt;7 years before death are outside the estate. Model the effect of early gifting.</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Pension Outside Estate</w:t>
            </w:r>
          </w:p>
        </w:tc>
        <w:tc>
          <w:tcPr>
            <w:tcW w:type="dxa" w:w="6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UK SIPPs are typically outside the estate. Model the IHT-efficient drawdown order.</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Trust Modelling</w:t>
            </w:r>
          </w:p>
        </w:tc>
        <w:tc>
          <w:tcPr>
            <w:tcW w:type="dxa" w:w="6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Basic flag to mark assets as held-in-trust (outside estate), no complex trust calculation in v1.</w:t>
            </w:r>
          </w:p>
        </w:tc>
      </w:tr>
    </w:tbl>
    <w:p>
      <w:pPr>
        <w:spacing w:before="120" w:after="0"/>
      </w:pPr>
    </w:p>
    <w:p>
      <w:pPr>
        <w:pStyle w:val="Heading2"/>
        <w:spacing w:before="320" w:after="120"/>
      </w:pPr>
      <w:r>
        <w:rPr>
          <w:rFonts w:ascii="Calibri" w:cs="Calibri" w:eastAsia="Calibri" w:hAnsi="Calibri"/>
          <w:b/>
          <w:bCs/>
          <w:color w:val="0D7377"/>
          <w:sz w:val="28"/>
          <w:szCs w:val="28"/>
        </w:rPr>
        <w:t xml:space="preserve">7.4 Healthcare &amp; Long-Term Care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Dedicated 'care cost' expense bucket, configurable start age (typically 75–85) and annual amount</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Long-term care insurance: modelled as an income source covering care costs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Scenario: 'care needed at 80' — injects a care cost bucket and shows net worth impact</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Shortfall flag: if care costs exceed income at any point, highlight the year and gap amount</w:t>
      </w:r>
    </w:p>
    <w:p>
      <w:pPr>
        <w:spacing w:before="120" w:after="0"/>
      </w:pPr>
    </w:p>
    <w:p>
      <w:pPr>
        <w:pStyle w:val="Heading2"/>
        <w:spacing w:before="320" w:after="120"/>
      </w:pPr>
      <w:r>
        <w:rPr>
          <w:rFonts w:ascii="Calibri" w:cs="Calibri" w:eastAsia="Calibri" w:hAnsi="Calibri"/>
          <w:b/>
          <w:bCs/>
          <w:color w:val="0D7377"/>
          <w:sz w:val="28"/>
          <w:szCs w:val="28"/>
        </w:rPr>
        <w:t xml:space="preserve">7.5 Government Benefits &amp; State Pensions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Benefit</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Jurisdiction</w:t>
            </w:r>
          </w:p>
        </w:tc>
        <w:tc>
          <w:tcPr>
            <w:tcW w:type="dxa" w:w="5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Modelling Approach</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UK State Pension</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UK</w:t>
            </w:r>
          </w:p>
        </w:tc>
        <w:tc>
          <w:tcPr>
            <w:tcW w:type="dxa" w:w="5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Configurable full new State Pension (currently £11,502/yr). Set NI years completed. Adjust for deferred claiming (1% per 9 weeks deferral).</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US Social Security</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US</w:t>
            </w:r>
          </w:p>
        </w:tc>
        <w:tc>
          <w:tcPr>
            <w:tcW w:type="dxa" w:w="5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Configurable monthly benefit at full retirement age. Early claiming reduction (up to -30% at 62) or delayed credits (+8%/yr to 70).</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Pension Credit</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UK</w:t>
            </w:r>
          </w:p>
        </w:tc>
        <w:tc>
          <w:tcPr>
            <w:tcW w:type="dxa" w:w="5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Means-tested. Flagged as potentially available if income projected below threshold in future years.</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Medicare / NHS</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US / UK</w:t>
            </w:r>
          </w:p>
        </w:tc>
        <w:tc>
          <w:tcPr>
            <w:tcW w:type="dxa" w:w="5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No direct cost model (NHS is free at point of use; Medicare modelled as a monthly cost in expense bucket).</w:t>
            </w:r>
          </w:p>
        </w:tc>
      </w:tr>
    </w:tbl>
    <w:p>
      <w:pPr>
        <w:spacing w:before="120" w:after="0"/>
      </w:pPr>
    </w:p>
    <w:p>
      <w:pPr>
        <w:pStyle w:val="Heading2"/>
        <w:spacing w:before="320" w:after="120"/>
      </w:pPr>
      <w:r>
        <w:rPr>
          <w:rFonts w:ascii="Calibri" w:cs="Calibri" w:eastAsia="Calibri" w:hAnsi="Calibri"/>
          <w:b/>
          <w:bCs/>
          <w:color w:val="0D7377"/>
          <w:sz w:val="28"/>
          <w:szCs w:val="28"/>
        </w:rPr>
        <w:t xml:space="preserve">7.6 Tax Optimisation — Drawdown Order</w:t>
      </w:r>
    </w:p>
    <w:p>
      <w:pPr>
        <w:spacing w:before="60" w:after="80"/>
        <w:ind w:left="0"/>
      </w:pPr>
      <w:r>
        <w:rPr>
          <w:rFonts w:ascii="Calibri" w:cs="Calibri" w:eastAsia="Calibri" w:hAnsi="Calibri"/>
          <w:color w:val="111111"/>
          <w:sz w:val="22"/>
          <w:szCs w:val="22"/>
        </w:rPr>
        <w:t xml:space="preserve">A major value-add for retirement planning: the system can model different drawdown orders and show the total tax paid under each strategy. In the UK context, the typical options are: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ISA first (tax-free), then SIPP (taxed) — maximises tax-free withdrawals early</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SIPP first while in lower rate band, ISA later — keeps SIPP funds lower for IHT purposes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GIA first (CGT treatment) — useful if capital gains allowance available</w:t>
      </w:r>
    </w:p>
    <w:p>
      <w:pPr>
        <w:spacing w:before="60" w:after="80"/>
        <w:ind w:left="0"/>
      </w:pPr>
      <w:r>
        <w:rPr>
          <w:rFonts w:ascii="Calibri" w:cs="Calibri" w:eastAsia="Calibri" w:hAnsi="Calibri"/>
          <w:color w:val="111111"/>
          <w:sz w:val="22"/>
          <w:szCs w:val="22"/>
        </w:rPr>
        <w:t xml:space="preserve">The tax optimisation module generates a recommendation and shows the 10-year tax saving between strategies.</w:t>
      </w:r>
    </w:p>
    <w:p>
      <w:pPr>
        <w:spacing w:before="120" w:after="0"/>
      </w:pPr>
    </w:p>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8. Google Drive Sync Architecture</w:t>
      </w:r>
    </w:p>
    <w:p>
      <w:pPr>
        <w:pStyle w:val="Heading2"/>
        <w:spacing w:before="320" w:after="120"/>
      </w:pPr>
      <w:r>
        <w:rPr>
          <w:rFonts w:ascii="Calibri" w:cs="Calibri" w:eastAsia="Calibri" w:hAnsi="Calibri"/>
          <w:b/>
          <w:bCs/>
          <w:color w:val="0D7377"/>
          <w:sz w:val="28"/>
          <w:szCs w:val="28"/>
        </w:rPr>
        <w:t xml:space="preserve">8.1 Authentication</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OAuth2 PKCE flow (no client secret required in browser) via Google Identity Services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Scopes required: drive.file (access only to files created by LifeLedger) + drive.readonly for existing file detection</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Refresh tokens stored in local SQLite cache; never in frontend storage</w:t>
      </w:r>
    </w:p>
    <w:p>
      <w:pPr>
        <w:spacing w:before="120" w:after="0"/>
      </w:pPr>
    </w:p>
    <w:p>
      <w:pPr>
        <w:pStyle w:val="Heading2"/>
        <w:spacing w:before="320" w:after="120"/>
      </w:pPr>
      <w:r>
        <w:rPr>
          <w:rFonts w:ascii="Calibri" w:cs="Calibri" w:eastAsia="Calibri" w:hAnsi="Calibri"/>
          <w:b/>
          <w:bCs/>
          <w:color w:val="0D7377"/>
          <w:sz w:val="28"/>
          <w:szCs w:val="28"/>
        </w:rPr>
        <w:t xml:space="preserve">8.2 Sync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Operation</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Trigger</w:t>
            </w:r>
          </w:p>
        </w:tc>
        <w:tc>
          <w:tcPr>
            <w:tcW w:type="dxa" w:w="5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Behaviour</w:t>
            </w:r>
          </w:p>
        </w:tc>
      </w:tr>
      <w:tr>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Save to Drive</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User clicks Save, or 5-minute auto-save</w:t>
            </w:r>
          </w:p>
        </w:tc>
        <w:tc>
          <w:tcPr>
            <w:tcW w:type="dxa" w:w="5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Serialise Pydantic models to YAML. Upload to Drive. Compare hash with last-synced version to detect conflicts.</w:t>
            </w:r>
          </w:p>
        </w:tc>
      </w:tr>
      <w:tr>
        <w:tc>
          <w:tcPr>
            <w:tcW w:type="dxa" w:w="1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Load from Drive</w:t>
            </w:r>
          </w:p>
        </w:tc>
        <w:tc>
          <w:tcPr>
            <w:tcW w:type="dxa" w:w="2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App startup, or manual Sync button</w:t>
            </w:r>
          </w:p>
        </w:tc>
        <w:tc>
          <w:tcPr>
            <w:tcW w:type="dxa" w:w="5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Download all YAML files from LifeLedger/ folder. Deserialise into Pydantic models. Store in SQLite cache.</w:t>
            </w:r>
          </w:p>
        </w:tc>
      </w:tr>
      <w:tr>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Conflict Resolution</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Drive version newer than local version</w:t>
            </w:r>
          </w:p>
        </w:tc>
        <w:tc>
          <w:tcPr>
            <w:tcW w:type="dxa" w:w="5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Show diff view. User chooses: keep local, keep Drive, or merge (where possible — non-overlapping edits auto-merged).</w:t>
            </w:r>
          </w:p>
        </w:tc>
      </w:tr>
      <w:tr>
        <w:tc>
          <w:tcPr>
            <w:tcW w:type="dxa" w:w="1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Offline Mode</w:t>
            </w:r>
          </w:p>
        </w:tc>
        <w:tc>
          <w:tcPr>
            <w:tcW w:type="dxa" w:w="2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No Drive connection available</w:t>
            </w:r>
          </w:p>
        </w:tc>
        <w:tc>
          <w:tcPr>
            <w:tcW w:type="dxa" w:w="5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Fall back to SQLite cache. Changes queued for sync when connection restored. Banner shown indicating offline mode.</w:t>
            </w:r>
          </w:p>
        </w:tc>
      </w:tr>
    </w:tbl>
    <w:p>
      <w:pPr>
        <w:spacing w:before="120" w:after="0"/>
      </w:pPr>
    </w:p>
    <w:p>
      <w:pPr>
        <w:pStyle w:val="Heading2"/>
        <w:spacing w:before="320" w:after="120"/>
      </w:pPr>
      <w:r>
        <w:rPr>
          <w:rFonts w:ascii="Calibri" w:cs="Calibri" w:eastAsia="Calibri" w:hAnsi="Calibri"/>
          <w:b/>
          <w:bCs/>
          <w:color w:val="0D7377"/>
          <w:sz w:val="28"/>
          <w:szCs w:val="28"/>
        </w:rPr>
        <w:t xml:space="preserve">8.3 File Format (YAML)</w:t>
      </w:r>
    </w:p>
    <w:p>
      <w:pPr>
        <w:spacing w:before="60" w:after="80"/>
        <w:ind w:left="0"/>
      </w:pPr>
      <w:r>
        <w:rPr>
          <w:rFonts w:ascii="Calibri" w:cs="Calibri" w:eastAsia="Calibri" w:hAnsi="Calibri"/>
          <w:color w:val="111111"/>
          <w:sz w:val="22"/>
          <w:szCs w:val="22"/>
        </w:rPr>
        <w:t xml:space="preserve">All files are human-readable YAML. This means users can edit their data directly in a text editor or Google Docs if needed. The format is also diff-friendly — changes between versions are easy to review in git or Drive's version history.</w:t>
      </w:r>
    </w:p>
    <w:p>
      <w:pPr>
        <w:spacing w:before="120" w:after="0"/>
      </w:pPr>
    </w:p>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9. Project File Structure</w:t>
      </w:r>
    </w:p>
    <w:p>
      <w:pPr>
        <w:pStyle w:val="Heading2"/>
        <w:spacing w:before="320" w:after="120"/>
      </w:pPr>
      <w:r>
        <w:rPr>
          <w:rFonts w:ascii="Calibri" w:cs="Calibri" w:eastAsia="Calibri" w:hAnsi="Calibri"/>
          <w:b/>
          <w:bCs/>
          <w:color w:val="0D7377"/>
          <w:sz w:val="28"/>
          <w:szCs w:val="28"/>
        </w:rPr>
        <w:t xml:space="preserve">9.1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1"/>
              <w:left w:val="single" w:color="4A5568" w:sz="1"/>
              <w:bottom w:val="single" w:color="4A5568" w:sz="1"/>
              <w:right w:val="single" w:color="4A5568" w:sz="1"/>
            </w:tcBorders>
            <w:shd w:fill="1E293B" w:val="clear"/>
            <w:tcMar>
              <w:top w:type="dxa" w:w="120"/>
              <w:left w:type="dxa" w:w="200"/>
              <w:bottom w:type="dxa" w:w="120"/>
              <w:right w:type="dxa" w:w="200"/>
            </w:tcMar>
          </w:tcPr>
          <w:p>
            <w:pPr>
              <w:spacing w:before="14" w:after="14"/>
            </w:pPr>
            <w:r>
              <w:rPr>
                <w:rFonts w:ascii="Courier New" w:cs="Courier New" w:eastAsia="Courier New" w:hAnsi="Courier New"/>
                <w:color w:val="E2E8F0"/>
                <w:sz w:val="17"/>
                <w:szCs w:val="17"/>
              </w:rPr>
              <w:t xml:space="preserve">lifeledger/</w:t>
            </w:r>
          </w:p>
          <w:p>
            <w:pPr>
              <w:spacing w:before="14" w:after="14"/>
            </w:pPr>
            <w:r>
              <w:rPr>
                <w:rFonts w:ascii="Courier New" w:cs="Courier New" w:eastAsia="Courier New" w:hAnsi="Courier New"/>
                <w:color w:val="E2E8F0"/>
                <w:sz w:val="17"/>
                <w:szCs w:val="17"/>
              </w:rPr>
              <w:t xml:space="preserve">├── backend/</w:t>
            </w:r>
          </w:p>
          <w:p>
            <w:pPr>
              <w:spacing w:before="14" w:after="14"/>
            </w:pPr>
            <w:r>
              <w:rPr>
                <w:rFonts w:ascii="Courier New" w:cs="Courier New" w:eastAsia="Courier New" w:hAnsi="Courier New"/>
                <w:color w:val="94A3B8"/>
                <w:sz w:val="17"/>
                <w:szCs w:val="17"/>
              </w:rPr>
              <w:t xml:space="preserve">│   ├── main.py                      # FastAPI app entry point</w:t>
            </w:r>
          </w:p>
          <w:p>
            <w:pPr>
              <w:spacing w:before="14" w:after="14"/>
            </w:pPr>
            <w:r>
              <w:rPr>
                <w:rFonts w:ascii="Courier New" w:cs="Courier New" w:eastAsia="Courier New" w:hAnsi="Courier New"/>
                <w:color w:val="E2E8F0"/>
                <w:sz w:val="17"/>
                <w:szCs w:val="17"/>
              </w:rPr>
              <w:t xml:space="preserve">│   ├── api/</w:t>
            </w:r>
          </w:p>
          <w:p>
            <w:pPr>
              <w:spacing w:before="14" w:after="14"/>
            </w:pPr>
            <w:r>
              <w:rPr>
                <w:rFonts w:ascii="Courier New" w:cs="Courier New" w:eastAsia="Courier New" w:hAnsi="Courier New"/>
                <w:color w:val="E2E8F0"/>
                <w:sz w:val="17"/>
                <w:szCs w:val="17"/>
              </w:rPr>
              <w:t xml:space="preserve">│   │   ├── routes/</w:t>
            </w:r>
          </w:p>
          <w:p>
            <w:pPr>
              <w:spacing w:before="14" w:after="14"/>
            </w:pPr>
            <w:r>
              <w:rPr>
                <w:rFonts w:ascii="Courier New" w:cs="Courier New" w:eastAsia="Courier New" w:hAnsi="Courier New"/>
                <w:color w:val="94A3B8"/>
                <w:sz w:val="17"/>
                <w:szCs w:val="17"/>
              </w:rPr>
              <w:t xml:space="preserve">│   │   │   ├── accounts.py          # CRUD for all account types</w:t>
            </w:r>
          </w:p>
          <w:p>
            <w:pPr>
              <w:spacing w:before="14" w:after="14"/>
            </w:pPr>
            <w:r>
              <w:rPr>
                <w:rFonts w:ascii="Courier New" w:cs="Courier New" w:eastAsia="Courier New" w:hAnsi="Courier New"/>
                <w:color w:val="94A3B8"/>
                <w:sz w:val="17"/>
                <w:szCs w:val="17"/>
              </w:rPr>
              <w:t xml:space="preserve">│   │   │   ├── simulation.py        # Run projection, Monte Carlo</w:t>
            </w:r>
          </w:p>
          <w:p>
            <w:pPr>
              <w:spacing w:before="14" w:after="14"/>
            </w:pPr>
            <w:r>
              <w:rPr>
                <w:rFonts w:ascii="Courier New" w:cs="Courier New" w:eastAsia="Courier New" w:hAnsi="Courier New"/>
                <w:color w:val="94A3B8"/>
                <w:sz w:val="17"/>
                <w:szCs w:val="17"/>
              </w:rPr>
              <w:t xml:space="preserve">│   │   │   ├── scenarios.py         # Scenario CRUD + compare</w:t>
            </w:r>
          </w:p>
          <w:p>
            <w:pPr>
              <w:spacing w:before="14" w:after="14"/>
            </w:pPr>
            <w:r>
              <w:rPr>
                <w:rFonts w:ascii="Courier New" w:cs="Courier New" w:eastAsia="Courier New" w:hAnsi="Courier New"/>
                <w:color w:val="94A3B8"/>
                <w:sz w:val="17"/>
                <w:szCs w:val="17"/>
              </w:rPr>
              <w:t xml:space="preserve">│   │   │   ├── checkpoints.py       # Audit checkpoint CRUD</w:t>
            </w:r>
          </w:p>
          <w:p>
            <w:pPr>
              <w:spacing w:before="14" w:after="14"/>
            </w:pPr>
            <w:r>
              <w:rPr>
                <w:rFonts w:ascii="Courier New" w:cs="Courier New" w:eastAsia="Courier New" w:hAnsi="Courier New"/>
                <w:color w:val="94A3B8"/>
                <w:sz w:val="17"/>
                <w:szCs w:val="17"/>
              </w:rPr>
              <w:t xml:space="preserve">│   │   │   ├── sync.py              # Google Drive sync endpoints</w:t>
            </w:r>
          </w:p>
          <w:p>
            <w:pPr>
              <w:spacing w:before="14" w:after="14"/>
            </w:pPr>
            <w:r>
              <w:rPr>
                <w:rFonts w:ascii="Courier New" w:cs="Courier New" w:eastAsia="Courier New" w:hAnsi="Courier New"/>
                <w:color w:val="94A3B8"/>
                <w:sz w:val="17"/>
                <w:szCs w:val="17"/>
              </w:rPr>
              <w:t xml:space="preserve">│   │   │   └── tax.py               # Tax profile CRUD</w:t>
            </w:r>
          </w:p>
          <w:p>
            <w:pPr>
              <w:spacing w:before="14" w:after="14"/>
            </w:pPr>
            <w:r>
              <w:rPr>
                <w:rFonts w:ascii="Courier New" w:cs="Courier New" w:eastAsia="Courier New" w:hAnsi="Courier New"/>
                <w:color w:val="E2E8F0"/>
                <w:sz w:val="17"/>
                <w:szCs w:val="17"/>
              </w:rPr>
              <w:t xml:space="preserve">│   │   └── middleware.py</w:t>
            </w:r>
          </w:p>
          <w:p>
            <w:pPr>
              <w:spacing w:before="14" w:after="14"/>
            </w:pPr>
            <w:r>
              <w:rPr>
                <w:rFonts w:ascii="Courier New" w:cs="Courier New" w:eastAsia="Courier New" w:hAnsi="Courier New"/>
                <w:color w:val="E2E8F0"/>
                <w:sz w:val="17"/>
                <w:szCs w:val="17"/>
              </w:rPr>
              <w:t xml:space="preserve">│   ├── engine/</w:t>
            </w:r>
          </w:p>
          <w:p>
            <w:pPr>
              <w:spacing w:before="14" w:after="14"/>
            </w:pPr>
            <w:r>
              <w:rPr>
                <w:rFonts w:ascii="Courier New" w:cs="Courier New" w:eastAsia="Courier New" w:hAnsi="Courier New"/>
                <w:color w:val="94A3B8"/>
                <w:sz w:val="17"/>
                <w:szCs w:val="17"/>
              </w:rPr>
              <w:t xml:space="preserve">│   │   ├── resolver.py              # Merge scenario onto base config</w:t>
            </w:r>
          </w:p>
          <w:p>
            <w:pPr>
              <w:spacing w:before="14" w:after="14"/>
            </w:pPr>
            <w:r>
              <w:rPr>
                <w:rFonts w:ascii="Courier New" w:cs="Courier New" w:eastAsia="Courier New" w:hAnsi="Courier New"/>
                <w:color w:val="94A3B8"/>
                <w:sz w:val="17"/>
                <w:szCs w:val="17"/>
              </w:rPr>
              <w:t xml:space="preserve">│   │   ├── timeline.py              # Build year-by-year timesteps</w:t>
            </w:r>
          </w:p>
          <w:p>
            <w:pPr>
              <w:spacing w:before="14" w:after="14"/>
            </w:pPr>
            <w:r>
              <w:rPr>
                <w:rFonts w:ascii="Courier New" w:cs="Courier New" w:eastAsia="Courier New" w:hAnsi="Courier New"/>
                <w:color w:val="94A3B8"/>
                <w:sz w:val="17"/>
                <w:szCs w:val="17"/>
              </w:rPr>
              <w:t xml:space="preserve">│   │   ├── income.py                # Income + tax calculation</w:t>
            </w:r>
          </w:p>
          <w:p>
            <w:pPr>
              <w:spacing w:before="14" w:after="14"/>
            </w:pPr>
            <w:r>
              <w:rPr>
                <w:rFonts w:ascii="Courier New" w:cs="Courier New" w:eastAsia="Courier New" w:hAnsi="Courier New"/>
                <w:color w:val="94A3B8"/>
                <w:sz w:val="17"/>
                <w:szCs w:val="17"/>
              </w:rPr>
              <w:t xml:space="preserve">│   │   ├── savings.py               # Savings account compounding</w:t>
            </w:r>
          </w:p>
          <w:p>
            <w:pPr>
              <w:spacing w:before="14" w:after="14"/>
            </w:pPr>
            <w:r>
              <w:rPr>
                <w:rFonts w:ascii="Courier New" w:cs="Courier New" w:eastAsia="Courier New" w:hAnsi="Courier New"/>
                <w:color w:val="94A3B8"/>
                <w:sz w:val="17"/>
                <w:szCs w:val="17"/>
              </w:rPr>
              <w:t xml:space="preserve">│   │   ├── investments.py           # Investment growth + holdings</w:t>
            </w:r>
          </w:p>
          <w:p>
            <w:pPr>
              <w:spacing w:before="14" w:after="14"/>
            </w:pPr>
            <w:r>
              <w:rPr>
                <w:rFonts w:ascii="Courier New" w:cs="Courier New" w:eastAsia="Courier New" w:hAnsi="Courier New"/>
                <w:color w:val="94A3B8"/>
                <w:sz w:val="17"/>
                <w:szCs w:val="17"/>
              </w:rPr>
              <w:t xml:space="preserve">│   │   ├── pensions.py              # Pension growth + drawdown</w:t>
            </w:r>
          </w:p>
          <w:p>
            <w:pPr>
              <w:spacing w:before="14" w:after="14"/>
            </w:pPr>
            <w:r>
              <w:rPr>
                <w:rFonts w:ascii="Courier New" w:cs="Courier New" w:eastAsia="Courier New" w:hAnsi="Courier New"/>
                <w:color w:val="94A3B8"/>
                <w:sz w:val="17"/>
                <w:szCs w:val="17"/>
              </w:rPr>
              <w:t xml:space="preserve">│   │   ├── mortgages.py             # Mortgage amortisation</w:t>
            </w:r>
          </w:p>
          <w:p>
            <w:pPr>
              <w:spacing w:before="14" w:after="14"/>
            </w:pPr>
            <w:r>
              <w:rPr>
                <w:rFonts w:ascii="Courier New" w:cs="Courier New" w:eastAsia="Courier New" w:hAnsi="Courier New"/>
                <w:color w:val="94A3B8"/>
                <w:sz w:val="17"/>
                <w:szCs w:val="17"/>
              </w:rPr>
              <w:t xml:space="preserve">│   │   ├── events.py                # Life event processing</w:t>
            </w:r>
          </w:p>
          <w:p>
            <w:pPr>
              <w:spacing w:before="14" w:after="14"/>
            </w:pPr>
            <w:r>
              <w:rPr>
                <w:rFonts w:ascii="Courier New" w:cs="Courier New" w:eastAsia="Courier New" w:hAnsi="Courier New"/>
                <w:color w:val="94A3B8"/>
                <w:sz w:val="17"/>
                <w:szCs w:val="17"/>
              </w:rPr>
              <w:t xml:space="preserve">│   │   ├── monte_carlo.py           # Monte Carlo simulation runner</w:t>
            </w:r>
          </w:p>
          <w:p>
            <w:pPr>
              <w:spacing w:before="14" w:after="14"/>
            </w:pPr>
            <w:r>
              <w:rPr>
                <w:rFonts w:ascii="Courier New" w:cs="Courier New" w:eastAsia="Courier New" w:hAnsi="Courier New"/>
                <w:color w:val="94A3B8"/>
                <w:sz w:val="17"/>
                <w:szCs w:val="17"/>
              </w:rPr>
              <w:t xml:space="preserve">│   │   ├── tax_engine.py            # Multi-jurisdiction tax calc</w:t>
            </w:r>
          </w:p>
          <w:p>
            <w:pPr>
              <w:spacing w:before="14" w:after="14"/>
            </w:pPr>
            <w:r>
              <w:rPr>
                <w:rFonts w:ascii="Courier New" w:cs="Courier New" w:eastAsia="Courier New" w:hAnsi="Courier New"/>
                <w:color w:val="94A3B8"/>
                <w:sz w:val="17"/>
                <w:szCs w:val="17"/>
              </w:rPr>
              <w:t xml:space="preserve">│   │   ├── networth.py              # Net worth aggregation</w:t>
            </w:r>
          </w:p>
          <w:p>
            <w:pPr>
              <w:spacing w:before="14" w:after="14"/>
            </w:pPr>
            <w:r>
              <w:rPr>
                <w:rFonts w:ascii="Courier New" w:cs="Courier New" w:eastAsia="Courier New" w:hAnsi="Courier New"/>
                <w:color w:val="94A3B8"/>
                <w:sz w:val="17"/>
                <w:szCs w:val="17"/>
              </w:rPr>
              <w:t xml:space="preserve">│   │   ├── fx.py                    # FX conversion + drift</w:t>
            </w:r>
          </w:p>
          <w:p>
            <w:pPr>
              <w:spacing w:before="14" w:after="14"/>
            </w:pPr>
            <w:r>
              <w:rPr>
                <w:rFonts w:ascii="Courier New" w:cs="Courier New" w:eastAsia="Courier New" w:hAnsi="Courier New"/>
                <w:color w:val="94A3B8"/>
                <w:sz w:val="17"/>
                <w:szCs w:val="17"/>
              </w:rPr>
              <w:t xml:space="preserve">│   │   ├── inflation.py             # Inflation adjustment</w:t>
            </w:r>
          </w:p>
          <w:p>
            <w:pPr>
              <w:spacing w:before="14" w:after="14"/>
            </w:pPr>
            <w:r>
              <w:rPr>
                <w:rFonts w:ascii="Courier New" w:cs="Courier New" w:eastAsia="Courier New" w:hAnsi="Courier New"/>
                <w:color w:val="94A3B8"/>
                <w:sz w:val="17"/>
                <w:szCs w:val="17"/>
              </w:rPr>
              <w:t xml:space="preserve">│   │   └── checkpoints.py           # Checkpoint integration</w:t>
            </w:r>
          </w:p>
          <w:p>
            <w:pPr>
              <w:spacing w:before="14" w:after="14"/>
            </w:pPr>
            <w:r>
              <w:rPr>
                <w:rFonts w:ascii="Courier New" w:cs="Courier New" w:eastAsia="Courier New" w:hAnsi="Courier New"/>
                <w:color w:val="E2E8F0"/>
                <w:sz w:val="17"/>
                <w:szCs w:val="17"/>
              </w:rPr>
              <w:t xml:space="preserve">│   ├── market_data/</w:t>
            </w:r>
          </w:p>
          <w:p>
            <w:pPr>
              <w:spacing w:before="14" w:after="14"/>
            </w:pPr>
            <w:r>
              <w:rPr>
                <w:rFonts w:ascii="Courier New" w:cs="Courier New" w:eastAsia="Courier New" w:hAnsi="Courier New"/>
                <w:color w:val="E2E8F0"/>
                <w:sz w:val="17"/>
                <w:szCs w:val="17"/>
              </w:rPr>
              <w:t xml:space="preserve">│   │   ├── providers/</w:t>
            </w:r>
          </w:p>
          <w:p>
            <w:pPr>
              <w:spacing w:before="14" w:after="14"/>
            </w:pPr>
            <w:r>
              <w:rPr>
                <w:rFonts w:ascii="Courier New" w:cs="Courier New" w:eastAsia="Courier New" w:hAnsi="Courier New"/>
                <w:color w:val="94A3B8"/>
                <w:sz w:val="17"/>
                <w:szCs w:val="17"/>
              </w:rPr>
              <w:t xml:space="preserve">│   │   │   ├── base.py              # Abstract MarketDataProvider class</w:t>
            </w:r>
          </w:p>
          <w:p>
            <w:pPr>
              <w:spacing w:before="14" w:after="14"/>
            </w:pPr>
            <w:r>
              <w:rPr>
                <w:rFonts w:ascii="Courier New" w:cs="Courier New" w:eastAsia="Courier New" w:hAnsi="Courier New"/>
                <w:color w:val="94A3B8"/>
                <w:sz w:val="17"/>
                <w:szCs w:val="17"/>
              </w:rPr>
              <w:t xml:space="preserve">│   │   │   ├── yfinance_provider.py # yfinance wrapper (primary, no key needed)</w:t>
            </w:r>
          </w:p>
          <w:p>
            <w:pPr>
              <w:spacing w:before="14" w:after="14"/>
            </w:pPr>
            <w:r>
              <w:rPr>
                <w:rFonts w:ascii="Courier New" w:cs="Courier New" w:eastAsia="Courier New" w:hAnsi="Courier New"/>
                <w:color w:val="94A3B8"/>
                <w:sz w:val="17"/>
                <w:szCs w:val="17"/>
              </w:rPr>
              <w:t xml:space="preserve">│   │   │   ├── alpha_vantage.py     # Alpha Vantage REST client (free key)</w:t>
            </w:r>
          </w:p>
          <w:p>
            <w:pPr>
              <w:spacing w:before="14" w:after="14"/>
            </w:pPr>
            <w:r>
              <w:rPr>
                <w:rFonts w:ascii="Courier New" w:cs="Courier New" w:eastAsia="Courier New" w:hAnsi="Courier New"/>
                <w:color w:val="94A3B8"/>
                <w:sz w:val="17"/>
                <w:szCs w:val="17"/>
              </w:rPr>
              <w:t xml:space="preserve">│   │   │   ├── finnhub_provider.py  # Finnhub client (generous free tier)</w:t>
            </w:r>
          </w:p>
          <w:p>
            <w:pPr>
              <w:spacing w:before="14" w:after="14"/>
            </w:pPr>
            <w:r>
              <w:rPr>
                <w:rFonts w:ascii="Courier New" w:cs="Courier New" w:eastAsia="Courier New" w:hAnsi="Courier New"/>
                <w:color w:val="94A3B8"/>
                <w:sz w:val="17"/>
                <w:szCs w:val="17"/>
              </w:rPr>
              <w:t xml:space="preserve">│   │   │   └── open_figi.py         # ISIN -&gt; ticker resolution via OpenFIGI</w:t>
            </w:r>
          </w:p>
          <w:p>
            <w:pPr>
              <w:spacing w:before="14" w:after="14"/>
            </w:pPr>
            <w:r>
              <w:rPr>
                <w:rFonts w:ascii="Courier New" w:cs="Courier New" w:eastAsia="Courier New" w:hAnsi="Courier New"/>
                <w:color w:val="94A3B8"/>
                <w:sz w:val="17"/>
                <w:szCs w:val="17"/>
              </w:rPr>
              <w:t xml:space="preserve">│   │   ├── cache.py                 # SQLite price cache (avoids re-fetching)</w:t>
            </w:r>
          </w:p>
          <w:p>
            <w:pPr>
              <w:spacing w:before="14" w:after="14"/>
            </w:pPr>
            <w:r>
              <w:rPr>
                <w:rFonts w:ascii="Courier New" w:cs="Courier New" w:eastAsia="Courier New" w:hAnsi="Courier New"/>
                <w:color w:val="94A3B8"/>
                <w:sz w:val="17"/>
                <w:szCs w:val="17"/>
              </w:rPr>
              <w:t xml:space="preserve">│   │   ├── scheduler.py             # Background refresh scheduler</w:t>
            </w:r>
          </w:p>
          <w:p>
            <w:pPr>
              <w:spacing w:before="14" w:after="14"/>
            </w:pPr>
            <w:r>
              <w:rPr>
                <w:rFonts w:ascii="Courier New" w:cs="Courier New" w:eastAsia="Courier New" w:hAnsi="Courier New"/>
                <w:color w:val="94A3B8"/>
                <w:sz w:val="17"/>
                <w:szCs w:val="17"/>
              </w:rPr>
              <w:t xml:space="preserve">│   │   ├── symbol_search.py         # Cross-provider ticker search / suggest</w:t>
            </w:r>
          </w:p>
          <w:p>
            <w:pPr>
              <w:spacing w:before="14" w:after="14"/>
            </w:pPr>
            <w:r>
              <w:rPr>
                <w:rFonts w:ascii="Courier New" w:cs="Courier New" w:eastAsia="Courier New" w:hAnsi="Courier New"/>
                <w:color w:val="94A3B8"/>
                <w:sz w:val="17"/>
                <w:szCs w:val="17"/>
              </w:rPr>
              <w:t xml:space="preserve">│   │   └── price_sync.py            # Orchestrates fetch + write to holding</w:t>
            </w:r>
          </w:p>
          <w:p>
            <w:pPr>
              <w:spacing w:before="14" w:after="14"/>
            </w:pPr>
            <w:r>
              <w:rPr>
                <w:rFonts w:ascii="Courier New" w:cs="Courier New" w:eastAsia="Courier New" w:hAnsi="Courier New"/>
                <w:color w:val="E2E8F0"/>
                <w:sz w:val="17"/>
                <w:szCs w:val="17"/>
              </w:rPr>
              <w:t xml:space="preserve">│   ├── models/</w:t>
            </w:r>
          </w:p>
          <w:p>
            <w:pPr>
              <w:spacing w:before="14" w:after="14"/>
            </w:pPr>
            <w:r>
              <w:rPr>
                <w:rFonts w:ascii="Courier New" w:cs="Courier New" w:eastAsia="Courier New" w:hAnsi="Courier New"/>
                <w:color w:val="E2E8F0"/>
                <w:sz w:val="17"/>
                <w:szCs w:val="17"/>
              </w:rPr>
              <w:t xml:space="preserve">│   │   ├── person.py</w:t>
            </w:r>
          </w:p>
          <w:p>
            <w:pPr>
              <w:spacing w:before="14" w:after="14"/>
            </w:pPr>
            <w:r>
              <w:rPr>
                <w:rFonts w:ascii="Courier New" w:cs="Courier New" w:eastAsia="Courier New" w:hAnsi="Courier New"/>
                <w:color w:val="E2E8F0"/>
                <w:sz w:val="17"/>
                <w:szCs w:val="17"/>
              </w:rPr>
              <w:t xml:space="preserve">│   │   ├── income.py</w:t>
            </w:r>
          </w:p>
          <w:p>
            <w:pPr>
              <w:spacing w:before="14" w:after="14"/>
            </w:pPr>
            <w:r>
              <w:rPr>
                <w:rFonts w:ascii="Courier New" w:cs="Courier New" w:eastAsia="Courier New" w:hAnsi="Courier New"/>
                <w:color w:val="E2E8F0"/>
                <w:sz w:val="17"/>
                <w:szCs w:val="17"/>
              </w:rPr>
              <w:t xml:space="preserve">│   │   ├── savings.py</w:t>
            </w:r>
          </w:p>
          <w:p>
            <w:pPr>
              <w:spacing w:before="14" w:after="14"/>
            </w:pPr>
            <w:r>
              <w:rPr>
                <w:rFonts w:ascii="Courier New" w:cs="Courier New" w:eastAsia="Courier New" w:hAnsi="Courier New"/>
                <w:color w:val="E2E8F0"/>
                <w:sz w:val="17"/>
                <w:szCs w:val="17"/>
              </w:rPr>
              <w:t xml:space="preserve">│   │   ├── investments.py</w:t>
            </w:r>
          </w:p>
          <w:p>
            <w:pPr>
              <w:spacing w:before="14" w:after="14"/>
            </w:pPr>
            <w:r>
              <w:rPr>
                <w:rFonts w:ascii="Courier New" w:cs="Courier New" w:eastAsia="Courier New" w:hAnsi="Courier New"/>
                <w:color w:val="E2E8F0"/>
                <w:sz w:val="17"/>
                <w:szCs w:val="17"/>
              </w:rPr>
              <w:t xml:space="preserve">│   │   ├── pensions.py</w:t>
            </w:r>
          </w:p>
          <w:p>
            <w:pPr>
              <w:spacing w:before="14" w:after="14"/>
            </w:pPr>
            <w:r>
              <w:rPr>
                <w:rFonts w:ascii="Courier New" w:cs="Courier New" w:eastAsia="Courier New" w:hAnsi="Courier New"/>
                <w:color w:val="E2E8F0"/>
                <w:sz w:val="17"/>
                <w:szCs w:val="17"/>
              </w:rPr>
              <w:t xml:space="preserve">│   │   ├── property.py</w:t>
            </w:r>
          </w:p>
          <w:p>
            <w:pPr>
              <w:spacing w:before="14" w:after="14"/>
            </w:pPr>
            <w:r>
              <w:rPr>
                <w:rFonts w:ascii="Courier New" w:cs="Courier New" w:eastAsia="Courier New" w:hAnsi="Courier New"/>
                <w:color w:val="E2E8F0"/>
                <w:sz w:val="17"/>
                <w:szCs w:val="17"/>
              </w:rPr>
              <w:t xml:space="preserve">│   │   ├── mortgage.py</w:t>
            </w:r>
          </w:p>
          <w:p>
            <w:pPr>
              <w:spacing w:before="14" w:after="14"/>
            </w:pPr>
            <w:r>
              <w:rPr>
                <w:rFonts w:ascii="Courier New" w:cs="Courier New" w:eastAsia="Courier New" w:hAnsi="Courier New"/>
                <w:color w:val="E2E8F0"/>
                <w:sz w:val="17"/>
                <w:szCs w:val="17"/>
              </w:rPr>
              <w:t xml:space="preserve">│   │   ├── events.py</w:t>
            </w:r>
          </w:p>
          <w:p>
            <w:pPr>
              <w:spacing w:before="14" w:after="14"/>
            </w:pPr>
            <w:r>
              <w:rPr>
                <w:rFonts w:ascii="Courier New" w:cs="Courier New" w:eastAsia="Courier New" w:hAnsi="Courier New"/>
                <w:color w:val="E2E8F0"/>
                <w:sz w:val="17"/>
                <w:szCs w:val="17"/>
              </w:rPr>
              <w:t xml:space="preserve">│   │   ├── tax.py</w:t>
            </w:r>
          </w:p>
          <w:p>
            <w:pPr>
              <w:spacing w:before="14" w:after="14"/>
            </w:pPr>
            <w:r>
              <w:rPr>
                <w:rFonts w:ascii="Courier New" w:cs="Courier New" w:eastAsia="Courier New" w:hAnsi="Courier New"/>
                <w:color w:val="E2E8F0"/>
                <w:sz w:val="17"/>
                <w:szCs w:val="17"/>
              </w:rPr>
              <w:t xml:space="preserve">│   │   ├── scenario.py</w:t>
            </w:r>
          </w:p>
          <w:p>
            <w:pPr>
              <w:spacing w:before="14" w:after="14"/>
            </w:pPr>
            <w:r>
              <w:rPr>
                <w:rFonts w:ascii="Courier New" w:cs="Courier New" w:eastAsia="Courier New" w:hAnsi="Courier New"/>
                <w:color w:val="E2E8F0"/>
                <w:sz w:val="17"/>
                <w:szCs w:val="17"/>
              </w:rPr>
              <w:t xml:space="preserve">│   │   ├── checkpoint.py</w:t>
            </w:r>
          </w:p>
          <w:p>
            <w:pPr>
              <w:spacing w:before="14" w:after="14"/>
            </w:pPr>
            <w:r>
              <w:rPr>
                <w:rFonts w:ascii="Courier New" w:cs="Courier New" w:eastAsia="Courier New" w:hAnsi="Courier New"/>
                <w:color w:val="94A3B8"/>
                <w:sz w:val="17"/>
                <w:szCs w:val="17"/>
              </w:rPr>
              <w:t xml:space="preserve">│   │   └── config.py                # Root LifeLedgerConfig model</w:t>
            </w:r>
          </w:p>
          <w:p>
            <w:pPr>
              <w:spacing w:before="14" w:after="14"/>
            </w:pPr>
            <w:r>
              <w:rPr>
                <w:rFonts w:ascii="Courier New" w:cs="Courier New" w:eastAsia="Courier New" w:hAnsi="Courier New"/>
                <w:color w:val="E2E8F0"/>
                <w:sz w:val="17"/>
                <w:szCs w:val="17"/>
              </w:rPr>
              <w:t xml:space="preserve">│   ├── persistence/</w:t>
            </w:r>
          </w:p>
          <w:p>
            <w:pPr>
              <w:spacing w:before="14" w:after="14"/>
            </w:pPr>
            <w:r>
              <w:rPr>
                <w:rFonts w:ascii="Courier New" w:cs="Courier New" w:eastAsia="Courier New" w:hAnsi="Courier New"/>
                <w:color w:val="94A3B8"/>
                <w:sz w:val="17"/>
                <w:szCs w:val="17"/>
              </w:rPr>
              <w:t xml:space="preserve">│   │   ├── drive.py                 # Google Drive API client</w:t>
            </w:r>
          </w:p>
          <w:p>
            <w:pPr>
              <w:spacing w:before="14" w:after="14"/>
            </w:pPr>
            <w:r>
              <w:rPr>
                <w:rFonts w:ascii="Courier New" w:cs="Courier New" w:eastAsia="Courier New" w:hAnsi="Courier New"/>
                <w:color w:val="94A3B8"/>
                <w:sz w:val="17"/>
                <w:szCs w:val="17"/>
              </w:rPr>
              <w:t xml:space="preserve">│   │   ├── yaml_serialiser.py       # Pydantic ↔ YAML</w:t>
            </w:r>
          </w:p>
          <w:p>
            <w:pPr>
              <w:spacing w:before="14" w:after="14"/>
            </w:pPr>
            <w:r>
              <w:rPr>
                <w:rFonts w:ascii="Courier New" w:cs="Courier New" w:eastAsia="Courier New" w:hAnsi="Courier New"/>
                <w:color w:val="94A3B8"/>
                <w:sz w:val="17"/>
                <w:szCs w:val="17"/>
              </w:rPr>
              <w:t xml:space="preserve">│   │   ├── sqlite_cache.py          # Local cache layer</w:t>
            </w:r>
          </w:p>
          <w:p>
            <w:pPr>
              <w:spacing w:before="14" w:after="14"/>
            </w:pPr>
            <w:r>
              <w:rPr>
                <w:rFonts w:ascii="Courier New" w:cs="Courier New" w:eastAsia="Courier New" w:hAnsi="Courier New"/>
                <w:color w:val="94A3B8"/>
                <w:sz w:val="17"/>
                <w:szCs w:val="17"/>
              </w:rPr>
              <w:t xml:space="preserve">│   │   └── sync_manager.py          # Sync + conflict resolution</w:t>
            </w:r>
          </w:p>
          <w:p>
            <w:pPr>
              <w:spacing w:before="14" w:after="14"/>
            </w:pPr>
            <w:r>
              <w:rPr>
                <w:rFonts w:ascii="Courier New" w:cs="Courier New" w:eastAsia="Courier New" w:hAnsi="Courier New"/>
                <w:color w:val="E2E8F0"/>
                <w:sz w:val="17"/>
                <w:szCs w:val="17"/>
              </w:rPr>
              <w:t xml:space="preserve">│   ├── reports/</w:t>
            </w:r>
          </w:p>
          <w:p>
            <w:pPr>
              <w:spacing w:before="14" w:after="14"/>
            </w:pPr>
            <w:r>
              <w:rPr>
                <w:rFonts w:ascii="Courier New" w:cs="Courier New" w:eastAsia="Courier New" w:hAnsi="Courier New"/>
                <w:color w:val="94A3B8"/>
                <w:sz w:val="17"/>
                <w:szCs w:val="17"/>
              </w:rPr>
              <w:t xml:space="preserve">│   │   ├── report_config.py         # ReportConfig Pydantic model + defaults</w:t>
            </w:r>
          </w:p>
          <w:p>
            <w:pPr>
              <w:spacing w:before="14" w:after="14"/>
            </w:pPr>
            <w:r>
              <w:rPr>
                <w:rFonts w:ascii="Courier New" w:cs="Courier New" w:eastAsia="Courier New" w:hAnsi="Courier New"/>
                <w:color w:val="94A3B8"/>
                <w:sz w:val="17"/>
                <w:szCs w:val="17"/>
              </w:rPr>
              <w:t xml:space="preserve">│   │   ├── builder.py               # Orchestrates section assembly</w:t>
            </w:r>
          </w:p>
          <w:p>
            <w:pPr>
              <w:spacing w:before="14" w:after="14"/>
            </w:pPr>
            <w:r>
              <w:rPr>
                <w:rFonts w:ascii="Courier New" w:cs="Courier New" w:eastAsia="Courier New" w:hAnsi="Courier New"/>
                <w:color w:val="94A3B8"/>
                <w:sz w:val="17"/>
                <w:szCs w:val="17"/>
              </w:rPr>
              <w:t xml:space="preserve">│   │   ├── renderer.py              # ReportLab PDF rendering engine</w:t>
            </w:r>
          </w:p>
          <w:p>
            <w:pPr>
              <w:spacing w:before="14" w:after="14"/>
            </w:pPr>
            <w:r>
              <w:rPr>
                <w:rFonts w:ascii="Courier New" w:cs="Courier New" w:eastAsia="Courier New" w:hAnsi="Courier New"/>
                <w:color w:val="94A3B8"/>
                <w:sz w:val="17"/>
                <w:szCs w:val="17"/>
              </w:rPr>
              <w:t xml:space="preserve">│   │   ├── chart_renderer.py        # matplotlib → PNG chart images for PDF</w:t>
            </w:r>
          </w:p>
          <w:p>
            <w:pPr>
              <w:spacing w:before="14" w:after="14"/>
            </w:pPr>
            <w:r>
              <w:rPr>
                <w:rFonts w:ascii="Courier New" w:cs="Courier New" w:eastAsia="Courier New" w:hAnsi="Courier New"/>
                <w:color w:val="E2E8F0"/>
                <w:sz w:val="17"/>
                <w:szCs w:val="17"/>
              </w:rPr>
              <w:t xml:space="preserve">│   │   ├── sections/</w:t>
            </w:r>
          </w:p>
          <w:p>
            <w:pPr>
              <w:spacing w:before="14" w:after="14"/>
            </w:pPr>
            <w:r>
              <w:rPr>
                <w:rFonts w:ascii="Courier New" w:cs="Courier New" w:eastAsia="Courier New" w:hAnsi="Courier New"/>
                <w:color w:val="94A3B8"/>
                <w:sz w:val="17"/>
                <w:szCs w:val="17"/>
              </w:rPr>
              <w:t xml:space="preserve">│   │   │   ├── cover_page.py        # Title, date, person names</w:t>
            </w:r>
          </w:p>
          <w:p>
            <w:pPr>
              <w:spacing w:before="14" w:after="14"/>
            </w:pPr>
            <w:r>
              <w:rPr>
                <w:rFonts w:ascii="Courier New" w:cs="Courier New" w:eastAsia="Courier New" w:hAnsi="Courier New"/>
                <w:color w:val="94A3B8"/>
                <w:sz w:val="17"/>
                <w:szCs w:val="17"/>
              </w:rPr>
              <w:t xml:space="preserve">│   │   │   ├── net_worth_summary.py # Per-account snapshot table</w:t>
            </w:r>
          </w:p>
          <w:p>
            <w:pPr>
              <w:spacing w:before="14" w:after="14"/>
            </w:pPr>
            <w:r>
              <w:rPr>
                <w:rFonts w:ascii="Courier New" w:cs="Courier New" w:eastAsia="Courier New" w:hAnsi="Courier New"/>
                <w:color w:val="94A3B8"/>
                <w:sz w:val="17"/>
                <w:szCs w:val="17"/>
              </w:rPr>
              <w:t xml:space="preserve">│   │   │   ├── assumptions.py       # Inflation, growth, tax assumptions</w:t>
            </w:r>
          </w:p>
          <w:p>
            <w:pPr>
              <w:spacing w:before="14" w:after="14"/>
            </w:pPr>
            <w:r>
              <w:rPr>
                <w:rFonts w:ascii="Courier New" w:cs="Courier New" w:eastAsia="Courier New" w:hAnsi="Courier New"/>
                <w:color w:val="94A3B8"/>
                <w:sz w:val="17"/>
                <w:szCs w:val="17"/>
              </w:rPr>
              <w:t xml:space="preserve">│   │   │   ├── income_summary.py    # Income sources + timeline</w:t>
            </w:r>
          </w:p>
          <w:p>
            <w:pPr>
              <w:spacing w:before="14" w:after="14"/>
            </w:pPr>
            <w:r>
              <w:rPr>
                <w:rFonts w:ascii="Courier New" w:cs="Courier New" w:eastAsia="Courier New" w:hAnsi="Courier New"/>
                <w:color w:val="94A3B8"/>
                <w:sz w:val="17"/>
                <w:szCs w:val="17"/>
              </w:rPr>
              <w:t xml:space="preserve">│   │   │   ├── charts.py            # All graph section renderers</w:t>
            </w:r>
          </w:p>
          <w:p>
            <w:pPr>
              <w:spacing w:before="14" w:after="14"/>
            </w:pPr>
            <w:r>
              <w:rPr>
                <w:rFonts w:ascii="Courier New" w:cs="Courier New" w:eastAsia="Courier New" w:hAnsi="Courier New"/>
                <w:color w:val="94A3B8"/>
                <w:sz w:val="17"/>
                <w:szCs w:val="17"/>
              </w:rPr>
              <w:t xml:space="preserve">│   │   │   └── scenario_compare.py  # Multi-scenario overlay summary</w:t>
            </w:r>
          </w:p>
          <w:p>
            <w:pPr>
              <w:spacing w:before="14" w:after="14"/>
            </w:pPr>
            <w:r>
              <w:rPr>
                <w:rFonts w:ascii="Courier New" w:cs="Courier New" w:eastAsia="Courier New" w:hAnsi="Courier New"/>
                <w:color w:val="94A3B8"/>
                <w:sz w:val="17"/>
                <w:szCs w:val="17"/>
              </w:rPr>
              <w:t xml:space="preserve">│   │   └── drive_export.py          # Upload PDF to Google Drive exports/</w:t>
            </w:r>
          </w:p>
          <w:p>
            <w:pPr>
              <w:spacing w:before="14" w:after="14"/>
            </w:pPr>
            <w:r>
              <w:rPr>
                <w:rFonts w:ascii="Courier New" w:cs="Courier New" w:eastAsia="Courier New" w:hAnsi="Courier New"/>
                <w:color w:val="E2E8F0"/>
                <w:sz w:val="17"/>
                <w:szCs w:val="17"/>
              </w:rPr>
              <w:t xml:space="preserve">│   ├── requirements.txt</w:t>
            </w:r>
          </w:p>
          <w:p>
            <w:pPr>
              <w:spacing w:before="14" w:after="14"/>
            </w:pPr>
            <w:r>
              <w:rPr>
                <w:rFonts w:ascii="Courier New" w:cs="Courier New" w:eastAsia="Courier New" w:hAnsi="Courier New"/>
                <w:color w:val="E2E8F0"/>
                <w:sz w:val="17"/>
                <w:szCs w:val="17"/>
              </w:rPr>
              <w:t xml:space="preserve">│   └── Dockerfile</w:t>
            </w:r>
          </w:p>
          <w:p>
            <w:pPr>
              <w:spacing w:before="14" w:after="14"/>
            </w:pPr>
            <w:r>
              <w:rPr>
                <w:rFonts w:ascii="Courier New" w:cs="Courier New" w:eastAsia="Courier New" w:hAnsi="Courier New"/>
                <w:color w:val="E2E8F0"/>
                <w:sz w:val="17"/>
                <w:szCs w:val="17"/>
              </w:rPr>
              <w:t xml:space="preserve">│</w:t>
            </w:r>
          </w:p>
          <w:p>
            <w:pPr>
              <w:spacing w:before="14" w:after="14"/>
            </w:pPr>
            <w:r>
              <w:rPr>
                <w:rFonts w:ascii="Courier New" w:cs="Courier New" w:eastAsia="Courier New" w:hAnsi="Courier New"/>
                <w:color w:val="E2E8F0"/>
                <w:sz w:val="17"/>
                <w:szCs w:val="17"/>
              </w:rPr>
              <w:t xml:space="preserve">├── frontend/</w:t>
            </w:r>
          </w:p>
          <w:p>
            <w:pPr>
              <w:spacing w:before="14" w:after="14"/>
            </w:pPr>
            <w:r>
              <w:rPr>
                <w:rFonts w:ascii="Courier New" w:cs="Courier New" w:eastAsia="Courier New" w:hAnsi="Courier New"/>
                <w:color w:val="E2E8F0"/>
                <w:sz w:val="17"/>
                <w:szCs w:val="17"/>
              </w:rPr>
              <w:t xml:space="preserve">│   ├── src/</w:t>
            </w:r>
          </w:p>
          <w:p>
            <w:pPr>
              <w:spacing w:before="14" w:after="14"/>
            </w:pPr>
            <w:r>
              <w:rPr>
                <w:rFonts w:ascii="Courier New" w:cs="Courier New" w:eastAsia="Courier New" w:hAnsi="Courier New"/>
                <w:color w:val="E2E8F0"/>
                <w:sz w:val="17"/>
                <w:szCs w:val="17"/>
              </w:rPr>
              <w:t xml:space="preserve">│   │   ├── components/</w:t>
            </w:r>
          </w:p>
          <w:p>
            <w:pPr>
              <w:spacing w:before="14" w:after="14"/>
            </w:pPr>
            <w:r>
              <w:rPr>
                <w:rFonts w:ascii="Courier New" w:cs="Courier New" w:eastAsia="Courier New" w:hAnsi="Courier New"/>
                <w:color w:val="E2E8F0"/>
                <w:sz w:val="17"/>
                <w:szCs w:val="17"/>
              </w:rPr>
              <w:t xml:space="preserve">│   │   │   ├── graph/</w:t>
            </w:r>
          </w:p>
          <w:p>
            <w:pPr>
              <w:spacing w:before="14" w:after="14"/>
            </w:pPr>
            <w:r>
              <w:rPr>
                <w:rFonts w:ascii="Courier New" w:cs="Courier New" w:eastAsia="Courier New" w:hAnsi="Courier New"/>
                <w:color w:val="E2E8F0"/>
                <w:sz w:val="17"/>
                <w:szCs w:val="17"/>
              </w:rPr>
              <w:t xml:space="preserve">│   │   │   │   ├── TimelineChart.tsx</w:t>
            </w:r>
          </w:p>
          <w:p>
            <w:pPr>
              <w:spacing w:before="14" w:after="14"/>
            </w:pPr>
            <w:r>
              <w:rPr>
                <w:rFonts w:ascii="Courier New" w:cs="Courier New" w:eastAsia="Courier New" w:hAnsi="Courier New"/>
                <w:color w:val="E2E8F0"/>
                <w:sz w:val="17"/>
                <w:szCs w:val="17"/>
              </w:rPr>
              <w:t xml:space="preserve">│   │   │   │   ├── MonteCarloBands.tsx</w:t>
            </w:r>
          </w:p>
          <w:p>
            <w:pPr>
              <w:spacing w:before="14" w:after="14"/>
            </w:pPr>
            <w:r>
              <w:rPr>
                <w:rFonts w:ascii="Courier New" w:cs="Courier New" w:eastAsia="Courier New" w:hAnsi="Courier New"/>
                <w:color w:val="E2E8F0"/>
                <w:sz w:val="17"/>
                <w:szCs w:val="17"/>
              </w:rPr>
              <w:t xml:space="preserve">│   │   │   │   ├── ScenarioOverlay.tsx</w:t>
            </w:r>
          </w:p>
          <w:p>
            <w:pPr>
              <w:spacing w:before="14" w:after="14"/>
            </w:pPr>
            <w:r>
              <w:rPr>
                <w:rFonts w:ascii="Courier New" w:cs="Courier New" w:eastAsia="Courier New" w:hAnsi="Courier New"/>
                <w:color w:val="E2E8F0"/>
                <w:sz w:val="17"/>
                <w:szCs w:val="17"/>
              </w:rPr>
              <w:t xml:space="preserve">│   │   │   │   └── CrosshairTooltip.tsx</w:t>
            </w:r>
          </w:p>
          <w:p>
            <w:pPr>
              <w:spacing w:before="14" w:after="14"/>
            </w:pPr>
            <w:r>
              <w:rPr>
                <w:rFonts w:ascii="Courier New" w:cs="Courier New" w:eastAsia="Courier New" w:hAnsi="Courier New"/>
                <w:color w:val="E2E8F0"/>
                <w:sz w:val="17"/>
                <w:szCs w:val="17"/>
              </w:rPr>
              <w:t xml:space="preserve">│   │   │   ├── portfolio/</w:t>
            </w:r>
          </w:p>
          <w:p>
            <w:pPr>
              <w:spacing w:before="14" w:after="14"/>
            </w:pPr>
            <w:r>
              <w:rPr>
                <w:rFonts w:ascii="Courier New" w:cs="Courier New" w:eastAsia="Courier New" w:hAnsi="Courier New"/>
                <w:color w:val="E2E8F0"/>
                <w:sz w:val="17"/>
                <w:szCs w:val="17"/>
              </w:rPr>
              <w:t xml:space="preserve">│   │   │   │   ├── PortfolioMix.tsx</w:t>
            </w:r>
          </w:p>
          <w:p>
            <w:pPr>
              <w:spacing w:before="14" w:after="14"/>
            </w:pPr>
            <w:r>
              <w:rPr>
                <w:rFonts w:ascii="Courier New" w:cs="Courier New" w:eastAsia="Courier New" w:hAnsi="Courier New"/>
                <w:color w:val="E2E8F0"/>
                <w:sz w:val="17"/>
                <w:szCs w:val="17"/>
              </w:rPr>
              <w:t xml:space="preserve">│   │   │   │   └── HoldingsTable.tsx</w:t>
            </w:r>
          </w:p>
          <w:p>
            <w:pPr>
              <w:spacing w:before="14" w:after="14"/>
            </w:pPr>
            <w:r>
              <w:rPr>
                <w:rFonts w:ascii="Courier New" w:cs="Courier New" w:eastAsia="Courier New" w:hAnsi="Courier New"/>
                <w:color w:val="E2E8F0"/>
                <w:sz w:val="17"/>
                <w:szCs w:val="17"/>
              </w:rPr>
              <w:t xml:space="preserve">│   │   │   ├── forms/</w:t>
            </w:r>
          </w:p>
          <w:p>
            <w:pPr>
              <w:spacing w:before="14" w:after="14"/>
            </w:pPr>
            <w:r>
              <w:rPr>
                <w:rFonts w:ascii="Courier New" w:cs="Courier New" w:eastAsia="Courier New" w:hAnsi="Courier New"/>
                <w:color w:val="E2E8F0"/>
                <w:sz w:val="17"/>
                <w:szCs w:val="17"/>
              </w:rPr>
              <w:t xml:space="preserve">│   │   │   │   ├── IncomeForm.tsx</w:t>
            </w:r>
          </w:p>
          <w:p>
            <w:pPr>
              <w:spacing w:before="14" w:after="14"/>
            </w:pPr>
            <w:r>
              <w:rPr>
                <w:rFonts w:ascii="Courier New" w:cs="Courier New" w:eastAsia="Courier New" w:hAnsi="Courier New"/>
                <w:color w:val="E2E8F0"/>
                <w:sz w:val="17"/>
                <w:szCs w:val="17"/>
              </w:rPr>
              <w:t xml:space="preserve">│   │   │   │   ├── PensionForm.tsx</w:t>
            </w:r>
          </w:p>
          <w:p>
            <w:pPr>
              <w:spacing w:before="14" w:after="14"/>
            </w:pPr>
            <w:r>
              <w:rPr>
                <w:rFonts w:ascii="Courier New" w:cs="Courier New" w:eastAsia="Courier New" w:hAnsi="Courier New"/>
                <w:color w:val="E2E8F0"/>
                <w:sz w:val="17"/>
                <w:szCs w:val="17"/>
              </w:rPr>
              <w:t xml:space="preserve">│   │   │   │   ├── MortgageForm.tsx</w:t>
            </w:r>
          </w:p>
          <w:p>
            <w:pPr>
              <w:spacing w:before="14" w:after="14"/>
            </w:pPr>
            <w:r>
              <w:rPr>
                <w:rFonts w:ascii="Courier New" w:cs="Courier New" w:eastAsia="Courier New" w:hAnsi="Courier New"/>
                <w:color w:val="E2E8F0"/>
                <w:sz w:val="17"/>
                <w:szCs w:val="17"/>
              </w:rPr>
              <w:t xml:space="preserve">│   │   │   │   ├── InvestmentForm.tsx</w:t>
            </w:r>
          </w:p>
          <w:p>
            <w:pPr>
              <w:spacing w:before="14" w:after="14"/>
            </w:pPr>
            <w:r>
              <w:rPr>
                <w:rFonts w:ascii="Courier New" w:cs="Courier New" w:eastAsia="Courier New" w:hAnsi="Courier New"/>
                <w:color w:val="E2E8F0"/>
                <w:sz w:val="17"/>
                <w:szCs w:val="17"/>
              </w:rPr>
              <w:t xml:space="preserve">│   │   │   │   ├── HistoricalGrowthForm.tsx</w:t>
            </w:r>
          </w:p>
          <w:p>
            <w:pPr>
              <w:spacing w:before="14" w:after="14"/>
            </w:pPr>
            <w:r>
              <w:rPr>
                <w:rFonts w:ascii="Courier New" w:cs="Courier New" w:eastAsia="Courier New" w:hAnsi="Courier New"/>
                <w:color w:val="E2E8F0"/>
                <w:sz w:val="17"/>
                <w:szCs w:val="17"/>
              </w:rPr>
              <w:t xml:space="preserve">│   │   │   │   ├── SymbolSearchWidget.tsx</w:t>
            </w:r>
          </w:p>
          <w:p>
            <w:pPr>
              <w:spacing w:before="14" w:after="14"/>
            </w:pPr>
            <w:r>
              <w:rPr>
                <w:rFonts w:ascii="Courier New" w:cs="Courier New" w:eastAsia="Courier New" w:hAnsi="Courier New"/>
                <w:color w:val="E2E8F0"/>
                <w:sz w:val="17"/>
                <w:szCs w:val="17"/>
              </w:rPr>
              <w:t xml:space="preserve">│   │   │   │   └── PriceFetchStatus.tsx</w:t>
            </w:r>
          </w:p>
          <w:p>
            <w:pPr>
              <w:spacing w:before="14" w:after="14"/>
            </w:pPr>
            <w:r>
              <w:rPr>
                <w:rFonts w:ascii="Courier New" w:cs="Courier New" w:eastAsia="Courier New" w:hAnsi="Courier New"/>
                <w:color w:val="E2E8F0"/>
                <w:sz w:val="17"/>
                <w:szCs w:val="17"/>
              </w:rPr>
              <w:t xml:space="preserve">│   │   │   ├── reports/</w:t>
            </w:r>
          </w:p>
          <w:p>
            <w:pPr>
              <w:spacing w:before="14" w:after="14"/>
            </w:pPr>
            <w:r>
              <w:rPr>
                <w:rFonts w:ascii="Courier New" w:cs="Courier New" w:eastAsia="Courier New" w:hAnsi="Courier New"/>
                <w:color w:val="E2E8F0"/>
                <w:sz w:val="17"/>
                <w:szCs w:val="17"/>
              </w:rPr>
              <w:t xml:space="preserve">│   │   │   │   ├── ReportConfigPanel.tsx</w:t>
            </w:r>
          </w:p>
          <w:p>
            <w:pPr>
              <w:spacing w:before="14" w:after="14"/>
            </w:pPr>
            <w:r>
              <w:rPr>
                <w:rFonts w:ascii="Courier New" w:cs="Courier New" w:eastAsia="Courier New" w:hAnsi="Courier New"/>
                <w:color w:val="E2E8F0"/>
                <w:sz w:val="17"/>
                <w:szCs w:val="17"/>
              </w:rPr>
              <w:t xml:space="preserve">│   │   │   │   ├── SectionToggle.tsx</w:t>
            </w:r>
          </w:p>
          <w:p>
            <w:pPr>
              <w:spacing w:before="14" w:after="14"/>
            </w:pPr>
            <w:r>
              <w:rPr>
                <w:rFonts w:ascii="Courier New" w:cs="Courier New" w:eastAsia="Courier New" w:hAnsi="Courier New"/>
                <w:color w:val="E2E8F0"/>
                <w:sz w:val="17"/>
                <w:szCs w:val="17"/>
              </w:rPr>
              <w:t xml:space="preserve">│   │   │   │   ├── ChartSelector.tsx</w:t>
            </w:r>
          </w:p>
          <w:p>
            <w:pPr>
              <w:spacing w:before="14" w:after="14"/>
            </w:pPr>
            <w:r>
              <w:rPr>
                <w:rFonts w:ascii="Courier New" w:cs="Courier New" w:eastAsia="Courier New" w:hAnsi="Courier New"/>
                <w:color w:val="E2E8F0"/>
                <w:sz w:val="17"/>
                <w:szCs w:val="17"/>
              </w:rPr>
              <w:t xml:space="preserve">│   │   │   │   └── ReportPreviewPane.tsx</w:t>
            </w:r>
          </w:p>
          <w:p>
            <w:pPr>
              <w:spacing w:before="14" w:after="14"/>
            </w:pPr>
            <w:r>
              <w:rPr>
                <w:rFonts w:ascii="Courier New" w:cs="Courier New" w:eastAsia="Courier New" w:hAnsi="Courier New"/>
                <w:color w:val="E2E8F0"/>
                <w:sz w:val="17"/>
                <w:szCs w:val="17"/>
              </w:rPr>
              <w:t xml:space="preserve">│   │   │   └── shared/</w:t>
            </w:r>
          </w:p>
          <w:p>
            <w:pPr>
              <w:spacing w:before="14" w:after="14"/>
            </w:pPr>
            <w:r>
              <w:rPr>
                <w:rFonts w:ascii="Courier New" w:cs="Courier New" w:eastAsia="Courier New" w:hAnsi="Courier New"/>
                <w:color w:val="E2E8F0"/>
                <w:sz w:val="17"/>
                <w:szCs w:val="17"/>
              </w:rPr>
              <w:t xml:space="preserve">│   │   ├── screens/</w:t>
            </w:r>
          </w:p>
          <w:p>
            <w:pPr>
              <w:spacing w:before="14" w:after="14"/>
            </w:pPr>
            <w:r>
              <w:rPr>
                <w:rFonts w:ascii="Courier New" w:cs="Courier New" w:eastAsia="Courier New" w:hAnsi="Courier New"/>
                <w:color w:val="E2E8F0"/>
                <w:sz w:val="17"/>
                <w:szCs w:val="17"/>
              </w:rPr>
              <w:t xml:space="preserve">│   │   │   ├── Dashboard.tsx</w:t>
            </w:r>
          </w:p>
          <w:p>
            <w:pPr>
              <w:spacing w:before="14" w:after="14"/>
            </w:pPr>
            <w:r>
              <w:rPr>
                <w:rFonts w:ascii="Courier New" w:cs="Courier New" w:eastAsia="Courier New" w:hAnsi="Courier New"/>
                <w:color w:val="E2E8F0"/>
                <w:sz w:val="17"/>
                <w:szCs w:val="17"/>
              </w:rPr>
              <w:t xml:space="preserve">│   │   │   ├── TimelineGraph.tsx</w:t>
            </w:r>
          </w:p>
          <w:p>
            <w:pPr>
              <w:spacing w:before="14" w:after="14"/>
            </w:pPr>
            <w:r>
              <w:rPr>
                <w:rFonts w:ascii="Courier New" w:cs="Courier New" w:eastAsia="Courier New" w:hAnsi="Courier New"/>
                <w:color w:val="E2E8F0"/>
                <w:sz w:val="17"/>
                <w:szCs w:val="17"/>
              </w:rPr>
              <w:t xml:space="preserve">│   │   │   ├── PortfolioMixScreen.tsx</w:t>
            </w:r>
          </w:p>
          <w:p>
            <w:pPr>
              <w:spacing w:before="14" w:after="14"/>
            </w:pPr>
            <w:r>
              <w:rPr>
                <w:rFonts w:ascii="Courier New" w:cs="Courier New" w:eastAsia="Courier New" w:hAnsi="Courier New"/>
                <w:color w:val="E2E8F0"/>
                <w:sz w:val="17"/>
                <w:szCs w:val="17"/>
              </w:rPr>
              <w:t xml:space="preserve">│   │   │   ├── RetirementPlanner.tsx</w:t>
            </w:r>
          </w:p>
          <w:p>
            <w:pPr>
              <w:spacing w:before="14" w:after="14"/>
            </w:pPr>
            <w:r>
              <w:rPr>
                <w:rFonts w:ascii="Courier New" w:cs="Courier New" w:eastAsia="Courier New" w:hAnsi="Courier New"/>
                <w:color w:val="E2E8F0"/>
                <w:sz w:val="17"/>
                <w:szCs w:val="17"/>
              </w:rPr>
              <w:t xml:space="preserve">│   │   │   ├── EstatePlanner.tsx</w:t>
            </w:r>
          </w:p>
          <w:p>
            <w:pPr>
              <w:spacing w:before="14" w:after="14"/>
            </w:pPr>
            <w:r>
              <w:rPr>
                <w:rFonts w:ascii="Courier New" w:cs="Courier New" w:eastAsia="Courier New" w:hAnsi="Courier New"/>
                <w:color w:val="E2E8F0"/>
                <w:sz w:val="17"/>
                <w:szCs w:val="17"/>
              </w:rPr>
              <w:t xml:space="preserve">│   │   │   ├── ScenariosScreen.tsx</w:t>
            </w:r>
          </w:p>
          <w:p>
            <w:pPr>
              <w:spacing w:before="14" w:after="14"/>
            </w:pPr>
            <w:r>
              <w:rPr>
                <w:rFonts w:ascii="Courier New" w:cs="Courier New" w:eastAsia="Courier New" w:hAnsi="Courier New"/>
                <w:color w:val="E2E8F0"/>
                <w:sz w:val="17"/>
                <w:szCs w:val="17"/>
              </w:rPr>
              <w:t xml:space="preserve">│   │   │   ├── CheckpointsScreen.tsx</w:t>
            </w:r>
          </w:p>
          <w:p>
            <w:pPr>
              <w:spacing w:before="14" w:after="14"/>
            </w:pPr>
            <w:r>
              <w:rPr>
                <w:rFonts w:ascii="Courier New" w:cs="Courier New" w:eastAsia="Courier New" w:hAnsi="Courier New"/>
                <w:color w:val="E2E8F0"/>
                <w:sz w:val="17"/>
                <w:szCs w:val="17"/>
              </w:rPr>
              <w:t xml:space="preserve">│   │   │   └── Settings.tsx</w:t>
            </w:r>
          </w:p>
          <w:p>
            <w:pPr>
              <w:spacing w:before="14" w:after="14"/>
            </w:pPr>
            <w:r>
              <w:rPr>
                <w:rFonts w:ascii="Courier New" w:cs="Courier New" w:eastAsia="Courier New" w:hAnsi="Courier New"/>
                <w:color w:val="E2E8F0"/>
                <w:sz w:val="17"/>
                <w:szCs w:val="17"/>
              </w:rPr>
              <w:t xml:space="preserve">│   │   ├── store/</w:t>
            </w:r>
          </w:p>
          <w:p>
            <w:pPr>
              <w:spacing w:before="14" w:after="14"/>
            </w:pPr>
            <w:r>
              <w:rPr>
                <w:rFonts w:ascii="Courier New" w:cs="Courier New" w:eastAsia="Courier New" w:hAnsi="Courier New"/>
                <w:color w:val="94A3B8"/>
                <w:sz w:val="17"/>
                <w:szCs w:val="17"/>
              </w:rPr>
              <w:t xml:space="preserve">│   │   │   ├── configStore.ts        # Zustand: main config state</w:t>
            </w:r>
          </w:p>
          <w:p>
            <w:pPr>
              <w:spacing w:before="14" w:after="14"/>
            </w:pPr>
            <w:r>
              <w:rPr>
                <w:rFonts w:ascii="Courier New" w:cs="Courier New" w:eastAsia="Courier New" w:hAnsi="Courier New"/>
                <w:color w:val="94A3B8"/>
                <w:sz w:val="17"/>
                <w:szCs w:val="17"/>
              </w:rPr>
              <w:t xml:space="preserve">│   │   │   ├── simulationStore.ts    # Zustand: simulation results</w:t>
            </w:r>
          </w:p>
          <w:p>
            <w:pPr>
              <w:spacing w:before="14" w:after="14"/>
            </w:pPr>
            <w:r>
              <w:rPr>
                <w:rFonts w:ascii="Courier New" w:cs="Courier New" w:eastAsia="Courier New" w:hAnsi="Courier New"/>
                <w:color w:val="94A3B8"/>
                <w:sz w:val="17"/>
                <w:szCs w:val="17"/>
              </w:rPr>
              <w:t xml:space="preserve">│   │   │   └── scenarioStore.ts      # Zustand: active scenarios</w:t>
            </w:r>
          </w:p>
          <w:p>
            <w:pPr>
              <w:spacing w:before="14" w:after="14"/>
            </w:pPr>
            <w:r>
              <w:rPr>
                <w:rFonts w:ascii="Courier New" w:cs="Courier New" w:eastAsia="Courier New" w:hAnsi="Courier New"/>
                <w:color w:val="E2E8F0"/>
                <w:sz w:val="17"/>
                <w:szCs w:val="17"/>
              </w:rPr>
              <w:t xml:space="preserve">│   │   ├── api/</w:t>
            </w:r>
          </w:p>
          <w:p>
            <w:pPr>
              <w:spacing w:before="14" w:after="14"/>
            </w:pPr>
            <w:r>
              <w:rPr>
                <w:rFonts w:ascii="Courier New" w:cs="Courier New" w:eastAsia="Courier New" w:hAnsi="Courier New"/>
                <w:color w:val="94A3B8"/>
                <w:sz w:val="17"/>
                <w:szCs w:val="17"/>
              </w:rPr>
              <w:t xml:space="preserve">│   │   │   ├── client.ts             # Axios instance + interceptors</w:t>
            </w:r>
          </w:p>
          <w:p>
            <w:pPr>
              <w:spacing w:before="14" w:after="14"/>
            </w:pPr>
            <w:r>
              <w:rPr>
                <w:rFonts w:ascii="Courier New" w:cs="Courier New" w:eastAsia="Courier New" w:hAnsi="Courier New"/>
                <w:color w:val="94A3B8"/>
                <w:sz w:val="17"/>
                <w:szCs w:val="17"/>
              </w:rPr>
              <w:t xml:space="preserve">│   │   │   └── hooks/                # React Query hooks per domain</w:t>
            </w:r>
          </w:p>
          <w:p>
            <w:pPr>
              <w:spacing w:before="14" w:after="14"/>
            </w:pPr>
            <w:r>
              <w:rPr>
                <w:rFonts w:ascii="Courier New" w:cs="Courier New" w:eastAsia="Courier New" w:hAnsi="Courier New"/>
                <w:color w:val="94A3B8"/>
                <w:sz w:val="17"/>
                <w:szCs w:val="17"/>
              </w:rPr>
              <w:t xml:space="preserve">│   │   └── types/                    # TypeScript mirrors of Pydantic models</w:t>
            </w:r>
          </w:p>
          <w:p>
            <w:pPr>
              <w:spacing w:before="14" w:after="14"/>
            </w:pPr>
            <w:r>
              <w:rPr>
                <w:rFonts w:ascii="Courier New" w:cs="Courier New" w:eastAsia="Courier New" w:hAnsi="Courier New"/>
                <w:color w:val="E2E8F0"/>
                <w:sz w:val="17"/>
                <w:szCs w:val="17"/>
              </w:rPr>
              <w:t xml:space="preserve">│   ├── package.json</w:t>
            </w:r>
          </w:p>
          <w:p>
            <w:pPr>
              <w:spacing w:before="14" w:after="14"/>
            </w:pPr>
            <w:r>
              <w:rPr>
                <w:rFonts w:ascii="Courier New" w:cs="Courier New" w:eastAsia="Courier New" w:hAnsi="Courier New"/>
                <w:color w:val="E2E8F0"/>
                <w:sz w:val="17"/>
                <w:szCs w:val="17"/>
              </w:rPr>
              <w:t xml:space="preserve">│   ├── tailwind.config.ts</w:t>
            </w:r>
          </w:p>
          <w:p>
            <w:pPr>
              <w:spacing w:before="14" w:after="14"/>
            </w:pPr>
            <w:r>
              <w:rPr>
                <w:rFonts w:ascii="Courier New" w:cs="Courier New" w:eastAsia="Courier New" w:hAnsi="Courier New"/>
                <w:color w:val="E2E8F0"/>
                <w:sz w:val="17"/>
                <w:szCs w:val="17"/>
              </w:rPr>
              <w:t xml:space="preserve">│   └── Dockerfile</w:t>
            </w:r>
          </w:p>
          <w:p>
            <w:pPr>
              <w:spacing w:before="14" w:after="14"/>
            </w:pPr>
            <w:r>
              <w:rPr>
                <w:rFonts w:ascii="Courier New" w:cs="Courier New" w:eastAsia="Courier New" w:hAnsi="Courier New"/>
                <w:color w:val="E2E8F0"/>
                <w:sz w:val="17"/>
                <w:szCs w:val="17"/>
              </w:rPr>
              <w:t xml:space="preserve">│</w:t>
            </w:r>
          </w:p>
          <w:p>
            <w:pPr>
              <w:spacing w:before="14" w:after="14"/>
            </w:pPr>
            <w:r>
              <w:rPr>
                <w:rFonts w:ascii="Courier New" w:cs="Courier New" w:eastAsia="Courier New" w:hAnsi="Courier New"/>
                <w:color w:val="E2E8F0"/>
                <w:sz w:val="17"/>
                <w:szCs w:val="17"/>
              </w:rPr>
              <w:t xml:space="preserve">├── docker-compose.yml</w:t>
            </w:r>
          </w:p>
          <w:p>
            <w:pPr>
              <w:spacing w:before="14" w:after="14"/>
            </w:pPr>
            <w:r>
              <w:rPr>
                <w:rFonts w:ascii="Courier New" w:cs="Courier New" w:eastAsia="Courier New" w:hAnsi="Courier New"/>
                <w:color w:val="E2E8F0"/>
                <w:sz w:val="17"/>
                <w:szCs w:val="17"/>
              </w:rPr>
              <w:t xml:space="preserve">├── docker-compose.homeassistant.yml</w:t>
            </w:r>
          </w:p>
          <w:p>
            <w:pPr>
              <w:spacing w:before="14" w:after="14"/>
            </w:pPr>
            <w:r>
              <w:rPr>
                <w:rFonts w:ascii="Courier New" w:cs="Courier New" w:eastAsia="Courier New" w:hAnsi="Courier New"/>
                <w:color w:val="E2E8F0"/>
                <w:sz w:val="17"/>
                <w:szCs w:val="17"/>
              </w:rPr>
              <w:t xml:space="preserve">├── homeassistant/</w:t>
            </w:r>
          </w:p>
          <w:p>
            <w:pPr>
              <w:spacing w:before="14" w:after="14"/>
            </w:pPr>
            <w:r>
              <w:rPr>
                <w:rFonts w:ascii="Courier New" w:cs="Courier New" w:eastAsia="Courier New" w:hAnsi="Courier New"/>
                <w:color w:val="94A3B8"/>
                <w:sz w:val="17"/>
                <w:szCs w:val="17"/>
              </w:rPr>
              <w:t xml:space="preserve">│   ├── config.json                  # HA add-on manifest</w:t>
            </w:r>
          </w:p>
          <w:p>
            <w:pPr>
              <w:spacing w:before="14" w:after="14"/>
            </w:pPr>
            <w:r>
              <w:rPr>
                <w:rFonts w:ascii="Courier New" w:cs="Courier New" w:eastAsia="Courier New" w:hAnsi="Courier New"/>
                <w:color w:val="E2E8F0"/>
                <w:sz w:val="17"/>
                <w:szCs w:val="17"/>
              </w:rPr>
              <w:t xml:space="preserve">│   └── run.sh</w:t>
            </w:r>
          </w:p>
          <w:p>
            <w:pPr>
              <w:spacing w:before="14" w:after="14"/>
            </w:pPr>
            <w:r>
              <w:rPr>
                <w:rFonts w:ascii="Courier New" w:cs="Courier New" w:eastAsia="Courier New" w:hAnsi="Courier New"/>
                <w:color w:val="E2E8F0"/>
                <w:sz w:val="17"/>
                <w:szCs w:val="17"/>
              </w:rPr>
              <w:t xml:space="preserve">└── README.md</w:t>
            </w:r>
          </w:p>
        </w:tc>
      </w:tr>
    </w:tbl>
    <w:p>
      <w:pPr>
        <w:spacing w:before="120" w:after="0"/>
      </w:pPr>
    </w:p>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10. Report Export System</w:t>
      </w:r>
    </w:p>
    <w:p>
      <w:pPr>
        <w:spacing w:before="60" w:after="80"/>
        <w:ind w:left="0"/>
      </w:pPr>
      <w:r>
        <w:rPr>
          <w:rFonts w:ascii="Calibri" w:cs="Calibri" w:eastAsia="Calibri" w:hAnsi="Calibri"/>
          <w:color w:val="111111"/>
          <w:sz w:val="22"/>
          <w:szCs w:val="22"/>
        </w:rPr>
        <w:t xml:space="preserve">LifeLedger includes a configurable report export feature that generates a well-formatted PDF document summarising the current state of all accounts, the assumptions underpinning projections, and a selectable set of analysis graphs. The completed report is exported directly to the LifeLedger/exports/ folder on Google Drive, making it easy to share with a financial adviser, IFA, accountant, or solicitor.</w:t>
      </w:r>
    </w:p>
    <w:p>
      <w:pPr>
        <w:spacing w:before="120" w:after="0"/>
      </w:pPr>
    </w:p>
    <w:p>
      <w:pPr>
        <w:pStyle w:val="Heading2"/>
        <w:spacing w:before="320" w:after="120"/>
      </w:pPr>
      <w:r>
        <w:rPr>
          <w:rFonts w:ascii="Calibri" w:cs="Calibri" w:eastAsia="Calibri" w:hAnsi="Calibri"/>
          <w:b/>
          <w:bCs/>
          <w:color w:val="0D7377"/>
          <w:sz w:val="28"/>
          <w:szCs w:val="28"/>
        </w:rPr>
        <w:t xml:space="preserve">10.1 Report Configuration Model</w:t>
      </w:r>
    </w:p>
    <w:p>
      <w:pPr>
        <w:spacing w:before="60" w:after="80"/>
        <w:ind w:left="0"/>
      </w:pPr>
      <w:r>
        <w:rPr>
          <w:rFonts w:ascii="Calibri" w:cs="Calibri" w:eastAsia="Calibri" w:hAnsi="Calibri"/>
          <w:color w:val="111111"/>
          <w:sz w:val="22"/>
          <w:szCs w:val="22"/>
        </w:rPr>
        <w:t xml:space="preserve">Reports are assembled from a ReportConfig object, which the user constructs via the Report Builder UI. Every section and every graph is independently toggleable. The configuration is serialisable to YAML so that the same report format can be re-run in future with updated data.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1"/>
              <w:left w:val="single" w:color="4A5568" w:sz="1"/>
              <w:bottom w:val="single" w:color="4A5568" w:sz="1"/>
              <w:right w:val="single" w:color="4A5568" w:sz="1"/>
            </w:tcBorders>
            <w:shd w:fill="1E293B" w:val="clear"/>
            <w:tcMar>
              <w:top w:type="dxa" w:w="120"/>
              <w:left w:type="dxa" w:w="200"/>
              <w:bottom w:type="dxa" w:w="120"/>
              <w:right w:type="dxa" w:w="200"/>
            </w:tcMar>
          </w:tcPr>
          <w:p>
            <w:pPr>
              <w:spacing w:before="14" w:after="14"/>
            </w:pPr>
            <w:r>
              <w:rPr>
                <w:rFonts w:ascii="Courier New" w:cs="Courier New" w:eastAsia="Courier New" w:hAnsi="Courier New"/>
                <w:color w:val="94A3B8"/>
                <w:sz w:val="17"/>
                <w:szCs w:val="17"/>
              </w:rPr>
              <w:t xml:space="preserve"># ReportConfig (stored as YAML, reusable)</w:t>
            </w:r>
          </w:p>
          <w:p>
            <w:pPr>
              <w:spacing w:before="14" w:after="14"/>
            </w:pPr>
            <w:r>
              <w:rPr>
                <w:rFonts w:ascii="Courier New" w:cs="Courier New" w:eastAsia="Courier New" w:hAnsi="Courier New"/>
                <w:color w:val="E2E8F0"/>
                <w:sz w:val="17"/>
                <w:szCs w:val="17"/>
              </w:rPr>
              <w:t xml:space="preserve">report_name: Annual Financial Review 2025</w:t>
            </w:r>
          </w:p>
          <w:p>
            <w:pPr>
              <w:spacing w:before="14" w:after="14"/>
            </w:pPr>
            <w:r>
              <w:rPr>
                <w:rFonts w:ascii="Courier New" w:cs="Courier New" w:eastAsia="Courier New" w:hAnsi="Courier New"/>
                <w:color w:val="E2E8F0"/>
                <w:sz w:val="17"/>
                <w:szCs w:val="17"/>
              </w:rPr>
              <w:t xml:space="preserve">base_currency: GBP</w:t>
            </w:r>
          </w:p>
          <w:p>
            <w:pPr>
              <w:spacing w:before="14" w:after="14"/>
            </w:pPr>
            <w:r>
              <w:rPr>
                <w:rFonts w:ascii="Courier New" w:cs="Courier New" w:eastAsia="Courier New" w:hAnsi="Courier New"/>
                <w:color w:val="E2E8F0"/>
                <w:sz w:val="17"/>
                <w:szCs w:val="17"/>
              </w:rPr>
              <w:t xml:space="preserve">generated_for: [person_1, person_2]     # one or both partners</w:t>
            </w:r>
          </w:p>
          <w:p>
            <w:pPr>
              <w:spacing w:before="14" w:after="14"/>
            </w:pPr>
            <w:r>
              <w:rPr>
                <w:rFonts w:ascii="Courier New" w:cs="Courier New" w:eastAsia="Courier New" w:hAnsi="Courier New"/>
                <w:color w:val="E2E8F0"/>
                <w:sz w:val="17"/>
                <w:szCs w:val="17"/>
              </w:rPr>
              <w:t xml:space="preserve">as_of_date: 2025-03-08</w:t>
            </w:r>
          </w:p>
          <w:p>
            <w:pPr>
              <w:spacing w:before="14" w:after="14"/>
            </w:pPr>
            <w:r>
              <w:rPr>
                <w:rFonts w:ascii="Courier New" w:cs="Courier New" w:eastAsia="Courier New" w:hAnsi="Courier New"/>
                <w:color w:val="E2E8F0"/>
                <w:sz w:val="17"/>
                <w:szCs w:val="17"/>
              </w:rPr>
              <w:t xml:space="preserve">simulation_end_year: 2065</w:t>
            </w:r>
          </w:p>
          <w:p>
            <w:pPr>
              <w:spacing w:before="14" w:after="14"/>
            </w:pPr>
            <w:r>
              <w:rPr>
                <w:rFonts w:ascii="Courier New" w:cs="Courier New" w:eastAsia="Courier New" w:hAnsi="Courier New"/>
                <w:color w:val="E2E8F0"/>
                <w:sz w:val="17"/>
                <w:szCs w:val="17"/>
              </w:rPr>
              <w:t xml:space="preserve">scenario_ids: [base, retire_at_55]       # scenarios to include</w:t>
            </w:r>
          </w:p>
          <w:p>
            <w:pPr>
              <w:spacing w:before="14" w:after="14"/>
            </w:pPr>
            <w:r>
              <w:rPr>
                <w:rFonts w:ascii="Courier New" w:cs="Courier New" w:eastAsia="Courier New" w:hAnsi="Courier New"/>
                <w:color w:val="E2E8F0"/>
                <w:sz w:val="17"/>
                <w:szCs w:val="17"/>
              </w:rPr>
              <w:t xml:space="preserve"/>
            </w:r>
          </w:p>
          <w:p>
            <w:pPr>
              <w:spacing w:before="14" w:after="14"/>
            </w:pPr>
            <w:r>
              <w:rPr>
                <w:rFonts w:ascii="Courier New" w:cs="Courier New" w:eastAsia="Courier New" w:hAnsi="Courier New"/>
                <w:color w:val="E2E8F0"/>
                <w:sz w:val="17"/>
                <w:szCs w:val="17"/>
              </w:rPr>
              <w:t xml:space="preserve">sections:</w:t>
            </w:r>
          </w:p>
          <w:p>
            <w:pPr>
              <w:spacing w:before="14" w:after="14"/>
            </w:pPr>
            <w:r>
              <w:rPr>
                <w:rFonts w:ascii="Courier New" w:cs="Courier New" w:eastAsia="Courier New" w:hAnsi="Courier New"/>
                <w:color w:val="E2E8F0"/>
                <w:sz w:val="17"/>
                <w:szCs w:val="17"/>
              </w:rPr>
              <w:t xml:space="preserve">  cover_page: true</w:t>
            </w:r>
          </w:p>
          <w:p>
            <w:pPr>
              <w:spacing w:before="14" w:after="14"/>
            </w:pPr>
            <w:r>
              <w:rPr>
                <w:rFonts w:ascii="Courier New" w:cs="Courier New" w:eastAsia="Courier New" w:hAnsi="Courier New"/>
                <w:color w:val="E2E8F0"/>
                <w:sz w:val="17"/>
                <w:szCs w:val="17"/>
              </w:rPr>
              <w:t xml:space="preserve">  executive_summary: true</w:t>
            </w:r>
          </w:p>
          <w:p>
            <w:pPr>
              <w:spacing w:before="14" w:after="14"/>
            </w:pPr>
            <w:r>
              <w:rPr>
                <w:rFonts w:ascii="Courier New" w:cs="Courier New" w:eastAsia="Courier New" w:hAnsi="Courier New"/>
                <w:color w:val="E2E8F0"/>
                <w:sz w:val="17"/>
                <w:szCs w:val="17"/>
              </w:rPr>
              <w:t xml:space="preserve">  account_snapshots: true</w:t>
            </w:r>
          </w:p>
          <w:p>
            <w:pPr>
              <w:spacing w:before="14" w:after="14"/>
            </w:pPr>
            <w:r>
              <w:rPr>
                <w:rFonts w:ascii="Courier New" w:cs="Courier New" w:eastAsia="Courier New" w:hAnsi="Courier New"/>
                <w:color w:val="E2E8F0"/>
                <w:sz w:val="17"/>
                <w:szCs w:val="17"/>
              </w:rPr>
              <w:t xml:space="preserve">  income_sources: true</w:t>
            </w:r>
          </w:p>
          <w:p>
            <w:pPr>
              <w:spacing w:before="14" w:after="14"/>
            </w:pPr>
            <w:r>
              <w:rPr>
                <w:rFonts w:ascii="Courier New" w:cs="Courier New" w:eastAsia="Courier New" w:hAnsi="Courier New"/>
                <w:color w:val="E2E8F0"/>
                <w:sz w:val="17"/>
                <w:szCs w:val="17"/>
              </w:rPr>
              <w:t xml:space="preserve">  future_assumptions: true</w:t>
            </w:r>
          </w:p>
          <w:p>
            <w:pPr>
              <w:spacing w:before="14" w:after="14"/>
            </w:pPr>
            <w:r>
              <w:rPr>
                <w:rFonts w:ascii="Courier New" w:cs="Courier New" w:eastAsia="Courier New" w:hAnsi="Courier New"/>
                <w:color w:val="E2E8F0"/>
                <w:sz w:val="17"/>
                <w:szCs w:val="17"/>
              </w:rPr>
              <w:t xml:space="preserve">  graphs: true</w:t>
            </w:r>
          </w:p>
          <w:p>
            <w:pPr>
              <w:spacing w:before="14" w:after="14"/>
            </w:pPr>
            <w:r>
              <w:rPr>
                <w:rFonts w:ascii="Courier New" w:cs="Courier New" w:eastAsia="Courier New" w:hAnsi="Courier New"/>
                <w:color w:val="E2E8F0"/>
                <w:sz w:val="17"/>
                <w:szCs w:val="17"/>
              </w:rPr>
              <w:t xml:space="preserve">  scenario_comparison: true</w:t>
            </w:r>
          </w:p>
          <w:p>
            <w:pPr>
              <w:spacing w:before="14" w:after="14"/>
            </w:pPr>
            <w:r>
              <w:rPr>
                <w:rFonts w:ascii="Courier New" w:cs="Courier New" w:eastAsia="Courier New" w:hAnsi="Courier New"/>
                <w:color w:val="E2E8F0"/>
                <w:sz w:val="17"/>
                <w:szCs w:val="17"/>
              </w:rPr>
              <w:t xml:space="preserve">  retirement_income_coverage: true</w:t>
            </w:r>
          </w:p>
          <w:p>
            <w:pPr>
              <w:spacing w:before="14" w:after="14"/>
            </w:pPr>
            <w:r>
              <w:rPr>
                <w:rFonts w:ascii="Courier New" w:cs="Courier New" w:eastAsia="Courier New" w:hAnsi="Courier New"/>
                <w:color w:val="E2E8F0"/>
                <w:sz w:val="17"/>
                <w:szCs w:val="17"/>
              </w:rPr>
              <w:t xml:space="preserve">  estate_summary: false</w:t>
            </w:r>
          </w:p>
          <w:p>
            <w:pPr>
              <w:spacing w:before="14" w:after="14"/>
            </w:pPr>
            <w:r>
              <w:rPr>
                <w:rFonts w:ascii="Courier New" w:cs="Courier New" w:eastAsia="Courier New" w:hAnsi="Courier New"/>
                <w:color w:val="E2E8F0"/>
                <w:sz w:val="17"/>
                <w:szCs w:val="17"/>
              </w:rPr>
              <w:t xml:space="preserve"/>
            </w:r>
          </w:p>
          <w:p>
            <w:pPr>
              <w:spacing w:before="14" w:after="14"/>
            </w:pPr>
            <w:r>
              <w:rPr>
                <w:rFonts w:ascii="Courier New" w:cs="Courier New" w:eastAsia="Courier New" w:hAnsi="Courier New"/>
                <w:color w:val="E2E8F0"/>
                <w:sz w:val="17"/>
                <w:szCs w:val="17"/>
              </w:rPr>
              <w:t xml:space="preserve">graphs:</w:t>
            </w:r>
          </w:p>
          <w:p>
            <w:pPr>
              <w:spacing w:before="14" w:after="14"/>
            </w:pPr>
            <w:r>
              <w:rPr>
                <w:rFonts w:ascii="Courier New" w:cs="Courier New" w:eastAsia="Courier New" w:hAnsi="Courier New"/>
                <w:color w:val="E2E8F0"/>
                <w:sz w:val="17"/>
                <w:szCs w:val="17"/>
              </w:rPr>
              <w:t xml:space="preserve">  net_worth_total: true</w:t>
            </w:r>
          </w:p>
          <w:p>
            <w:pPr>
              <w:spacing w:before="14" w:after="14"/>
            </w:pPr>
            <w:r>
              <w:rPr>
                <w:rFonts w:ascii="Courier New" w:cs="Courier New" w:eastAsia="Courier New" w:hAnsi="Courier New"/>
                <w:color w:val="E2E8F0"/>
                <w:sz w:val="17"/>
                <w:szCs w:val="17"/>
              </w:rPr>
              <w:t xml:space="preserve">  net_worth_breakdown: true        # stacked by category</w:t>
            </w:r>
          </w:p>
          <w:p>
            <w:pPr>
              <w:spacing w:before="14" w:after="14"/>
            </w:pPr>
            <w:r>
              <w:rPr>
                <w:rFonts w:ascii="Courier New" w:cs="Courier New" w:eastAsia="Courier New" w:hAnsi="Courier New"/>
                <w:color w:val="E2E8F0"/>
                <w:sz w:val="17"/>
                <w:szCs w:val="17"/>
              </w:rPr>
              <w:t xml:space="preserve">  per_account_detail: true         # individual account curves</w:t>
            </w:r>
          </w:p>
          <w:p>
            <w:pPr>
              <w:spacing w:before="14" w:after="14"/>
            </w:pPr>
            <w:r>
              <w:rPr>
                <w:rFonts w:ascii="Courier New" w:cs="Courier New" w:eastAsia="Courier New" w:hAnsi="Courier New"/>
                <w:color w:val="E2E8F0"/>
                <w:sz w:val="17"/>
                <w:szCs w:val="17"/>
              </w:rPr>
              <w:t xml:space="preserve">  income_timeline: true</w:t>
            </w:r>
          </w:p>
          <w:p>
            <w:pPr>
              <w:spacing w:before="14" w:after="14"/>
            </w:pPr>
            <w:r>
              <w:rPr>
                <w:rFonts w:ascii="Courier New" w:cs="Courier New" w:eastAsia="Courier New" w:hAnsi="Courier New"/>
                <w:color w:val="E2E8F0"/>
                <w:sz w:val="17"/>
                <w:szCs w:val="17"/>
              </w:rPr>
              <w:t xml:space="preserve">  expenses_vs_income_retirement: true</w:t>
            </w:r>
          </w:p>
          <w:p>
            <w:pPr>
              <w:spacing w:before="14" w:after="14"/>
            </w:pPr>
            <w:r>
              <w:rPr>
                <w:rFonts w:ascii="Courier New" w:cs="Courier New" w:eastAsia="Courier New" w:hAnsi="Courier New"/>
                <w:color w:val="E2E8F0"/>
                <w:sz w:val="17"/>
                <w:szCs w:val="17"/>
              </w:rPr>
              <w:t xml:space="preserve">  pension_drawdown_projection: true</w:t>
            </w:r>
          </w:p>
          <w:p>
            <w:pPr>
              <w:spacing w:before="14" w:after="14"/>
            </w:pPr>
            <w:r>
              <w:rPr>
                <w:rFonts w:ascii="Courier New" w:cs="Courier New" w:eastAsia="Courier New" w:hAnsi="Courier New"/>
                <w:color w:val="E2E8F0"/>
                <w:sz w:val="17"/>
                <w:szCs w:val="17"/>
              </w:rPr>
              <w:t xml:space="preserve">  monte_carlo_fan: true</w:t>
            </w:r>
          </w:p>
          <w:p>
            <w:pPr>
              <w:spacing w:before="14" w:after="14"/>
            </w:pPr>
            <w:r>
              <w:rPr>
                <w:rFonts w:ascii="Courier New" w:cs="Courier New" w:eastAsia="Courier New" w:hAnsi="Courier New"/>
                <w:color w:val="E2E8F0"/>
                <w:sz w:val="17"/>
                <w:szCs w:val="17"/>
              </w:rPr>
              <w:t xml:space="preserve">  portfolio_mix_pie: true</w:t>
            </w:r>
          </w:p>
          <w:p>
            <w:pPr>
              <w:spacing w:before="14" w:after="14"/>
            </w:pPr>
            <w:r>
              <w:rPr>
                <w:rFonts w:ascii="Courier New" w:cs="Courier New" w:eastAsia="Courier New" w:hAnsi="Courier New"/>
                <w:color w:val="E2E8F0"/>
                <w:sz w:val="17"/>
                <w:szCs w:val="17"/>
              </w:rPr>
              <w:t xml:space="preserve">  mortgage_balance: false</w:t>
            </w:r>
          </w:p>
          <w:p>
            <w:pPr>
              <w:spacing w:before="14" w:after="14"/>
            </w:pPr>
            <w:r>
              <w:rPr>
                <w:rFonts w:ascii="Courier New" w:cs="Courier New" w:eastAsia="Courier New" w:hAnsi="Courier New"/>
                <w:color w:val="E2E8F0"/>
                <w:sz w:val="17"/>
                <w:szCs w:val="17"/>
              </w:rPr>
              <w:t xml:space="preserve">  inflation_adjusted_view: true</w:t>
            </w:r>
          </w:p>
          <w:p>
            <w:pPr>
              <w:spacing w:before="14" w:after="14"/>
            </w:pPr>
            <w:r>
              <w:rPr>
                <w:rFonts w:ascii="Courier New" w:cs="Courier New" w:eastAsia="Courier New" w:hAnsi="Courier New"/>
                <w:color w:val="E2E8F0"/>
                <w:sz w:val="17"/>
                <w:szCs w:val="17"/>
              </w:rPr>
              <w:t xml:space="preserve">  scenario_overlay: true           # multiple scenarios on one chart</w:t>
            </w:r>
          </w:p>
          <w:p>
            <w:pPr>
              <w:spacing w:before="14" w:after="14"/>
            </w:pPr>
            <w:r>
              <w:rPr>
                <w:rFonts w:ascii="Courier New" w:cs="Courier New" w:eastAsia="Courier New" w:hAnsi="Courier New"/>
                <w:color w:val="E2E8F0"/>
                <w:sz w:val="17"/>
                <w:szCs w:val="17"/>
              </w:rPr>
              <w:t xml:space="preserve"/>
            </w:r>
          </w:p>
          <w:p>
            <w:pPr>
              <w:spacing w:before="14" w:after="14"/>
            </w:pPr>
            <w:r>
              <w:rPr>
                <w:rFonts w:ascii="Courier New" w:cs="Courier New" w:eastAsia="Courier New" w:hAnsi="Courier New"/>
                <w:color w:val="E2E8F0"/>
                <w:sz w:val="17"/>
                <w:szCs w:val="17"/>
              </w:rPr>
              <w:t xml:space="preserve">graph_options:</w:t>
            </w:r>
          </w:p>
          <w:p>
            <w:pPr>
              <w:spacing w:before="14" w:after="14"/>
            </w:pPr>
            <w:r>
              <w:rPr>
                <w:rFonts w:ascii="Courier New" w:cs="Courier New" w:eastAsia="Courier New" w:hAnsi="Courier New"/>
                <w:color w:val="E2E8F0"/>
                <w:sz w:val="17"/>
                <w:szCs w:val="17"/>
              </w:rPr>
              <w:t xml:space="preserve">  show_monte_carlo_bands: true     # P10 / P50 / P90</w:t>
            </w:r>
          </w:p>
          <w:p>
            <w:pPr>
              <w:spacing w:before="14" w:after="14"/>
            </w:pPr>
            <w:r>
              <w:rPr>
                <w:rFonts w:ascii="Courier New" w:cs="Courier New" w:eastAsia="Courier New" w:hAnsi="Courier New"/>
                <w:color w:val="E2E8F0"/>
                <w:sz w:val="17"/>
                <w:szCs w:val="17"/>
              </w:rPr>
              <w:t xml:space="preserve">  show_fire_threshold: true</w:t>
            </w:r>
          </w:p>
          <w:p>
            <w:pPr>
              <w:spacing w:before="14" w:after="14"/>
            </w:pPr>
            <w:r>
              <w:rPr>
                <w:rFonts w:ascii="Courier New" w:cs="Courier New" w:eastAsia="Courier New" w:hAnsi="Courier New"/>
                <w:color w:val="E2E8F0"/>
                <w:sz w:val="17"/>
                <w:szCs w:val="17"/>
              </w:rPr>
              <w:t xml:space="preserve">  show_checkpoints: true           # mark actual vs projected boundary</w:t>
            </w:r>
          </w:p>
          <w:p>
            <w:pPr>
              <w:spacing w:before="14" w:after="14"/>
            </w:pPr>
            <w:r>
              <w:rPr>
                <w:rFonts w:ascii="Courier New" w:cs="Courier New" w:eastAsia="Courier New" w:hAnsi="Courier New"/>
                <w:color w:val="E2E8F0"/>
                <w:sz w:val="17"/>
                <w:szCs w:val="17"/>
              </w:rPr>
              <w:t xml:space="preserve">  include_table_below_each_graph: true  # key-year value table</w:t>
            </w:r>
          </w:p>
          <w:p>
            <w:pPr>
              <w:spacing w:before="14" w:after="14"/>
            </w:pPr>
            <w:r>
              <w:rPr>
                <w:rFonts w:ascii="Courier New" w:cs="Courier New" w:eastAsia="Courier New" w:hAnsi="Courier New"/>
                <w:color w:val="E2E8F0"/>
                <w:sz w:val="17"/>
                <w:szCs w:val="17"/>
              </w:rPr>
              <w:t xml:space="preserve">  color_scheme: navy_teal          # navy_teal | warm | monochrome</w:t>
            </w:r>
          </w:p>
          <w:p>
            <w:pPr>
              <w:spacing w:before="14" w:after="14"/>
            </w:pPr>
            <w:r>
              <w:rPr>
                <w:rFonts w:ascii="Courier New" w:cs="Courier New" w:eastAsia="Courier New" w:hAnsi="Courier New"/>
                <w:color w:val="E2E8F0"/>
                <w:sz w:val="17"/>
                <w:szCs w:val="17"/>
              </w:rPr>
              <w:t xml:space="preserve"/>
            </w:r>
          </w:p>
          <w:p>
            <w:pPr>
              <w:spacing w:before="14" w:after="14"/>
            </w:pPr>
            <w:r>
              <w:rPr>
                <w:rFonts w:ascii="Courier New" w:cs="Courier New" w:eastAsia="Courier New" w:hAnsi="Courier New"/>
                <w:color w:val="E2E8F0"/>
                <w:sz w:val="17"/>
                <w:szCs w:val="17"/>
              </w:rPr>
              <w:t xml:space="preserve">format:</w:t>
            </w:r>
          </w:p>
          <w:p>
            <w:pPr>
              <w:spacing w:before="14" w:after="14"/>
            </w:pPr>
            <w:r>
              <w:rPr>
                <w:rFonts w:ascii="Courier New" w:cs="Courier New" w:eastAsia="Courier New" w:hAnsi="Courier New"/>
                <w:color w:val="E2E8F0"/>
                <w:sz w:val="17"/>
                <w:szCs w:val="17"/>
              </w:rPr>
              <w:t xml:space="preserve">  paper_size: A4                   # A4 | Letter</w:t>
            </w:r>
          </w:p>
          <w:p>
            <w:pPr>
              <w:spacing w:before="14" w:after="14"/>
            </w:pPr>
            <w:r>
              <w:rPr>
                <w:rFonts w:ascii="Courier New" w:cs="Courier New" w:eastAsia="Courier New" w:hAnsi="Courier New"/>
                <w:color w:val="E2E8F0"/>
                <w:sz w:val="17"/>
                <w:szCs w:val="17"/>
              </w:rPr>
              <w:t xml:space="preserve">  include_page_numbers: true</w:t>
            </w:r>
          </w:p>
          <w:p>
            <w:pPr>
              <w:spacing w:before="14" w:after="14"/>
            </w:pPr>
            <w:r>
              <w:rPr>
                <w:rFonts w:ascii="Courier New" w:cs="Courier New" w:eastAsia="Courier New" w:hAnsi="Courier New"/>
                <w:color w:val="E2E8F0"/>
                <w:sz w:val="17"/>
                <w:szCs w:val="17"/>
              </w:rPr>
              <w:t xml:space="preserve">  include_table_of_contents: true</w:t>
            </w:r>
          </w:p>
          <w:p>
            <w:pPr>
              <w:spacing w:before="14" w:after="14"/>
            </w:pPr>
            <w:r>
              <w:rPr>
                <w:rFonts w:ascii="Courier New" w:cs="Courier New" w:eastAsia="Courier New" w:hAnsi="Courier New"/>
                <w:color w:val="E2E8F0"/>
                <w:sz w:val="17"/>
                <w:szCs w:val="17"/>
              </w:rPr>
              <w:t xml:space="preserve">  confidentiality_notice: true</w:t>
            </w:r>
          </w:p>
          <w:p>
            <w:pPr>
              <w:spacing w:before="14" w:after="14"/>
            </w:pPr>
            <w:r>
              <w:rPr>
                <w:rFonts w:ascii="Courier New" w:cs="Courier New" w:eastAsia="Courier New" w:hAnsi="Courier New"/>
                <w:color w:val="E2E8F0"/>
                <w:sz w:val="17"/>
                <w:szCs w:val="17"/>
              </w:rPr>
              <w:t xml:space="preserve">  watermark: null                  # or: DRAFT | CONFIDENTIAL | null</w:t>
            </w:r>
          </w:p>
        </w:tc>
      </w:tr>
    </w:tbl>
    <w:p>
      <w:pPr>
        <w:spacing w:before="120" w:after="0"/>
      </w:pPr>
    </w:p>
    <w:p>
      <w:pPr>
        <w:pStyle w:val="Heading2"/>
        <w:spacing w:before="320" w:after="120"/>
      </w:pPr>
      <w:r>
        <w:rPr>
          <w:rFonts w:ascii="Calibri" w:cs="Calibri" w:eastAsia="Calibri" w:hAnsi="Calibri"/>
          <w:b/>
          <w:bCs/>
          <w:color w:val="0D7377"/>
          <w:sz w:val="28"/>
          <w:szCs w:val="28"/>
        </w:rPr>
        <w:t xml:space="preserve">10.2 Report Sections — Detail</w:t>
      </w:r>
    </w:p>
    <w:p>
      <w:pPr>
        <w:spacing w:before="60" w:after="80"/>
        <w:ind w:left="0"/>
      </w:pPr>
      <w:r>
        <w:rPr>
          <w:rFonts w:ascii="Calibri" w:cs="Calibri" w:eastAsia="Calibri" w:hAnsi="Calibri"/>
          <w:color w:val="111111"/>
          <w:sz w:val="22"/>
          <w:szCs w:val="22"/>
        </w:rPr>
        <w:t xml:space="preserve">Each section can be independently enabled or disabled. All monetary values are shown in the report's base_currency, with original currency shown in parentheses where applicable.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Section</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Toggle Key</w:t>
            </w:r>
          </w:p>
        </w:tc>
        <w:tc>
          <w:tcPr>
            <w:tcW w:type="dxa" w:w="5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Contents</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Cover Page</w:t>
            </w:r>
          </w:p>
        </w:tc>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cover_page</w:t>
            </w:r>
          </w:p>
        </w:tc>
        <w:tc>
          <w:tcPr>
            <w:tcW w:type="dxa" w:w="5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Report title, date generated, names of people in scope, simulation period, base currency, confidentiality notice, and optional watermark.</w:t>
            </w:r>
          </w:p>
        </w:tc>
      </w:tr>
      <w:tr>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Executive Summary</w:t>
            </w:r>
          </w:p>
        </w:tc>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executive_summary</w:t>
            </w:r>
          </w:p>
        </w:tc>
        <w:tc>
          <w:tcPr>
            <w:tcW w:type="dxa" w:w="5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Current total net worth (liquid + pension + property). Net worth at key ages (55, 60, 65, 70). Projected FIRE date if FIRE threshold is set. Retirement income coverage ratio (income vs. expenses). One-line summary per scenario if multiple are included.</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Account Snapshots</w:t>
            </w:r>
          </w:p>
        </w:tc>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account_snapshots</w:t>
            </w:r>
          </w:p>
        </w:tc>
        <w:tc>
          <w:tcPr>
            <w:tcW w:type="dxa" w:w="5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Table of every account: name, type, current value, currency, last checkpoint date, assumed growth rate, and notes. Grouped by category (savings | investments | pensions | property | liabilities). Subtotals per category; grand total net worth at foot of table.</w:t>
            </w:r>
          </w:p>
        </w:tc>
      </w:tr>
      <w:tr>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Income Sources</w:t>
            </w:r>
          </w:p>
        </w:tc>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income_sources</w:t>
            </w:r>
          </w:p>
        </w:tc>
        <w:tc>
          <w:tcPr>
            <w:tcW w:type="dxa" w:w="5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Table of all income sources: name, person, gross amount, currency, frequency, start date, end date, and tax treatment. Includes calculated net (post-tax) annual amount for each source. Totals in base currency.</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Future Assumptions</w:t>
            </w:r>
          </w:p>
        </w:tc>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future_assumptions</w:t>
            </w:r>
          </w:p>
        </w:tc>
        <w:tc>
          <w:tcPr>
            <w:tcW w:type="dxa" w:w="5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All forward-looking parameters in one place: inflation rates (base / low / high) and the dates they apply; assumed growth rates per account; FX rates and assumed drift per currency pair; tax band values per jurisdiction; pension drawdown rates and annuity assumptions; mortgage rate change periods; any changes to income or expenses at future dates. This section is specifically designed to be reviewable by an IFA.</w:t>
            </w:r>
          </w:p>
        </w:tc>
      </w:tr>
      <w:tr>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Analysis Graphs</w:t>
            </w:r>
          </w:p>
        </w:tc>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graphs</w:t>
            </w:r>
          </w:p>
        </w:tc>
        <w:tc>
          <w:tcPr>
            <w:tcW w:type="dxa" w:w="5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Configurable set of charts — see Section 10.3 for full graph menu.</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Scenario Comparison</w:t>
            </w:r>
          </w:p>
        </w:tc>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scenario_comparison</w:t>
            </w:r>
          </w:p>
        </w:tc>
        <w:tc>
          <w:tcPr>
            <w:tcW w:type="dxa" w:w="5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For each scenario included in the report: a summary table showing net worth at key ages, projected FIRE date, retirement income coverage, and total lifetime tax paid. Followed by the scenario overlay graph if enabled.</w:t>
            </w:r>
          </w:p>
        </w:tc>
      </w:tr>
      <w:tr>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Retirement Income Coverage</w:t>
            </w:r>
          </w:p>
        </w:tc>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retirement_income_coverage</w:t>
            </w:r>
          </w:p>
        </w:tc>
        <w:tc>
          <w:tcPr>
            <w:tcW w:type="dxa" w:w="5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Year-by-year table of retirement income (pension drawdown + annuities + state pension + other) vs. configured retirement expenses. Surplus or deficit per year. Cumulative shortfall if any. Years until fund depletion under each scenario.</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Estate Summary</w:t>
            </w:r>
          </w:p>
        </w:tc>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estate_summary</w:t>
            </w:r>
          </w:p>
        </w:tc>
        <w:tc>
          <w:tcPr>
            <w:tcW w:type="dxa" w:w="5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Estimated gross estate value at death ages (70, 80, 90). Estimated IHT exposure by jurisdiction. Net estate to beneficiaries. Impact of inter-vivos gifting strategy if configured.</w:t>
            </w:r>
          </w:p>
        </w:tc>
      </w:tr>
    </w:tbl>
    <w:p>
      <w:pPr>
        <w:spacing w:before="120" w:after="0"/>
      </w:pPr>
    </w:p>
    <w:p>
      <w:pPr>
        <w:pStyle w:val="Heading2"/>
        <w:spacing w:before="320" w:after="120"/>
      </w:pPr>
      <w:r>
        <w:rPr>
          <w:rFonts w:ascii="Calibri" w:cs="Calibri" w:eastAsia="Calibri" w:hAnsi="Calibri"/>
          <w:b/>
          <w:bCs/>
          <w:color w:val="0D7377"/>
          <w:sz w:val="28"/>
          <w:szCs w:val="28"/>
        </w:rPr>
        <w:t xml:space="preserve">10.3 Graph Menu — Selectable Analyses</w:t>
      </w:r>
    </w:p>
    <w:p>
      <w:pPr>
        <w:spacing w:before="60" w:after="80"/>
        <w:ind w:left="0"/>
      </w:pPr>
      <w:r>
        <w:rPr>
          <w:rFonts w:ascii="Calibri" w:cs="Calibri" w:eastAsia="Calibri" w:hAnsi="Calibri"/>
          <w:color w:val="111111"/>
          <w:sz w:val="22"/>
          <w:szCs w:val="22"/>
        </w:rPr>
        <w:t xml:space="preserve">The following graphs are available for inclusion in the report. Each is generated as a high-resolution PNG via matplotlib, then embedded in the PDF. Each graph can optionally include a supporting data table below it showing key-year values.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360"/>
        <w:gridCol w:w="100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Graph</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Toggle Key</w:t>
            </w:r>
          </w:p>
        </w:tc>
        <w:tc>
          <w:tcPr>
            <w:tcW w:type="dxa" w:w="4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Monte Carlo Option</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Total Net Worth</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net_worth_total</w:t>
            </w:r>
          </w:p>
        </w:tc>
        <w:tc>
          <w:tcPr>
            <w:tcW w:type="dxa" w:w="4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Single line showing total net worth (all assets minus all liabilities) across the simulation period. FIRE threshold shown as horizontal reference line. Checkpoint markers shown as vertical dashed lines. Real history shown as solid line; projections as dashed.</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Yes — P10/P50/P90 bands</w:t>
            </w:r>
          </w:p>
        </w:tc>
      </w:tr>
      <w:tr>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Net Worth by Category</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net_worth_breakdown</w:t>
            </w:r>
          </w:p>
        </w:tc>
        <w:tc>
          <w:tcPr>
            <w:tcW w:type="dxa" w:w="4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Stacked area chart: Savings | Investments | Pensions | Property (net) | Other. Allows the reader to see how the composition of wealth shifts from property-heavy in working years to pension-heavy in retirement.</w:t>
            </w:r>
          </w:p>
        </w:tc>
        <w:tc>
          <w:tcPr>
            <w:tcW w:type="dxa" w:w="1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P50 only (median stacks)</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Per-Account Detail</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per_account_detail</w:t>
            </w:r>
          </w:p>
        </w:tc>
        <w:tc>
          <w:tcPr>
            <w:tcW w:type="dxa" w:w="4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One line per individual account, all on the same axes. Useful for seeing which accounts are driving growth and which are being drawn down. Optionally split into one chart per category.</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No</w:t>
            </w:r>
          </w:p>
        </w:tc>
      </w:tr>
      <w:tr>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Income Timeline</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income_timeline</w:t>
            </w:r>
          </w:p>
        </w:tc>
        <w:tc>
          <w:tcPr>
            <w:tcW w:type="dxa" w:w="4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Stacked bar chart: one bar per year, coloured by income source. Shows how income composition changes as salaries end, pensions start, and State Pension kicks in. Net (post-tax) and gross views.</w:t>
            </w:r>
          </w:p>
        </w:tc>
        <w:tc>
          <w:tcPr>
            <w:tcW w:type="dxa" w:w="1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No</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Expenses vs. Income (Retirement)</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expenses_vs_income_retirement</w:t>
            </w:r>
          </w:p>
        </w:tc>
        <w:tc>
          <w:tcPr>
            <w:tcW w:type="dxa" w:w="4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Dual-line chart for retirement years only: total income vs. total expenses. Shaded region shows surplus (green) or deficit (red). Clearly communicates whether the retirement plan is self-funding.</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Yes — income P10/P90</w:t>
            </w:r>
          </w:p>
        </w:tc>
      </w:tr>
      <w:tr>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Pension Drawdown Projection</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pension_drawdown_projection</w:t>
            </w:r>
          </w:p>
        </w:tc>
        <w:tc>
          <w:tcPr>
            <w:tcW w:type="dxa" w:w="4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For each pension fund: fund value over time, annual drawdown amount per year, and projected depletion date (if any). Compares drawdown-mode vs. annuity-mode if both are configured.</w:t>
            </w:r>
          </w:p>
        </w:tc>
        <w:tc>
          <w:tcPr>
            <w:tcW w:type="dxa" w:w="1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Yes — P10/P50/P90 fund value</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Monte Carlo Fan Chart</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monte_carlo_fan</w:t>
            </w:r>
          </w:p>
        </w:tc>
        <w:tc>
          <w:tcPr>
            <w:tcW w:type="dxa" w:w="4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Full Monte Carlo output: 1,000 simulation paths shown as faint lines, with P10/P25/P50/P75/P90 percentile bands overlaid. Most useful standalone chart for communicating retirement risk.</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Required (is MC chart)</w:t>
            </w:r>
          </w:p>
        </w:tc>
      </w:tr>
      <w:tr>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Portfolio Mix (Pie)</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portfolio_mix_pie</w:t>
            </w:r>
          </w:p>
        </w:tc>
        <w:tc>
          <w:tcPr>
            <w:tcW w:type="dxa" w:w="4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Two doughnut charts side by side: (1) Liquid assets by type (cash, index funds, individual shares, ETFs, bonds); (2) Total net worth by category (liquid, pensions, property, other). Snapshot as of report date.</w:t>
            </w:r>
          </w:p>
        </w:tc>
        <w:tc>
          <w:tcPr>
            <w:tcW w:type="dxa" w:w="1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No</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Mortgage Balance</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mortgage_balance</w:t>
            </w:r>
          </w:p>
        </w:tc>
        <w:tc>
          <w:tcPr>
            <w:tcW w:type="dxa" w:w="4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One line per mortgage showing outstanding balance over time. Marks lump sum payment events. Shows when each mortgage matures. Monthly payment shown as annotation.</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No</w:t>
            </w:r>
          </w:p>
        </w:tc>
      </w:tr>
      <w:tr>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Inflation-Adjusted View</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inflation_adjusted_view</w:t>
            </w:r>
          </w:p>
        </w:tc>
        <w:tc>
          <w:tcPr>
            <w:tcW w:type="dxa" w:w="4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All-assets total net worth in both nominal and real (inflation-adjusted) terms on the same chart. Highlights the erosive effect of inflation on purchasing power over long time horizons.</w:t>
            </w:r>
          </w:p>
        </w:tc>
        <w:tc>
          <w:tcPr>
            <w:tcW w:type="dxa" w:w="1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Yes — real-terms P10/P90</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Scenario Overlay</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scenario_overlay</w:t>
            </w:r>
          </w:p>
        </w:tc>
        <w:tc>
          <w:tcPr>
            <w:tcW w:type="dxa" w:w="4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All included scenarios plotted on the same axes, each in its assigned colour. Net worth total only. Clearly communicates the financial difference between planning choices (e.g. retire at 55 vs 60).</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P50 line per scenario</w:t>
            </w:r>
          </w:p>
        </w:tc>
      </w:tr>
    </w:tbl>
    <w:p>
      <w:pPr>
        <w:spacing w:before="120" w:after="0"/>
      </w:pPr>
    </w:p>
    <w:p>
      <w:pPr>
        <w:pStyle w:val="Heading2"/>
        <w:spacing w:before="320" w:after="120"/>
      </w:pPr>
      <w:r>
        <w:rPr>
          <w:rFonts w:ascii="Calibri" w:cs="Calibri" w:eastAsia="Calibri" w:hAnsi="Calibri"/>
          <w:b/>
          <w:bCs/>
          <w:color w:val="0D7377"/>
          <w:sz w:val="28"/>
          <w:szCs w:val="28"/>
        </w:rPr>
        <w:t xml:space="preserve">10.4 Report Builder UI</w:t>
      </w:r>
    </w:p>
    <w:p>
      <w:pPr>
        <w:spacing w:before="60" w:after="80"/>
        <w:ind w:left="0"/>
      </w:pPr>
      <w:r>
        <w:rPr>
          <w:rFonts w:ascii="Calibri" w:cs="Calibri" w:eastAsia="Calibri" w:hAnsi="Calibri"/>
          <w:color w:val="111111"/>
          <w:sz w:val="22"/>
          <w:szCs w:val="22"/>
        </w:rPr>
        <w:t xml:space="preserve">The Report Builder is a dedicated screen in LifeLedger that lets the user compose a report configuration before triggering the export. It is organised into three panels: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Panel</w:t>
            </w:r>
          </w:p>
        </w:tc>
        <w:tc>
          <w:tcPr>
            <w:tcW w:type="dxa" w:w="7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Contents</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Left: Section Toggles</w:t>
            </w:r>
          </w:p>
        </w:tc>
        <w:tc>
          <w:tcPr>
            <w:tcW w:type="dxa" w:w="7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 vertical list of all report sections, each with an on/off toggle switch. Sections are grouped: Structure (cover, TOC, summary), Data (accounts, income, assumptions), Analysis (graphs, scenarios, retirement coverage, estate). Toggling a section immediately updates the preview panel.</w:t>
            </w:r>
          </w:p>
        </w:tc>
      </w:tr>
      <w:tr>
        <w:tc>
          <w:tcPr>
            <w:tcW w:type="dxa" w:w="22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Centre: Graph Selector</w:t>
            </w:r>
          </w:p>
        </w:tc>
        <w:tc>
          <w:tcPr>
            <w:tcW w:type="dxa" w:w="71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 grid of graph cards, each with a thumbnail preview icon, name, description, and toggle. Within each enabled graph card: options to enable Monte Carlo bands, include supporting data table, choose colour scheme, and set start/end year override (to zoom a specific period). A 'Select All' and 'Select Recommended Set' button at the top.</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Right: Live Preview Pane</w:t>
            </w:r>
          </w:p>
        </w:tc>
        <w:tc>
          <w:tcPr>
            <w:tcW w:type="dxa" w:w="71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 scrollable outline of the report as currently configured — shows the table of contents that will be generated, the order of sections, and a count of pages estimated. Does not render actual charts (those render on PDF generation). Includes an 'Export Options' panel at the bottom: filename pattern, paper size, watermark, and the Export button.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thick" w:color="0D7377" w:sz="20"/>
              <w:bottom w:val="single" w:color="0D7377" w:sz="1"/>
              <w:right w:val="single" w:color="0D7377" w:sz="1"/>
            </w:tcBorders>
            <w:shd w:fill="E8F6F7" w:val="clear"/>
            <w:tcMar>
              <w:top w:type="dxa" w:w="120"/>
              <w:left w:type="dxa" w:w="200"/>
              <w:bottom w:type="dxa" w:w="120"/>
              <w:right w:type="dxa" w:w="200"/>
            </w:tcMar>
          </w:tcPr>
          <w:p>
            <w:pPr>
              <w:spacing w:before="0" w:after="60"/>
            </w:pPr>
            <w:r>
              <w:rPr>
                <w:rFonts w:ascii="Calibri" w:cs="Calibri" w:eastAsia="Calibri" w:hAnsi="Calibri"/>
                <w:b/>
                <w:bCs/>
                <w:color w:val="0D7377"/>
                <w:sz w:val="22"/>
                <w:szCs w:val="22"/>
              </w:rPr>
              <w:t xml:space="preserve">Recommended Preset Configurations</w:t>
            </w:r>
          </w:p>
          <w:p>
            <w:pPr>
              <w:spacing w:before="20" w:after="20"/>
            </w:pPr>
            <w:r>
              <w:rPr>
                <w:rFonts w:ascii="Calibri" w:cs="Calibri" w:eastAsia="Calibri" w:hAnsi="Calibri"/>
                <w:color w:val="111111"/>
                <w:sz w:val="20"/>
                <w:szCs w:val="20"/>
              </w:rPr>
              <w:t xml:space="preserve">The UI offers three one-click preset configurations:</w:t>
            </w:r>
          </w:p>
          <w:p>
            <w:pPr>
              <w:spacing w:before="20" w:after="20"/>
            </w:pPr>
            <w:r>
              <w:rPr>
                <w:rFonts w:ascii="Calibri" w:cs="Calibri" w:eastAsia="Calibri" w:hAnsi="Calibri"/>
                <w:color w:val="111111"/>
                <w:sz w:val="20"/>
                <w:szCs w:val="20"/>
              </w:rPr>
              <w:t xml:space="preserve">  • Quick Summary — Cover + Executive Summary + Account Snapshots + Net Worth Total graph. ~4 pages. Fast to generate.</w:t>
            </w:r>
          </w:p>
          <w:p>
            <w:pPr>
              <w:spacing w:before="20" w:after="20"/>
            </w:pPr>
            <w:r>
              <w:rPr>
                <w:rFonts w:ascii="Calibri" w:cs="Calibri" w:eastAsia="Calibri" w:hAnsi="Calibri"/>
                <w:color w:val="111111"/>
                <w:sz w:val="20"/>
                <w:szCs w:val="20"/>
              </w:rPr>
              <w:t xml:space="preserve">  • Full Annual Review — All sections enabled, recommended graph set (net worth, breakdown, income, retirement coverage, portfolio mix). ~15-20 pages.</w:t>
            </w:r>
          </w:p>
          <w:p>
            <w:pPr>
              <w:spacing w:before="20" w:after="20"/>
            </w:pPr>
            <w:r>
              <w:rPr>
                <w:rFonts w:ascii="Calibri" w:cs="Calibri" w:eastAsia="Calibri" w:hAnsi="Calibri"/>
                <w:color w:val="111111"/>
                <w:sz w:val="20"/>
                <w:szCs w:val="20"/>
              </w:rPr>
              <w:t xml:space="preserve">  • IFA / Adviser Pack — All sections, all graphs, Monte Carlo fan chart prominent, full assumptions section, scenario comparison. Designed to give a financial professional everything they need. ~25-30 pages.</w:t>
            </w:r>
          </w:p>
          <w:p>
            <w:pPr>
              <w:spacing w:before="20" w:after="20"/>
            </w:pPr>
            <w:r>
              <w:rPr>
                <w:rFonts w:ascii="Calibri" w:cs="Calibri" w:eastAsia="Calibri" w:hAnsi="Calibri"/>
                <w:color w:val="111111"/>
                <w:sz w:val="20"/>
                <w:szCs w:val="20"/>
              </w:rPr>
              <w:t xml:space="preserve">Custom configurations are automatically saved as named report templates for re-use.</w:t>
            </w:r>
          </w:p>
        </w:tc>
      </w:tr>
    </w:tbl>
    <w:p>
      <w:pPr>
        <w:spacing w:before="120" w:after="0"/>
      </w:pPr>
    </w:p>
    <w:p>
      <w:pPr>
        <w:pStyle w:val="Heading2"/>
        <w:spacing w:before="320" w:after="120"/>
      </w:pPr>
      <w:r>
        <w:rPr>
          <w:rFonts w:ascii="Calibri" w:cs="Calibri" w:eastAsia="Calibri" w:hAnsi="Calibri"/>
          <w:b/>
          <w:bCs/>
          <w:color w:val="0D7377"/>
          <w:sz w:val="28"/>
          <w:szCs w:val="28"/>
        </w:rPr>
        <w:t xml:space="preserve">10.5 Technical Implementation</w:t>
      </w:r>
    </w:p>
    <w:p>
      <w:pPr>
        <w:pStyle w:val="Heading3"/>
        <w:spacing w:before="200" w:after="80"/>
      </w:pPr>
      <w:r>
        <w:rPr>
          <w:rFonts w:ascii="Calibri" w:cs="Calibri" w:eastAsia="Calibri" w:hAnsi="Calibri"/>
          <w:b/>
          <w:bCs/>
          <w:color w:val="1B2A4A"/>
          <w:sz w:val="24"/>
          <w:szCs w:val="24"/>
        </w:rPr>
        <w:t xml:space="preserve">Backend — Report Generation Pipeline</w:t>
      </w:r>
    </w:p>
    <w:p>
      <w:pPr>
        <w:spacing w:before="60" w:after="80"/>
        <w:ind w:left="0"/>
      </w:pPr>
      <w:r>
        <w:rPr>
          <w:rFonts w:ascii="Calibri" w:cs="Calibri" w:eastAsia="Calibri" w:hAnsi="Calibri"/>
          <w:color w:val="111111"/>
          <w:sz w:val="22"/>
          <w:szCs w:val="22"/>
        </w:rPr>
        <w:t xml:space="preserve">Report generation is handled entirely in Python by the reports/ package. The pipeline runs as a FastAPI BackgroundTask so it does not block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rPr>
          <w:tblHeader/>
        </w:trPr>
        <w:tc>
          <w:tcPr>
            <w:tcW w:type="dxa" w:w="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Step</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Module</w:t>
            </w:r>
          </w:p>
        </w:tc>
        <w:tc>
          <w:tcPr>
            <w:tcW w:type="dxa" w:w="6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1. Validate config</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report_config.py</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Validate the ReportConfig payload: check all referenced scenario_ids exist, all toggle keys are valid, simulation range is sensible.</w:t>
            </w:r>
          </w:p>
        </w:tc>
      </w:tr>
      <w:tr>
        <w:tc>
          <w:tcPr>
            <w:tcW w:type="dxa" w:w="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2. Run simulations</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builder.py → engine</w:t>
            </w:r>
          </w:p>
        </w:tc>
        <w:tc>
          <w:tcPr>
            <w:tcW w:type="dxa" w:w="6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For each scenario in scenario_ids, run the full simulation engine (or use cached results if config has not changed since last run). If monte_carlo_fan is enabled, run the full 1,000-iteration Monte Carlo.</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3. Render charts</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chart_renderer.py</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For each enabled graph, generate a matplotlib figure at 150 DPI (PDF embed quality). Apply the selected color_scheme. Save as PNG to a temp directory. Each chart takes ~0.1–0.5 seconds.</w:t>
            </w:r>
          </w:p>
        </w:tc>
      </w:tr>
      <w:tr>
        <w:tc>
          <w:tcPr>
            <w:tcW w:type="dxa" w:w="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4. Assemble sections</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builder.py + sections/</w:t>
            </w:r>
          </w:p>
        </w:tc>
        <w:tc>
          <w:tcPr>
            <w:tcW w:type="dxa" w:w="6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Build each enabled section in order. All monetary tables use Pandas DataFrames formatted to the report's base_currency. Assumptions section reads directly from the resolved config.</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5. Render PDF</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renderer.py</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Use ReportLab Platypus to compose the final PDF: cover page, TOC (auto-generated from section headings), text sections with tables, and embedded chart PNGs. Apply watermark if configured. Number pages.</w:t>
            </w:r>
          </w:p>
        </w:tc>
      </w:tr>
      <w:tr>
        <w:tc>
          <w:tcPr>
            <w:tcW w:type="dxa" w:w="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6. Export to Drive</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drive_export.py</w:t>
            </w:r>
          </w:p>
        </w:tc>
        <w:tc>
          <w:tcPr>
            <w:tcW w:type="dxa" w:w="69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Upload the completed PDF to the LifeLedger/exports/ folder on Google Drive using the Drive API v3 multipart upload. Return the Drive file ID and shareable link.</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7. Notify frontend</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FastAPI WebSocket / polling</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Signal to the frontend that the PDF is ready. Frontend shows a 'Report ready — open in Drive' toast notification with the Google Drive link.</w:t>
            </w:r>
          </w:p>
        </w:tc>
      </w:tr>
    </w:tbl>
    <w:p>
      <w:pPr>
        <w:spacing w:before="60" w:after="0"/>
      </w:pPr>
    </w:p>
    <w:p>
      <w:pPr>
        <w:pStyle w:val="Heading3"/>
        <w:spacing w:before="200" w:after="80"/>
      </w:pPr>
      <w:r>
        <w:rPr>
          <w:rFonts w:ascii="Calibri" w:cs="Calibri" w:eastAsia="Calibri" w:hAnsi="Calibri"/>
          <w:b/>
          <w:bCs/>
          <w:color w:val="1B2A4A"/>
          <w:sz w:val="24"/>
          <w:szCs w:val="24"/>
        </w:rPr>
        <w:t xml:space="preserve">Chart Rendering — matplotlib</w:t>
      </w:r>
    </w:p>
    <w:p>
      <w:pPr>
        <w:spacing w:before="60" w:after="80"/>
        <w:ind w:left="0"/>
      </w:pPr>
      <w:r>
        <w:rPr>
          <w:rFonts w:ascii="Calibri" w:cs="Calibri" w:eastAsia="Calibri" w:hAnsi="Calibri"/>
          <w:color w:val="111111"/>
          <w:sz w:val="22"/>
          <w:szCs w:val="22"/>
        </w:rPr>
        <w:t xml:space="preserve">All charts are generated using matplotlib with a custom LifeLedger style sheet. Key rendering choices: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Figure size: 10 × 5 inches at 150 DPI = 1500 × 750 px — crisp in A4 PDF without being excessively large.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Font: DejaVu Sans (bundled with matplotlib) for all chart text, matching the clean report aesthetic.</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Colour schemes: navy_teal (default), warm (amber/brown tones), and monochrome (greyscale, suitable for black-and-white printing).</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Historical vs projected: historical data rendered as solid lines with filled markers at checkpoints; projected data as dashed lines.</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Monte Carlo bands: P10–P90 shaded as semi-transparent fill (alpha=0.15), P25–P75 slightly darker (alpha=0.25), P50 median as solid line.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Supporting data table (optional): rendered below each chart using matplotlib's table() function, showing values at key years (5-year intervals) for each series.</w:t>
      </w:r>
    </w:p>
    <w:p>
      <w:pPr>
        <w:spacing w:before="60" w:after="0"/>
      </w:pPr>
    </w:p>
    <w:p>
      <w:pPr>
        <w:pStyle w:val="Heading3"/>
        <w:spacing w:before="200" w:after="80"/>
      </w:pPr>
      <w:r>
        <w:rPr>
          <w:rFonts w:ascii="Calibri" w:cs="Calibri" w:eastAsia="Calibri" w:hAnsi="Calibri"/>
          <w:b/>
          <w:bCs/>
          <w:color w:val="1B2A4A"/>
          <w:sz w:val="24"/>
          <w:szCs w:val="24"/>
        </w:rPr>
        <w:t xml:space="preserve">Google Drive Export</w:t>
      </w:r>
    </w:p>
    <w:p>
      <w:pPr>
        <w:spacing w:before="60" w:after="80"/>
        <w:ind w:left="0"/>
      </w:pPr>
      <w:r>
        <w:rPr>
          <w:rFonts w:ascii="Calibri" w:cs="Calibri" w:eastAsia="Calibri" w:hAnsi="Calibri"/>
          <w:color w:val="111111"/>
          <w:sz w:val="22"/>
          <w:szCs w:val="22"/>
        </w:rPr>
        <w:t xml:space="preserve">Once the PDF is generated, drive_export.py handles the upload:</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Target folder: LifeLedger/exports/ — created automatically on first export if it does not exist.</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Filename pattern: configurable, default lifeledger_report_{YYYY-MM-DD}_{report_name_slug}.pdf</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Metadata: the Drive file's description field is set to a JSON summary of the ReportConfig (which scenarios, which sections, generation timestamp) for future reference.</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Permissions: the file inherits the folder's sharing settings (private by default). The user can optionally choose to generate a shareable link at export time, shown in the 'Report ready' notification.</w:t>
      </w:r>
    </w:p>
    <w:p>
      <w:pPr>
        <w:pStyle w:val="ListParagraph"/>
        <w:numPr>
          <w:ilvl w:val="0"/>
          <w:numId w:val="2"/>
        </w:numPr>
        <w:spacing w:before="40" w:after="40"/>
      </w:pPr>
      <w:r>
        <w:rPr>
          <w:rFonts w:ascii="Calibri" w:cs="Calibri" w:eastAsia="Calibri" w:hAnsi="Calibri"/>
          <w:b w:val="false"/>
          <w:bCs w:val="false"/>
          <w:color w:val="111111"/>
          <w:sz w:val="22"/>
          <w:szCs w:val="22"/>
        </w:rPr>
        <w:t xml:space="preserve">Version history: Google Drive's built-in version history means that if the same filename is uploaded again, previous versions are preserved and accessible.</w:t>
      </w:r>
    </w:p>
    <w:p>
      <w:pPr>
        <w:spacing w:before="120" w:after="0"/>
      </w:pPr>
    </w:p>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11.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5460"/>
        <w:gridCol w:w="1600"/>
      </w:tblGrid>
      <w:tr>
        <w:trPr>
          <w:tblHeader/>
        </w:trPr>
        <w:tc>
          <w:tcPr>
            <w:tcW w:type="dxa" w:w="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Phase</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Name</w:t>
            </w:r>
          </w:p>
        </w:tc>
        <w:tc>
          <w:tcPr>
            <w:tcW w:type="dxa" w:w="54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Key Deliverables</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Est. Weeks</w:t>
            </w:r>
          </w:p>
        </w:tc>
      </w:tr>
      <w:tr>
        <w:tc>
          <w:tcPr>
            <w:tcW w:type="dxa" w:w="5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1</w:t>
            </w:r>
          </w:p>
        </w:tc>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Foundation</w:t>
            </w:r>
          </w:p>
        </w:tc>
        <w:tc>
          <w:tcPr>
            <w:tcW w:type="dxa" w:w="54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Data models (Pydantic), FastAPI skeleton, Google Drive sync, YAML serialisation, SQLite cache, React app scaffold, basic form for income/savings/investments, year-by-year net worth calculation, basic timeline graph</w:t>
            </w:r>
          </w:p>
        </w:tc>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3–4</w:t>
            </w:r>
          </w:p>
        </w:tc>
      </w:tr>
      <w:tr>
        <w:tc>
          <w:tcPr>
            <w:tcW w:type="dxa" w:w="5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2</w:t>
            </w:r>
          </w:p>
        </w:tc>
        <w:tc>
          <w:tcPr>
            <w:tcW w:type="dxa" w:w="1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Core Assets</w:t>
            </w:r>
          </w:p>
        </w:tc>
        <w:tc>
          <w:tcPr>
            <w:tcW w:type="dxa" w:w="54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Property + mortgage engine (amortisation, rate periods, lump sums), pension growth + drawdown + annuity, multi-jurisdiction tax engine (UK + US federal), FX conversion, life events</w:t>
            </w:r>
          </w:p>
        </w:tc>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3–4</w:t>
            </w:r>
          </w:p>
        </w:tc>
      </w:tr>
      <w:tr>
        <w:tc>
          <w:tcPr>
            <w:tcW w:type="dxa" w:w="5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3</w:t>
            </w:r>
          </w:p>
        </w:tc>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Modelling</w:t>
            </w:r>
          </w:p>
        </w:tc>
        <w:tc>
          <w:tcPr>
            <w:tcW w:type="dxa" w:w="54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Monte Carlo simulation, high/medium/low bounds, confidence bands on graph, inflation modelling, scenario save/compare, FIRE threshold line, scenario graph overlay</w:t>
            </w:r>
          </w:p>
        </w:tc>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2–3</w:t>
            </w:r>
          </w:p>
        </w:tc>
      </w:tr>
      <w:tr>
        <w:tc>
          <w:tcPr>
            <w:tcW w:type="dxa" w:w="5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4</w:t>
            </w:r>
          </w:p>
        </w:tc>
        <w:tc>
          <w:tcPr>
            <w:tcW w:type="dxa" w:w="1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Retirement Features</w:t>
            </w:r>
          </w:p>
        </w:tc>
        <w:tc>
          <w:tcPr>
            <w:tcW w:type="dxa" w:w="54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Retirement expense coverage report, pension drawdown calculator, annuity pricing, ISA/SIPP/GIA drawdown order tax optimisation, state pension / social security modelling</w:t>
            </w:r>
          </w:p>
        </w:tc>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2–3</w:t>
            </w:r>
          </w:p>
        </w:tc>
      </w:tr>
      <w:tr>
        <w:tc>
          <w:tcPr>
            <w:tcW w:type="dxa" w:w="5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5</w:t>
            </w:r>
          </w:p>
        </w:tc>
        <w:tc>
          <w:tcPr>
            <w:tcW w:type="dxa" w:w="1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Advanced Planning</w:t>
            </w:r>
          </w:p>
        </w:tc>
        <w:tc>
          <w:tcPr>
            <w:tcW w:type="dxa" w:w="54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Survivor simulation, estate/IHT planner, gifting tracker, healthcare cost bucket, long-term care insurance, drawdown order recommendation engine, portfolio concentration alerts</w:t>
            </w:r>
          </w:p>
        </w:tc>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3–4</w:t>
            </w:r>
          </w:p>
        </w:tc>
      </w:tr>
      <w:tr>
        <w:tc>
          <w:tcPr>
            <w:tcW w:type="dxa" w:w="5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6</w:t>
            </w:r>
          </w:p>
        </w:tc>
        <w:tc>
          <w:tcPr>
            <w:tcW w:type="dxa" w:w="1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Report Export &amp; Polish</w:t>
            </w:r>
          </w:p>
        </w:tc>
        <w:tc>
          <w:tcPr>
            <w:tcW w:type="dxa" w:w="54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Report export system: selectable graphs + account snapshots exported to PDF/Google Drive; Home Assistant add-on, checkpoint audit UI, historical growth import, mobile-responsive design, full dark mode, comprehensive test suite</w:t>
            </w:r>
          </w:p>
        </w:tc>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3–4</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thick" w:color="1A6B3C" w:sz="20"/>
              <w:bottom w:val="single" w:color="1A6B3C" w:sz="1"/>
              <w:right w:val="single" w:color="1A6B3C" w:sz="1"/>
            </w:tcBorders>
            <w:shd w:fill="EAF5EE" w:val="clear"/>
            <w:tcMar>
              <w:top w:type="dxa" w:w="120"/>
              <w:left w:type="dxa" w:w="200"/>
              <w:bottom w:type="dxa" w:w="120"/>
              <w:right w:type="dxa" w:w="200"/>
            </w:tcMar>
          </w:tcPr>
          <w:p>
            <w:pPr>
              <w:spacing w:before="0" w:after="60"/>
            </w:pPr>
            <w:r>
              <w:rPr>
                <w:rFonts w:ascii="Calibri" w:cs="Calibri" w:eastAsia="Calibri" w:hAnsi="Calibri"/>
                <w:b/>
                <w:bCs/>
                <w:color w:val="1A6B3C"/>
                <w:sz w:val="22"/>
                <w:szCs w:val="22"/>
              </w:rPr>
              <w:t xml:space="preserve">Suggested Build Order for Solo Developer</w:t>
            </w:r>
          </w:p>
          <w:p>
            <w:pPr>
              <w:spacing w:before="20" w:after="20"/>
            </w:pPr>
            <w:r>
              <w:rPr>
                <w:rFonts w:ascii="Calibri" w:cs="Calibri" w:eastAsia="Calibri" w:hAnsi="Calibri"/>
                <w:color w:val="111111"/>
                <w:sz w:val="20"/>
                <w:szCs w:val="20"/>
              </w:rPr>
              <w:t xml:space="preserve">Start with Phase 1 backend first (models + engine + Drive sync) before building any UI.</w:t>
            </w:r>
          </w:p>
          <w:p>
            <w:pPr>
              <w:spacing w:before="20" w:after="20"/>
            </w:pPr>
            <w:r>
              <w:rPr>
                <w:rFonts w:ascii="Calibri" w:cs="Calibri" w:eastAsia="Calibri" w:hAnsi="Calibri"/>
                <w:color w:val="111111"/>
                <w:sz w:val="20"/>
                <w:szCs w:val="20"/>
              </w:rPr>
              <w:t xml:space="preserve">Use a Jupyter notebook to validate the calculation engine with test data before connecting to React.</w:t>
            </w:r>
          </w:p>
          <w:p>
            <w:pPr>
              <w:spacing w:before="20" w:after="20"/>
            </w:pPr>
            <w:r>
              <w:rPr>
                <w:rFonts w:ascii="Calibri" w:cs="Calibri" w:eastAsia="Calibri" w:hAnsi="Calibri"/>
                <w:color w:val="111111"/>
                <w:sz w:val="20"/>
                <w:szCs w:val="20"/>
              </w:rPr>
              <w:t xml:space="preserve">Build the timeline graph early in Phase 1 — it's the most complex frontend component and benefits from iteration.</w:t>
            </w:r>
          </w:p>
          <w:p>
            <w:pPr>
              <w:spacing w:before="20" w:after="20"/>
            </w:pPr>
            <w:r>
              <w:rPr>
                <w:rFonts w:ascii="Calibri" w:cs="Calibri" w:eastAsia="Calibri" w:hAnsi="Calibri"/>
                <w:color w:val="111111"/>
                <w:sz w:val="20"/>
                <w:szCs w:val="20"/>
              </w:rPr>
              <w:t xml:space="preserve">Defer Monte Carlo until Phase 3 — the deterministic engine must be solid first.</w:t>
            </w:r>
          </w:p>
          <w:p>
            <w:pPr>
              <w:spacing w:before="20" w:after="20"/>
            </w:pPr>
            <w:r>
              <w:rPr>
                <w:rFonts w:ascii="Calibri" w:cs="Calibri" w:eastAsia="Calibri" w:hAnsi="Calibri"/>
                <w:color w:val="111111"/>
                <w:sz w:val="20"/>
                <w:szCs w:val="20"/>
              </w:rPr>
              <w:t xml:space="preserve">Phase 5 (advanced planning) and Phase 6 (HA packaging) can be done in any order.</w:t>
            </w:r>
          </w:p>
        </w:tc>
      </w:tr>
    </w:tbl>
    <w:p>
      <w:pPr>
        <w:spacing w:before="120" w:after="0"/>
      </w:pPr>
    </w:p>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12. Additional Recommended Features</w:t>
      </w:r>
    </w:p>
    <w:p>
      <w:pPr>
        <w:spacing w:before="60" w:after="80"/>
        <w:ind w:left="0"/>
      </w:pPr>
      <w:r>
        <w:rPr>
          <w:rFonts w:ascii="Calibri" w:cs="Calibri" w:eastAsia="Calibri" w:hAnsi="Calibri"/>
          <w:color w:val="111111"/>
          <w:sz w:val="22"/>
          <w:szCs w:val="22"/>
        </w:rPr>
        <w:t xml:space="preserve">Based on research into financial planning best practices, the following features are recommended beyond the core specification. Each is flagged with a priority and suggested phase.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700"/>
        <w:gridCol w:w="54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Priority</w:t>
            </w:r>
          </w:p>
        </w:tc>
        <w:tc>
          <w:tcPr>
            <w:tcW w:type="dxa" w:w="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Phase</w:t>
            </w:r>
          </w:p>
        </w:tc>
        <w:tc>
          <w:tcPr>
            <w:tcW w:type="dxa" w:w="54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Why It Matters</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Sequence-of-Returns Risk</w:t>
            </w:r>
          </w:p>
        </w:tc>
        <w:tc>
          <w:tcPr>
            <w:tcW w:type="dxa" w:w="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High</w:t>
            </w:r>
          </w:p>
        </w:tc>
        <w:tc>
          <w:tcPr>
            <w:tcW w:type="dxa" w:w="7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3</w:t>
            </w:r>
          </w:p>
        </w:tc>
        <w:tc>
          <w:tcPr>
            <w:tcW w:type="dxa" w:w="54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 30% market crash in year 1 of retirement is far more damaging than in year 10. Monte Carlo should weight early-retirement crashes heavily. Critical for stress-testing pension drawdown sustainability.</w:t>
            </w:r>
          </w:p>
        </w:tc>
      </w:tr>
      <w:tr>
        <w:tc>
          <w:tcPr>
            <w:tcW w:type="dxa" w:w="2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Longevity Planning to Age 100</w:t>
            </w:r>
          </w:p>
        </w:tc>
        <w:tc>
          <w:tcPr>
            <w:tcW w:type="dxa" w:w="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High</w:t>
            </w:r>
          </w:p>
        </w:tc>
        <w:tc>
          <w:tcPr>
            <w:tcW w:type="dxa" w:w="7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1</w:t>
            </w:r>
          </w:p>
        </w:tc>
        <w:tc>
          <w:tcPr>
            <w:tcW w:type="dxa" w:w="54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Planning to average life expectancy (82) leaves a 50% chance of running out of money. Default simulation end should be age 95–100, configurable.</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Survivor Financial Check</w:t>
            </w:r>
          </w:p>
        </w:tc>
        <w:tc>
          <w:tcPr>
            <w:tcW w:type="dxa" w:w="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High</w:t>
            </w:r>
          </w:p>
        </w:tc>
        <w:tc>
          <w:tcPr>
            <w:tcW w:type="dxa" w:w="7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5</w:t>
            </w:r>
          </w:p>
        </w:tc>
        <w:tc>
          <w:tcPr>
            <w:tcW w:type="dxa" w:w="54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Widowhood creates immediate financial shock: lost income, potential lost pension, higher tax as single filer. Modelling this is among the most valuable things a couple's financial plan can do.</w:t>
            </w:r>
          </w:p>
        </w:tc>
      </w:tr>
      <w:tr>
        <w:tc>
          <w:tcPr>
            <w:tcW w:type="dxa" w:w="2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Emergency Fund Monitor</w:t>
            </w:r>
          </w:p>
        </w:tc>
        <w:tc>
          <w:tcPr>
            <w:tcW w:type="dxa" w:w="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Medium</w:t>
            </w:r>
          </w:p>
        </w:tc>
        <w:tc>
          <w:tcPr>
            <w:tcW w:type="dxa" w:w="7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4</w:t>
            </w:r>
          </w:p>
        </w:tc>
        <w:tc>
          <w:tcPr>
            <w:tcW w:type="dxa" w:w="54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Track months of expenses held in accessible liquid cash. Warn if below 3 months. Essential context for understanding true financial security.</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UK State Pension NI Tracking</w:t>
            </w:r>
          </w:p>
        </w:tc>
        <w:tc>
          <w:tcPr>
            <w:tcW w:type="dxa" w:w="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Medium</w:t>
            </w:r>
          </w:p>
        </w:tc>
        <w:tc>
          <w:tcPr>
            <w:tcW w:type="dxa" w:w="7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4</w:t>
            </w:r>
          </w:p>
        </w:tc>
        <w:tc>
          <w:tcPr>
            <w:tcW w:type="dxa" w:w="54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Track NI qualifying years, project full State Pension date, model voluntary NI top-up contributions and their return-on-investment.</w:t>
            </w:r>
          </w:p>
        </w:tc>
      </w:tr>
      <w:tr>
        <w:tc>
          <w:tcPr>
            <w:tcW w:type="dxa" w:w="2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Drawdown Order Optimisation</w:t>
            </w:r>
          </w:p>
        </w:tc>
        <w:tc>
          <w:tcPr>
            <w:tcW w:type="dxa" w:w="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High</w:t>
            </w:r>
          </w:p>
        </w:tc>
        <w:tc>
          <w:tcPr>
            <w:tcW w:type="dxa" w:w="7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4</w:t>
            </w:r>
          </w:p>
        </w:tc>
        <w:tc>
          <w:tcPr>
            <w:tcW w:type="dxa" w:w="54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In the UK, ISA vs SIPP vs GIA drawdown order can save tens of thousands in lifetime tax. Show the difference between strategies visually.</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Asset Allocation Target &amp; Rebalancing</w:t>
            </w:r>
          </w:p>
        </w:tc>
        <w:tc>
          <w:tcPr>
            <w:tcW w:type="dxa" w:w="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Medium</w:t>
            </w:r>
          </w:p>
        </w:tc>
        <w:tc>
          <w:tcPr>
            <w:tcW w:type="dxa" w:w="7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5</w:t>
            </w:r>
          </w:p>
        </w:tc>
        <w:tc>
          <w:tcPr>
            <w:tcW w:type="dxa" w:w="54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Show current vs. target allocation (e.g. 80% equities / 20% bonds). Model glide path to lower-risk allocation in retirement. Flag when rebalancing is needed.</w:t>
            </w:r>
          </w:p>
        </w:tc>
      </w:tr>
      <w:tr>
        <w:tc>
          <w:tcPr>
            <w:tcW w:type="dxa" w:w="2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Long-Term Care Cost Planning</w:t>
            </w:r>
          </w:p>
        </w:tc>
        <w:tc>
          <w:tcPr>
            <w:tcW w:type="dxa" w:w="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Medium</w:t>
            </w:r>
          </w:p>
        </w:tc>
        <w:tc>
          <w:tcPr>
            <w:tcW w:type="dxa" w:w="7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5</w:t>
            </w:r>
          </w:p>
        </w:tc>
        <w:tc>
          <w:tcPr>
            <w:tcW w:type="dxa" w:w="54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UK average care home cost: £40k–£80k/yr. US nursing home: $80k–$100k/yr. This can devastate unplanned portfolios. A dedicated care cost scenario is essential.</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Pension Consolidation Analysis</w:t>
            </w:r>
          </w:p>
        </w:tc>
        <w:tc>
          <w:tcPr>
            <w:tcW w:type="dxa" w:w="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Low–Med</w:t>
            </w:r>
          </w:p>
        </w:tc>
        <w:tc>
          <w:tcPr>
            <w:tcW w:type="dxa" w:w="7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4</w:t>
            </w:r>
          </w:p>
        </w:tc>
        <w:tc>
          <w:tcPr>
            <w:tcW w:type="dxa" w:w="54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If holding multiple pension pots, model the benefit of consolidating: reduced fees, simpler management, potential for better growth rate. Show fee drag on each pension.</w:t>
            </w:r>
          </w:p>
        </w:tc>
      </w:tr>
      <w:tr>
        <w:tc>
          <w:tcPr>
            <w:tcW w:type="dxa" w:w="2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Annual Allowance &amp; LTA Tracking (UK)</w:t>
            </w:r>
          </w:p>
        </w:tc>
        <w:tc>
          <w:tcPr>
            <w:tcW w:type="dxa" w:w="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Medium</w:t>
            </w:r>
          </w:p>
        </w:tc>
        <w:tc>
          <w:tcPr>
            <w:tcW w:type="dxa" w:w="7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2</w:t>
            </w:r>
          </w:p>
        </w:tc>
        <w:tc>
          <w:tcPr>
            <w:tcW w:type="dxa" w:w="54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Track annual pension contributions vs. annual allowance (£60k/yr). Flag if carry-forward relief available. UK LTA abolished in 2024 but may return.</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Inheritance Modelling (Receiving)</w:t>
            </w:r>
          </w:p>
        </w:tc>
        <w:tc>
          <w:tcPr>
            <w:tcW w:type="dxa" w:w="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Medium</w:t>
            </w:r>
          </w:p>
        </w:tc>
        <w:tc>
          <w:tcPr>
            <w:tcW w:type="dxa" w:w="7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5</w:t>
            </w:r>
          </w:p>
        </w:tc>
        <w:tc>
          <w:tcPr>
            <w:tcW w:type="dxa" w:w="54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Model expected inheritance as a configurable future windfall. Show with/without on graph. Apply IHT at expected rate. Allow probability weighting.</w:t>
            </w:r>
          </w:p>
        </w:tc>
      </w:tr>
      <w:tr>
        <w:tc>
          <w:tcPr>
            <w:tcW w:type="dxa" w:w="2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Report Export (PDF + Drive)</w:t>
            </w:r>
          </w:p>
        </w:tc>
        <w:tc>
          <w:tcPr>
            <w:tcW w:type="dxa" w:w="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High</w:t>
            </w:r>
          </w:p>
        </w:tc>
        <w:tc>
          <w:tcPr>
            <w:tcW w:type="dxa" w:w="7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6</w:t>
            </w:r>
          </w:p>
        </w:tc>
        <w:tc>
          <w:tcPr>
            <w:tcW w:type="dxa" w:w="54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Selectable report export: choose which account summaries, assumptions, and graph analyses to include. Export to PDF and push directly to Google Drive. Suitable for sharing with an IFA, solicitor, or financial adviser.</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Home Assistant Integration</w:t>
            </w:r>
          </w:p>
        </w:tc>
        <w:tc>
          <w:tcPr>
            <w:tcW w:type="dxa" w:w="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Low</w:t>
            </w:r>
          </w:p>
        </w:tc>
        <w:tc>
          <w:tcPr>
            <w:tcW w:type="dxa" w:w="7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6</w:t>
            </w:r>
          </w:p>
        </w:tc>
        <w:tc>
          <w:tcPr>
            <w:tcW w:type="dxa" w:w="54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HA sensors for: net worth today, years to FIRE target, pension pot value, mortgage outstanding. Dashboard cards using the HA frontend.</w:t>
            </w:r>
          </w:p>
        </w:tc>
      </w:tr>
      <w:tr>
        <w:tc>
          <w:tcPr>
            <w:tcW w:type="dxa" w:w="2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FIRE Sub-types</w:t>
            </w:r>
          </w:p>
        </w:tc>
        <w:tc>
          <w:tcPr>
            <w:tcW w:type="dxa" w:w="8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Low</w:t>
            </w:r>
          </w:p>
        </w:tc>
        <w:tc>
          <w:tcPr>
            <w:tcW w:type="dxa" w:w="7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4</w:t>
            </w:r>
          </w:p>
        </w:tc>
        <w:tc>
          <w:tcPr>
            <w:tcW w:type="dxa" w:w="54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Distinguish: Fat FIRE (high spend), Lean FIRE (minimal spend), Barista FIRE (part-time income supplement). Each sets a different FIRE number and expense target.</w:t>
            </w:r>
          </w:p>
        </w:tc>
      </w:tr>
    </w:tbl>
    <w:p>
      <w:pPr>
        <w:spacing w:before="120" w:after="0"/>
      </w:pPr>
    </w:p>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13. API Reference Summary</w:t>
      </w:r>
    </w:p>
    <w:p>
      <w:pPr>
        <w:spacing w:before="60" w:after="80"/>
        <w:ind w:left="0"/>
      </w:pPr>
      <w:r>
        <w:rPr>
          <w:rFonts w:ascii="Calibri" w:cs="Calibri" w:eastAsia="Calibri" w:hAnsi="Calibri"/>
          <w:color w:val="111111"/>
          <w:sz w:val="22"/>
          <w:szCs w:val="22"/>
        </w:rPr>
        <w:t xml:space="preserve">FastAPI auto-generates full OpenAPI documentation at /docs. The key endpoint groups are: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Endpoint Group</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Base Path</w:t>
            </w:r>
          </w:p>
        </w:tc>
        <w:tc>
          <w:tcPr>
            <w:tcW w:type="dxa" w:w="5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Key Endpoints</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Config</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/api/config</w:t>
            </w:r>
          </w:p>
        </w:tc>
        <w:tc>
          <w:tcPr>
            <w:tcW w:type="dxa" w:w="5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GET /config — full config; PATCH /config — partial update; POST /config/reset</w:t>
            </w:r>
          </w:p>
        </w:tc>
      </w:tr>
      <w:tr>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People</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/api/people</w:t>
            </w:r>
          </w:p>
        </w:tc>
        <w:tc>
          <w:tcPr>
            <w:tcW w:type="dxa" w:w="5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CRUD for Person objects. Includes tax profile assignment.</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Income</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/api/income</w:t>
            </w:r>
          </w:p>
        </w:tc>
        <w:tc>
          <w:tcPr>
            <w:tcW w:type="dxa" w:w="5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CRUD for IncomeSources. GET /income/timeline — stacked income by year.</w:t>
            </w:r>
          </w:p>
        </w:tc>
      </w:tr>
      <w:tr>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Accounts</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/api/accounts</w:t>
            </w:r>
          </w:p>
        </w:tc>
        <w:tc>
          <w:tcPr>
            <w:tcW w:type="dxa" w:w="5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Unified CRUD for savings, investments, pensions. Type discriminated by account_type.</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Property</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/api/property</w:t>
            </w:r>
          </w:p>
        </w:tc>
        <w:tc>
          <w:tcPr>
            <w:tcW w:type="dxa" w:w="5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CRUD for PropertyAsset + linked Mortgage in one call.</w:t>
            </w:r>
          </w:p>
        </w:tc>
      </w:tr>
      <w:tr>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Life Events</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/api/events</w:t>
            </w:r>
          </w:p>
        </w:tc>
        <w:tc>
          <w:tcPr>
            <w:tcW w:type="dxa" w:w="5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CRUD for LifeEvents. POST /events/apply — preview effect on net worth.</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Simulation</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/api/simulate</w:t>
            </w:r>
          </w:p>
        </w:tc>
        <w:tc>
          <w:tcPr>
            <w:tcW w:type="dxa" w:w="5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POST /simulate — run projection with config. POST /simulate/monte-carlo — run MC simulation.</w:t>
            </w:r>
          </w:p>
        </w:tc>
      </w:tr>
      <w:tr>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Scenarios</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/api/scenarios</w:t>
            </w:r>
          </w:p>
        </w:tc>
        <w:tc>
          <w:tcPr>
            <w:tcW w:type="dxa" w:w="5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CRUD for Scenarios. POST /scenarios/compare — run and return multiple scenario results.</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Checkpoints</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/api/checkpoints</w:t>
            </w:r>
          </w:p>
        </w:tc>
        <w:tc>
          <w:tcPr>
            <w:tcW w:type="dxa" w:w="5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CRUD for Checkpoints. GET /checkpoints/divergence — show actual vs projected for each account.</w:t>
            </w:r>
          </w:p>
        </w:tc>
      </w:tr>
      <w:tr>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Tax</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/api/tax</w:t>
            </w:r>
          </w:p>
        </w:tc>
        <w:tc>
          <w:tcPr>
            <w:tcW w:type="dxa" w:w="5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CRUD for TaxProfiles. POST /tax/calculate — compute tax for a given income/jurisdiction.</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Sync</w:t>
            </w:r>
          </w:p>
        </w:tc>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/api/sync</w:t>
            </w:r>
          </w:p>
        </w:tc>
        <w:tc>
          <w:tcPr>
            <w:tcW w:type="dxa" w:w="57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POST /sync/push — save to Google Drive. POST /sync/pull — load from Drive. GET /sync/status.</w:t>
            </w:r>
          </w:p>
        </w:tc>
      </w:tr>
      <w:tr>
        <w:tc>
          <w:tcPr>
            <w:tcW w:type="dxa" w:w="1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Reports</w:t>
            </w:r>
          </w:p>
        </w:tc>
        <w:tc>
          <w:tcPr>
            <w:tcW w:type="dxa" w:w="20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/api/reports</w:t>
            </w:r>
          </w:p>
        </w:tc>
        <w:tc>
          <w:tcPr>
            <w:tcW w:type="dxa" w:w="57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POST /reports/generate — trigger report build with ReportConfig payload. GET /reports/list — list saved reports on Drive. GET /reports/preview/{id} — preview report structure before export. POST /reports/export-to-drive/{id} — push completed PDF to Google Drive LifeLedger/exports/ folder.</w:t>
            </w:r>
          </w:p>
        </w:tc>
      </w:tr>
    </w:tbl>
    <w:p>
      <w:pPr>
        <w:spacing w:before="120" w:after="0"/>
      </w:pPr>
    </w:p>
    <w:p>
      <w:r>
        <w:br w:type="page"/>
      </w:r>
    </w:p>
    <w:p>
      <w:pPr>
        <w:pStyle w:val="Heading1"/>
        <w:pBdr>
          <w:bottom w:val="single" w:color="0D7377" w:sz="6" w:space="4"/>
        </w:pBdr>
        <w:spacing w:before="480" w:after="160"/>
      </w:pPr>
      <w:r>
        <w:rPr>
          <w:rFonts w:ascii="Calibri" w:cs="Calibri" w:eastAsia="Calibri" w:hAnsi="Calibri"/>
          <w:b/>
          <w:bCs/>
          <w:color w:val="1B2A4A"/>
          <w:sz w:val="36"/>
          <w:szCs w:val="36"/>
        </w:rPr>
        <w:t xml:space="preserve">14. Dependencies &amp; Versions</w:t>
      </w:r>
    </w:p>
    <w:p>
      <w:pPr>
        <w:pStyle w:val="Heading2"/>
        <w:spacing w:before="320" w:after="120"/>
      </w:pPr>
      <w:r>
        <w:rPr>
          <w:rFonts w:ascii="Calibri" w:cs="Calibri" w:eastAsia="Calibri" w:hAnsi="Calibri"/>
          <w:b/>
          <w:bCs/>
          <w:color w:val="0D7377"/>
          <w:sz w:val="28"/>
          <w:szCs w:val="28"/>
        </w:rPr>
        <w:t xml:space="preserve">13.1 Backend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Package</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Version</w:t>
            </w:r>
          </w:p>
        </w:tc>
        <w:tc>
          <w:tcPr>
            <w:tcW w:type="dxa" w:w="5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Purpose</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fastapi</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0.111+</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REST API framework</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uvicorn</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0.30+</w:t>
            </w:r>
          </w:p>
        </w:tc>
        <w:tc>
          <w:tcPr>
            <w:tcW w:type="dxa" w:w="5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ASGI server</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pydantic</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2.7+</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Data validation + serialisation</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numpy</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1.26+</w:t>
            </w:r>
          </w:p>
        </w:tc>
        <w:tc>
          <w:tcPr>
            <w:tcW w:type="dxa" w:w="5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Numerical computation</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scipy</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1.13+</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Statistical distributions for Monte Carlo</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numpy_financial</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1.0+</w:t>
            </w:r>
          </w:p>
        </w:tc>
        <w:tc>
          <w:tcPr>
            <w:tcW w:type="dxa" w:w="5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Mortgage/annuity financial functions</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pandas</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2.2+</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Time series data handling</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pyyaml</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6.0+</w:t>
            </w:r>
          </w:p>
        </w:tc>
        <w:tc>
          <w:tcPr>
            <w:tcW w:type="dxa" w:w="5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YAML serialisation</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google-api-python-client</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2.130+</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Google Drive API v3</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google-auth-oauthlib</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1.2+</w:t>
            </w:r>
          </w:p>
        </w:tc>
        <w:tc>
          <w:tcPr>
            <w:tcW w:type="dxa" w:w="5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OAuth2 flow</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sqlalchemy</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2.0+</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SQLite ORM for local cache</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httpx</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0.27+</w:t>
            </w:r>
          </w:p>
        </w:tc>
        <w:tc>
          <w:tcPr>
            <w:tcW w:type="dxa" w:w="5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Async HTTP client</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pytest</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8.0+</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Testing framework</w:t>
            </w:r>
          </w:p>
        </w:tc>
      </w:tr>
    </w:tbl>
    <w:p>
      <w:pPr>
        <w:spacing w:before="120" w:after="0"/>
      </w:pPr>
    </w:p>
    <w:p>
      <w:pPr>
        <w:pStyle w:val="Heading2"/>
        <w:spacing w:before="320" w:after="120"/>
      </w:pPr>
      <w:r>
        <w:rPr>
          <w:rFonts w:ascii="Calibri" w:cs="Calibri" w:eastAsia="Calibri" w:hAnsi="Calibri"/>
          <w:b/>
          <w:bCs/>
          <w:color w:val="0D7377"/>
          <w:sz w:val="28"/>
          <w:szCs w:val="28"/>
        </w:rPr>
        <w:t xml:space="preserve">13.2 Frontend (Node/TypeScript)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Package</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Version</w:t>
            </w:r>
          </w:p>
        </w:tc>
        <w:tc>
          <w:tcPr>
            <w:tcW w:type="dxa" w:w="5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Purpose</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react</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18+</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UI framework</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typescript</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5.4+</w:t>
            </w:r>
          </w:p>
        </w:tc>
        <w:tc>
          <w:tcPr>
            <w:tcW w:type="dxa" w:w="5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Type safety</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vite</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5+</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Build tool (dev server + bundler)</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tailwindcss</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3.4+</w:t>
            </w:r>
          </w:p>
        </w:tc>
        <w:tc>
          <w:tcPr>
            <w:tcW w:type="dxa" w:w="5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Utility CSS</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recharts</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2.12+</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Timeline chart</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d3</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7+</w:t>
            </w:r>
          </w:p>
        </w:tc>
        <w:tc>
          <w:tcPr>
            <w:tcW w:type="dxa" w:w="5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Monte Carlo SVG bands + custom axes</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zustand</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4.5+</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Global state management</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@tanstack/react-query</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5+</w:t>
            </w:r>
          </w:p>
        </w:tc>
        <w:tc>
          <w:tcPr>
            <w:tcW w:type="dxa" w:w="5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API data fetching + caching</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react-hook-form</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7+</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Form state management</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zod</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3.23+</w:t>
            </w:r>
          </w:p>
        </w:tc>
        <w:tc>
          <w:tcPr>
            <w:tcW w:type="dxa" w:w="5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Frontend schema validation (mirrors Pydantic)</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axios</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1.7+</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HTTP client</w:t>
            </w:r>
          </w:p>
        </w:tc>
      </w:tr>
      <w:tr>
        <w:tc>
          <w:tcPr>
            <w:tcW w:type="dxa" w:w="26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date-fns</w:t>
            </w:r>
          </w:p>
        </w:tc>
        <w:tc>
          <w:tcPr>
            <w:tcW w:type="dxa" w:w="140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3+</w:t>
            </w:r>
          </w:p>
        </w:tc>
        <w:tc>
          <w:tcPr>
            <w:tcW w:type="dxa" w:w="5360"/>
            <w:tcBorders>
              <w:top w:val="single" w:color="D1D9E6" w:sz="1"/>
              <w:left w:val="single" w:color="D1D9E6" w:sz="1"/>
              <w:bottom w:val="single" w:color="D1D9E6" w:sz="1"/>
              <w:right w:val="single" w:color="D1D9E6" w:sz="1"/>
            </w:tcBorders>
            <w:shd w:fill="F4F6F8" w:val="clear"/>
            <w:tcMar>
              <w:top w:type="dxa" w:w="80"/>
              <w:left w:type="dxa" w:w="120"/>
              <w:bottom w:type="dxa" w:w="80"/>
              <w:right w:type="dxa" w:w="120"/>
            </w:tcMar>
          </w:tcPr>
          <w:p>
            <w:r>
              <w:rPr>
                <w:rFonts w:ascii="Calibri" w:cs="Calibri" w:eastAsia="Calibri" w:hAnsi="Calibri"/>
                <w:color w:val="111111"/>
                <w:sz w:val="20"/>
                <w:szCs w:val="20"/>
              </w:rPr>
              <w:t xml:space="preserve">Date manipulation</w:t>
            </w:r>
          </w:p>
        </w:tc>
      </w:tr>
      <w:tr>
        <w:tc>
          <w:tcPr>
            <w:tcW w:type="dxa" w:w="26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lucide-react</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0.383+</w:t>
            </w:r>
          </w:p>
        </w:tc>
        <w:tc>
          <w:tcPr>
            <w:tcW w:type="dxa" w:w="53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alibri" w:cs="Calibri" w:eastAsia="Calibri" w:hAnsi="Calibri"/>
                <w:color w:val="111111"/>
                <w:sz w:val="20"/>
                <w:szCs w:val="20"/>
              </w:rPr>
              <w:t xml:space="preserve">Icon set</w:t>
            </w:r>
          </w:p>
        </w:tc>
      </w:tr>
    </w:tbl>
    <w:p>
      <w:pPr>
        <w:spacing w:before="120" w:after="0"/>
      </w:pP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thick" w:color="0D7377" w:sz="20"/>
              <w:bottom w:val="single" w:color="0D7377" w:sz="1"/>
              <w:right w:val="single" w:color="0D7377" w:sz="1"/>
            </w:tcBorders>
            <w:shd w:fill="E8F6F7" w:val="clear"/>
            <w:tcMar>
              <w:top w:type="dxa" w:w="160"/>
              <w:left w:type="dxa" w:w="240"/>
              <w:bottom w:type="dxa" w:w="160"/>
              <w:right w:type="dxa" w:w="240"/>
            </w:tcMar>
          </w:tcPr>
          <w:p>
            <w:pPr>
              <w:spacing w:before="0" w:after="80"/>
            </w:pPr>
            <w:r>
              <w:rPr>
                <w:rFonts w:ascii="Calibri" w:cs="Calibri" w:eastAsia="Calibri" w:hAnsi="Calibri"/>
                <w:b/>
                <w:bCs/>
                <w:color w:val="0D7377"/>
                <w:sz w:val="26"/>
                <w:szCs w:val="26"/>
              </w:rPr>
              <w:t xml:space="preserve">Ready to Build</w:t>
            </w:r>
          </w:p>
          <w:p>
            <w:pPr>
              <w:spacing w:before="0" w:after="80"/>
            </w:pPr>
            <w:r>
              <w:rPr>
                <w:rFonts w:ascii="Calibri" w:cs="Calibri" w:eastAsia="Calibri" w:hAnsi="Calibri"/>
                <w:color w:val="111111"/>
                <w:sz w:val="20"/>
                <w:szCs w:val="20"/>
              </w:rPr>
              <w:t xml:space="preserve">This document is the complete blueprint for LifeLedger. The recommended first step is to set up the Python backend with Pydantic models and a stub FastAPI server, validate the calculation engine with a Jupyter notebook using manually crafted test data, then connect the React frontend to the live API. All three layers are designed to be independently testable.</w:t>
            </w:r>
          </w:p>
          <w:p>
            <w:pPr>
              <w:spacing w:before="0" w:after="0"/>
            </w:pPr>
            <w:r>
              <w:rPr>
                <w:rFonts w:ascii="Calibri" w:cs="Calibri" w:eastAsia="Calibri" w:hAnsi="Calibri"/>
                <w:color w:val="111111"/>
                <w:sz w:val="20"/>
                <w:szCs w:val="20"/>
              </w:rPr>
              <w:t xml:space="preserve">Suggested first commit: backend/models/ + backend/engine/income.py + backend/engine/savings.py + a test notebook. From there, every feature has a clear home in the file structure above.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6" w:sz="4" w:space="4"/>
      </w:pBdr>
      <w:tabs>
        <w:tab w:val="right" w:pos="9026"/>
      </w:tabs>
    </w:pPr>
    <w:r>
      <w:rPr>
        <w:rFonts w:ascii="Calibri" w:cs="Calibri" w:eastAsia="Calibri" w:hAnsi="Calibri"/>
        <w:color w:val="4A5568"/>
        <w:sz w:val="18"/>
        <w:szCs w:val="18"/>
      </w:rPr>
      <w:t xml:space="preserve">LifeLedger Architecture Specification  ·  © Personal Use</w:t>
    </w:r>
    <w:r>
      <w:rPr>
        <w:rFonts w:ascii="Calibri" w:cs="Calibri" w:eastAsia="Calibri" w:hAnsi="Calibri"/>
      </w:rPr>
      <w:t xml:space="preserve">	</w:t>
    </w:r>
    <w:r>
      <w:rPr>
        <w:rFonts w:ascii="Calibri" w:cs="Calibri" w:eastAsia="Calibri" w:hAnsi="Calibri"/>
        <w:color w:val="4A5568"/>
        <w:sz w:val="18"/>
        <w:szCs w:val="18"/>
      </w:rPr>
      <w:t xml:space="preserve">Page </w:t>
    </w:r>
    <w:r>
      <w:rPr>
        <w:rFonts w:ascii="Calibri" w:cs="Calibri" w:eastAsia="Calibri" w:hAnsi="Calibri"/>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6" w:sz="4" w:space="4"/>
      </w:pBdr>
      <w:tabs>
        <w:tab w:val="right" w:pos="9026"/>
      </w:tabs>
    </w:pPr>
    <w:r>
      <w:rPr>
        <w:rFonts w:ascii="Calibri" w:cs="Calibri" w:eastAsia="Calibri" w:hAnsi="Calibri"/>
        <w:color w:val="4A5568"/>
        <w:sz w:val="18"/>
        <w:szCs w:val="18"/>
      </w:rPr>
      <w:t xml:space="preserve">LifeLedger  ·  System Architecture</w:t>
    </w:r>
    <w:r>
      <w:rPr>
        <w:rFonts w:ascii="Calibri" w:cs="Calibri" w:eastAsia="Calibri" w:hAnsi="Calibri"/>
        <w:sz w:val="18"/>
        <w:szCs w:val="18"/>
      </w:rPr>
      <w:t xml:space="preserve">	</w:t>
    </w:r>
    <w:r>
      <w:rPr>
        <w:rFonts w:ascii="Calibri" w:cs="Calibri" w:eastAsia="Calibri" w:hAnsi="Calibri"/>
        <w:b/>
        <w:bCs/>
        <w:color w:val="C9933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1B2A4A"/>
      <w:sz w:val="36"/>
      <w:szCs w:val="36"/>
    </w:rPr>
  </w:style>
  <w:style w:type="paragraph" w:styleId="Heading2">
    <w:name w:val="Heading 2"/>
    <w:basedOn w:val="Normal"/>
    <w:next w:val="Normal"/>
    <w:qFormat/>
    <w:pPr>
      <w:spacing w:before="320" w:after="120"/>
      <w:outlineLvl w:val="1"/>
    </w:pPr>
    <w:rPr>
      <w:rFonts w:ascii="Calibri" w:cs="Calibri" w:eastAsia="Calibri" w:hAnsi="Calibri"/>
      <w:b/>
      <w:bCs/>
      <w:color w:val="0D7377"/>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2026-03-09T01:20:17.515Z</dcterms:created>
  <dcterms:modified xsi:type="dcterms:W3CDTF">2026-03-09T01:20:17.516Z</dcterms:modified>
</cp:coreProperties>
</file>

<file path=docProps/custom.xml><?xml version="1.0" encoding="utf-8"?>
<Properties xmlns="http://schemas.openxmlformats.org/officeDocument/2006/custom-properties" xmlns:vt="http://schemas.openxmlformats.org/officeDocument/2006/docPropsVTypes"/>
</file>