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mbria" w:hAnsi="Cambria" w:eastAsia="宋体"/>
          <w:b/>
          <w:i w:val="0"/>
          <w:color w:val="1F3B5C"/>
          <w:sz w:val="44"/>
        </w:rPr>
        <w:t>数学模型手册 · 导读与讲解</w:t>
      </w:r>
    </w:p>
    <w:p>
      <w:pPr>
        <w:spacing w:after="160"/>
        <w:jc w:val="center"/>
      </w:pPr>
      <w:r>
        <w:rPr>
          <w:rFonts w:ascii="Cambria" w:hAnsi="Cambria" w:eastAsia="宋体"/>
          <w:b w:val="0"/>
          <w:i w:val="0"/>
          <w:sz w:val="28"/>
        </w:rPr>
        <w:t>配套《奶山羊日粮配比助手·数学模型手册（V1.0）》</w:t>
      </w:r>
    </w:p>
    <w:p>
      <w:pPr>
        <w:spacing w:after="320"/>
        <w:jc w:val="center"/>
      </w:pPr>
      <w:r>
        <w:rPr>
          <w:rFonts w:ascii="Cambria" w:hAnsi="Cambria" w:eastAsia="宋体"/>
          <w:b w:val="0"/>
          <w:i w:val="0"/>
          <w:sz w:val="21"/>
        </w:rPr>
        <w:t>整理日期：2026-08-08　|　面向读者：项目成员、评审老师、营养专业复核人</w:t>
      </w:r>
    </w:p>
    <w:p>
      <w:pPr>
        <w:pStyle w:val="Heading1"/>
      </w:pPr>
      <w:r>
        <w:t>1　这份材料是什么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本导读用于解释《数学模型手册》这份正式文档：手册把所有“藏在代码里的数字和公式”整理成可审阅、可引用的书面材料；本导读则回答“每个公式在干什么、为什么这样设计、改哪里会影响结果”。建议先通读本导读，再回到手册查公式细节。</w:t>
      </w:r>
    </w:p>
    <w:p>
      <w:pPr>
        <w:pStyle w:val="Heading1"/>
      </w:pPr>
      <w:r>
        <w:t>2　手册的整体结构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手册章节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一句话内容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谁最关心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 目的、范围与符号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产品边界 + 全部符号含义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所有人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 输入范围与校验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哪些输入合法、越界怎么办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测试与前端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3 营养需求模型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从动物数据算出“需要多少营养”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营养专业复核人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4 原料数据模型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13 种原料的成分、价格、上限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营养专业复核人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5 优化模型总述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两层求解的整体流程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所有人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6 第一层：严格可行解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最低成本配方的数学规划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算法/后端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7 复算与达标判定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为什么最终结果必须按显示克数重算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算法/测试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8 第二层：近似解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配不出来时怎么给出“缺口最小”方案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产品/算法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9 固定参数总表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所有常量的唯一出处（spec.py）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后端/复核人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10 求解器与确定性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用什么求解器、如何保证可复现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算法/后端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11 验收算例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标准样例的手算与程序结果对照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测试/评审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12 数据来源与科学边界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公式依据与不能承诺的事项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评审老师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附录 A 公式与代码映射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每个公式对应哪段代码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接手开发的人</w:t>
            </w:r>
          </w:p>
        </w:tc>
      </w:tr>
    </w:tbl>
    <w:p>
      <w:pPr>
        <w:spacing w:after="40"/>
      </w:pPr>
    </w:p>
    <w:p>
      <w:pPr>
        <w:pStyle w:val="Heading1"/>
      </w:pPr>
      <w:r>
        <w:t>3　核心概念白话解释</w:t>
      </w:r>
    </w:p>
    <w:p>
      <w:pPr>
        <w:pStyle w:val="Heading2"/>
      </w:pPr>
      <w:r>
        <w:t>3.1　为什么先换算“乳脂校正乳”（FCM）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不同农户的羊乳脂率不同：同样 2.5 kg 奶，乳脂 3% 和 6% 的能量含量差异很大。FCM 把奶量统一折算到“标准乳脂率”下的等效奶量，公式 (3-1)–(3-3) 只是两个常用的行业换算系数。这样后续的能量需求计算不用每次都单独讨论乳脂率。</w:t>
      </w:r>
    </w:p>
    <w:p>
      <w:pPr>
        <w:pStyle w:val="Heading2"/>
      </w:pPr>
      <w:r>
        <w:t>3.2　干物质采食量（DMI）与 ±3% 规划带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DMI 是“预测这只羊一天能吃多少干物质”（干物质 = 去掉水分后的饲料部分）。配方不能超出羊的采食能力，否则羊吃不下；也不能远低于预测值，否则营养不足。±3% 规划带就是给这个预测留的工程容差。</w:t>
      </w:r>
    </w:p>
    <w:p>
      <w:pPr>
        <w:pStyle w:val="Heading2"/>
      </w:pPr>
      <w:r>
        <w:t>3.3　代谢能（ME）与 5% 安全余量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ME 是饲料中可被动物利用的能量。需求 = 维持需要 + 产奶需要。手册先算理论值（验收算例约 22.48 MJ/d），再乘 1.05 作为“数学约束下限”（约 23.61 MJ/d）。这 5% 是刻意留的安全垫，防止优化结果贴着理论最低线——实际生产中原料波动、采食损失都会吃穿余量。</w:t>
      </w:r>
    </w:p>
    <w:p>
      <w:pPr>
        <w:pStyle w:val="Heading2"/>
      </w:pPr>
      <w:r>
        <w:t>3.4　粗蛋白（CP）分档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产奶越多，需要蛋白质越多。手册把泌乳水平分成四档（12/14/16/18%DM），每档再乘 1.05 计算余量，但封顶 20%DM。注意 CP 只是“粗蛋白”这个宏量代理指标，不代表可代谢蛋白（MP）已经精确满足——这是产品明确声明的边界。</w:t>
      </w:r>
    </w:p>
    <w:p>
      <w:pPr>
        <w:pStyle w:val="Heading2"/>
      </w:pPr>
      <w:r>
        <w:t>3.5　线性规划（LP）与整数规划（MILP）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线性规划是“在一堆线性不等式约束下，求一个线性目标（成本）的最小值”。本问题里决策变量是每种勾选原料的用量，约束就是第 6.1 节那些营养不等式。普通 LP 允许任意小数用量，但农户没法称 0.37 kg 再切一半，所以第二步用整数规划：把用量限定为 10 g 的整数倍（MILP）。两步合起来就是“在称量精度内最便宜又达标的配方”。</w:t>
      </w:r>
    </w:p>
    <w:p>
      <w:pPr>
        <w:pStyle w:val="Heading2"/>
      </w:pPr>
      <w:r>
        <w:t>3.6　为什么结果必须“按显示克数复算”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优化器算出的是理想小数解，四舍五入到 10 g 后营养值会轻微变化。手册第 7 章规定：所有展示的成本和营养都必须用最终显示的克数重新算一遍；如果复算不达标，还要做 ±10 g 的小步修正。这就是“显示的才是算数的”。</w:t>
      </w:r>
    </w:p>
    <w:p>
      <w:pPr>
        <w:pStyle w:val="Heading2"/>
      </w:pPr>
      <w:r>
        <w:t>3.7　近似解与松弛变量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当勾选的原料凑不出合格配方（例如只勾玉米），系统不会硬编一个假配方，而是求“营养缺口总和最小”的方案：每个没达标的指标用一个松弛变量记录缺口大小，再按权重加权求和（DMI 权重最高、成本权重几乎为零）。输出必须明确标注：这不是合格配方，不能直接照搬饲喂。</w:t>
      </w:r>
    </w:p>
    <w:p>
      <w:pPr>
        <w:pStyle w:val="Heading2"/>
      </w:pPr>
      <w:r>
        <w:t>3.8　为什么盐和石粉有“安全上界”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盐和石灰石便宜，如果不设上限，优化器可能用它们把日粮“撑起来”省钱——但那是危险的。所以手册规定：近似层中食盐最多 0.5%目标DMI + 5 g，石灰石最多 2%目标DMI + 10 g；只勾矿物质时干脆只给 10 g 诊断剂量并标记禁止饲喂。</w:t>
      </w:r>
    </w:p>
    <w:p>
      <w:pPr>
        <w:pStyle w:val="Heading1"/>
      </w:pPr>
      <w:r>
        <w:t>4　重点公式逐条对照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下表把最容易看懂的“手工可验算”公式列出，方便对照手册原文：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公式（手册编号）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举例（50 kg、2.5 kg/d、4%）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日产乳脂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(3-1)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2.5 × 4 / 100 = 0.10 kg/d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4% 乳脂校正乳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(3-2)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2.5 × (0.40 + 0.15 × 4) = 2.50 kg/d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维持代谢能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(3-7)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0.5013 × 50^0.75 ≈ 9.43 MJ/d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泌乳代谢能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(3-8)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5.224 × 2.50 ≈ 13.06 MJ/d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需求下限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(3-9)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(9.43 + 13.06) × 1.05 ≈ 23.61 MJ/d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DMI（泌乳）</w:t>
            </w:r>
          </w:p>
        </w:tc>
        <w:tc>
          <w:tcPr>
            <w:tcW w:type="dxa" w:w="260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(3-5)</w:t>
            </w:r>
          </w:p>
        </w:tc>
        <w:tc>
          <w:tcPr>
            <w:tcW w:type="dxa" w:w="464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≈ 1.99 kg/d，规划带约 [1.93, 2.05]</w:t>
            </w:r>
          </w:p>
        </w:tc>
      </w:tr>
    </w:tbl>
    <w:p>
      <w:pPr>
        <w:spacing w:after="40"/>
      </w:pPr>
    </w:p>
    <w:p>
      <w:pPr>
        <w:pStyle w:val="Heading1"/>
      </w:pPr>
      <w:r>
        <w:t>5　两层优化：为什么这样设计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第一层保证“如果配得出来，就一定给最便宜且达标、且能称量（10 g）的配方”。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第二层保证“配不出来时也不让用户空手而归”，给一个同原料集合内缺口最小的参考，并明确它不是合格配方。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两层都绝不使用未勾选原料（purchased_ids 恒为空），这是产品最核心的信任边界。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只有两层数值求解器都灾难性失败，才返回旧式 infeasible（含诊断原因与建议）。</w:t>
      </w:r>
    </w:p>
    <w:p>
      <w:pPr>
        <w:pStyle w:val="Heading1"/>
      </w:pPr>
      <w:r>
        <w:t>6　AI（DeepSeek V4 Flash）在哪里、不在哪里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AI 不参与任何克数计算。它只接收计算完成后的只读摘要，输出通俗解释、风险提醒和 approved 布尔值；密钥只从后端环境变量 DEEPSEEK_API_KEY 读取；对 approximate 结果不开放 AI 校准（接口返回 422）；密钥缺失、超时或返回非法 JSON 时自动回退到本地固定说明，配方结果不受影响。</w:t>
      </w:r>
    </w:p>
    <w:p>
      <w:pPr>
        <w:pStyle w:val="Heading1"/>
      </w:pPr>
      <w:r>
        <w:t>7　常见问题（FAQ）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Q：为什么必须勾选食盐才能得到可行解？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A：因为“食盐固定 0.5% DM”是硬约束（公式 3-12、6-12）。若勾选集合没有食盐，严格层直接不可行，系统会走近似层并如实列出缺口，而不是偷偷加入食盐。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Q：为什么石灰石粉上限只有 2%DM？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A：石灰石是补钙的矿物质，不是填充料。上限防止优化器用它廉价“撑体积”；近似层另有绝对上界（公式 8-5）。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Q：approximate 结果能直接喂吗？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A：不能。它只是当前原料集合内营养缺口最小的诊断/比较参考，qualified=false，未达标项必须由营养师或兽医复核。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Q：改了价格，为什么配方会变？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A：目标函数是最低成本（公式 6-2），价格是目标函数的系数；价格变化会改变最低成本组合，但营养约束始终强制满足。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Q：为什么不能加“品种”等字段？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A：当前模型没有可靠的品种差异数据；增加没有进入公式的字段只会制造虚假精度（产品决策，见手册第 1.2 节）。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Q：10 g 取整会影响营养达标吗？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A：系统用显示克数复算（第 7 章），不达标就做 ±10 g 小步修正；只有复算全部达标才标 feasible。</w:t>
      </w:r>
    </w:p>
    <w:p>
      <w:pPr>
        <w:spacing w:before="120" w:after="40"/>
      </w:pPr>
      <w:r>
        <w:rPr>
          <w:rFonts w:ascii="Cambria" w:hAnsi="Cambria" w:eastAsia="宋体"/>
          <w:b/>
          <w:i w:val="0"/>
          <w:sz w:val="22"/>
        </w:rPr>
        <w:t>Q：这个工具能保证增产吗？</w:t>
      </w:r>
    </w:p>
    <w:p>
      <w:pPr>
        <w:spacing w:after="80"/>
        <w:ind w:left="283"/>
      </w:pPr>
      <w:r>
        <w:rPr>
          <w:rFonts w:ascii="Cambria" w:hAnsi="Cambria" w:eastAsia="宋体"/>
          <w:b w:val="0"/>
          <w:i w:val="0"/>
          <w:sz w:val="22"/>
        </w:rPr>
        <w:t>A：不能，也不承诺。它只做宏量营养与成本的最小成本参考，不覆盖微量元素/维生素，不是全价长期日粮。</w:t>
      </w:r>
    </w:p>
    <w:p>
      <w:pPr>
        <w:pStyle w:val="Heading1"/>
      </w:pPr>
      <w:r>
        <w:t>8　改哪里会影响结果（代码地图）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想改什么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改哪里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必须同步做的检查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营养需求公式/分档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backend/app/nutrition.py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对照 PROJECT_PLAN.md 第 3 节与测试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固定常量（余量/上下限）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backend/app/spec.py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所有常量唯一定义于此，逐条核对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原料成分/价格/上限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backend/app/feeds/v1.json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新增原料需校验重复 id 与单位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求解/取整/近似逻辑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backend/app/optimizer.py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先写失败测试再改，保持两层不变量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输入校验与覆盖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backend/app/service.py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边界测试（400 场景）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AI 提示词/回退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backend/app/ai.py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确认 AI 仍不能改克数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前端字段与展示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frontend/src/components/*</w:t>
            </w:r>
          </w:p>
        </w:tc>
        <w:tc>
          <w:tcPr>
            <w:tcW w:type="dxa" w:w="374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与后端类型一致，approximate 警告不能弱化</w:t>
            </w:r>
          </w:p>
        </w:tc>
      </w:tr>
    </w:tbl>
    <w:p>
      <w:pPr>
        <w:spacing w:after="40"/>
      </w:pPr>
    </w:p>
    <w:p>
      <w:pPr>
        <w:pStyle w:val="Heading1"/>
      </w:pPr>
      <w:r>
        <w:t>9　风险与后续建议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科学性：默认原料矩阵、ME 口径、CP 分档、NDF/粗饲料比例、Ca/P 与单料上限需营养专业人员复核。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数据：默认成分为估算值，建议用真实检测值做敏感性测试。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使用：近似解仅用于诊断和比较；正式使用前必须由营养师/兽医复核。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扩展：电脑端稳定后再考虑手机端；扩展羔羊/妊娠后期等阶段必须先有可靠模型，不能只加表单字段。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