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Internet网络层</w:t>
      </w:r>
    </w:p>
    <w:p>
      <w:pPr>
        <w:numPr>
          <w:ilvl w:val="0"/>
          <w:numId w:val="1"/>
        </w:numPr>
        <w:jc w:val="left"/>
        <w:rPr>
          <w:rFonts w:hint="eastAsia"/>
          <w:lang w:val="en-US" w:eastAsia="zh-CN"/>
        </w:rPr>
      </w:pPr>
      <w:r>
        <w:rPr>
          <w:rFonts w:hint="eastAsia"/>
          <w:lang w:val="en-US" w:eastAsia="zh-CN"/>
        </w:rPr>
        <w:t>IPv4协议</w:t>
      </w:r>
    </w:p>
    <w:p>
      <w:pPr>
        <w:numPr>
          <w:numId w:val="0"/>
        </w:numPr>
        <w:ind w:firstLine="420" w:firstLineChars="0"/>
        <w:jc w:val="left"/>
        <w:rPr>
          <w:rFonts w:hint="eastAsia"/>
          <w:lang w:val="en-US" w:eastAsia="zh-CN"/>
        </w:rPr>
      </w:pPr>
      <w:r>
        <w:rPr>
          <w:rFonts w:hint="eastAsia"/>
          <w:lang w:val="en-US" w:eastAsia="zh-CN"/>
        </w:rPr>
        <w:t>IP数据报格式：IP首部固定部分20字节</w:t>
      </w:r>
    </w:p>
    <w:p>
      <w:pPr>
        <w:numPr>
          <w:numId w:val="0"/>
        </w:numPr>
        <w:ind w:firstLine="420" w:firstLineChars="0"/>
        <w:jc w:val="left"/>
        <w:rPr>
          <w:rFonts w:hint="eastAsia"/>
          <w:lang w:val="en-US" w:eastAsia="zh-CN"/>
        </w:rPr>
      </w:pPr>
      <w:r>
        <w:rPr>
          <w:rFonts w:hint="eastAsia"/>
          <w:lang w:val="en-US" w:eastAsia="zh-CN"/>
        </w:rPr>
        <w:t>首部长度：因为有可变部分</w:t>
      </w:r>
    </w:p>
    <w:p>
      <w:pPr>
        <w:numPr>
          <w:numId w:val="0"/>
        </w:numPr>
        <w:ind w:firstLine="420" w:firstLineChars="0"/>
        <w:jc w:val="left"/>
        <w:rPr>
          <w:rFonts w:hint="eastAsia"/>
          <w:lang w:val="en-US" w:eastAsia="zh-CN"/>
        </w:rPr>
      </w:pPr>
      <w:r>
        <w:rPr>
          <w:rFonts w:hint="eastAsia"/>
          <w:lang w:val="en-US" w:eastAsia="zh-CN"/>
        </w:rPr>
        <w:t>总长度：IP包的总长度</w:t>
      </w:r>
    </w:p>
    <w:p>
      <w:pPr>
        <w:numPr>
          <w:numId w:val="0"/>
        </w:numPr>
        <w:ind w:firstLine="420" w:firstLineChars="0"/>
        <w:jc w:val="left"/>
        <w:rPr>
          <w:rFonts w:hint="eastAsia"/>
          <w:lang w:val="en-US" w:eastAsia="zh-CN"/>
        </w:rPr>
      </w:pPr>
      <w:r>
        <w:rPr>
          <w:rFonts w:hint="eastAsia"/>
          <w:lang w:val="en-US" w:eastAsia="zh-CN"/>
        </w:rPr>
        <w:t>标识：识别每一个IP包</w:t>
      </w:r>
    </w:p>
    <w:p>
      <w:pPr>
        <w:numPr>
          <w:numId w:val="0"/>
        </w:numPr>
        <w:ind w:firstLine="420" w:firstLineChars="0"/>
        <w:jc w:val="left"/>
        <w:rPr>
          <w:rFonts w:hint="eastAsia"/>
          <w:lang w:val="en-US" w:eastAsia="zh-CN"/>
        </w:rPr>
      </w:pPr>
      <w:r>
        <w:rPr>
          <w:rFonts w:hint="eastAsia"/>
          <w:lang w:val="en-US" w:eastAsia="zh-CN"/>
        </w:rPr>
        <w:t>IP数据报分片：</w:t>
      </w:r>
    </w:p>
    <w:p>
      <w:pPr>
        <w:numPr>
          <w:numId w:val="0"/>
        </w:numPr>
        <w:ind w:left="420" w:leftChars="0" w:firstLine="420" w:firstLineChars="0"/>
        <w:jc w:val="left"/>
        <w:rPr>
          <w:rFonts w:hint="default"/>
          <w:lang w:val="en-US" w:eastAsia="zh-CN"/>
        </w:rPr>
      </w:pPr>
      <w:r>
        <w:rPr>
          <w:rFonts w:hint="eastAsia"/>
          <w:lang w:val="en-US" w:eastAsia="zh-CN"/>
        </w:rPr>
        <w:t>标识：判断这些分片是否属于同一个IP数据报</w:t>
      </w:r>
    </w:p>
    <w:p>
      <w:pPr>
        <w:numPr>
          <w:numId w:val="0"/>
        </w:numPr>
        <w:ind w:left="420" w:leftChars="0" w:firstLine="420" w:firstLineChars="0"/>
        <w:jc w:val="left"/>
        <w:rPr>
          <w:rFonts w:hint="eastAsia"/>
          <w:lang w:val="en-US" w:eastAsia="zh-CN"/>
        </w:rPr>
      </w:pPr>
      <w:r>
        <w:rPr>
          <w:rFonts w:hint="eastAsia"/>
          <w:lang w:val="en-US" w:eastAsia="zh-CN"/>
        </w:rPr>
        <w:t>标志：判断是否为最后一个分片（--&gt;判断每个IP包是否被分割--&gt;片偏移）</w:t>
      </w:r>
    </w:p>
    <w:p>
      <w:pPr>
        <w:numPr>
          <w:numId w:val="0"/>
        </w:numPr>
        <w:ind w:left="420" w:leftChars="0" w:firstLine="420" w:firstLineChars="0"/>
        <w:jc w:val="left"/>
        <w:rPr>
          <w:rFonts w:hint="default"/>
          <w:lang w:val="en-US" w:eastAsia="zh-CN"/>
        </w:rPr>
      </w:pPr>
      <w:r>
        <w:rPr>
          <w:rFonts w:hint="eastAsia"/>
          <w:lang w:val="en-US" w:eastAsia="zh-CN"/>
        </w:rPr>
        <w:t>片偏移：判断各分片的先后顺序</w:t>
      </w:r>
    </w:p>
    <w:p>
      <w:pPr>
        <w:numPr>
          <w:numId w:val="0"/>
        </w:numPr>
        <w:ind w:firstLine="420" w:firstLineChars="0"/>
        <w:jc w:val="left"/>
        <w:rPr>
          <w:rFonts w:hint="eastAsia"/>
          <w:lang w:val="en-US" w:eastAsia="zh-CN"/>
        </w:rPr>
      </w:pPr>
      <w:r>
        <w:rPr>
          <w:rFonts w:hint="eastAsia"/>
          <w:lang w:val="en-US" w:eastAsia="zh-CN"/>
        </w:rPr>
        <w:t>生存时间：防止数据在一个路由器圈圈循环</w:t>
      </w:r>
    </w:p>
    <w:p>
      <w:pPr>
        <w:numPr>
          <w:numId w:val="0"/>
        </w:numPr>
        <w:ind w:firstLine="420" w:firstLineChars="0"/>
        <w:jc w:val="left"/>
        <w:rPr>
          <w:rFonts w:hint="default"/>
          <w:lang w:val="en-US" w:eastAsia="zh-CN"/>
        </w:rPr>
      </w:pPr>
      <w:r>
        <w:rPr>
          <w:rFonts w:hint="eastAsia"/>
          <w:lang w:val="en-US" w:eastAsia="zh-CN"/>
        </w:rPr>
        <w:t>IPv4地址长度：32位二进制，点分十进制标记法，即每个IP地址实质上是一个32位的</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二进制数，为好记忆，8位成一个十进制数，所以需要了解二十进制的转</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换</w:t>
      </w:r>
    </w:p>
    <w:p>
      <w:pPr>
        <w:numPr>
          <w:numId w:val="0"/>
        </w:numPr>
        <w:ind w:firstLine="420" w:firstLineChars="0"/>
        <w:jc w:val="left"/>
        <w:rPr>
          <w:rFonts w:hint="default"/>
          <w:lang w:val="en-US" w:eastAsia="zh-CN"/>
        </w:rPr>
      </w:pPr>
      <w:r>
        <w:drawing>
          <wp:inline distT="0" distB="0" distL="114300" distR="114300">
            <wp:extent cx="4411980" cy="2669540"/>
            <wp:effectExtent l="0" t="0" r="762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411980" cy="2669540"/>
                    </a:xfrm>
                    <a:prstGeom prst="rect">
                      <a:avLst/>
                    </a:prstGeom>
                    <a:noFill/>
                    <a:ln>
                      <a:noFill/>
                    </a:ln>
                  </pic:spPr>
                </pic:pic>
              </a:graphicData>
            </a:graphic>
          </wp:inline>
        </w:drawing>
      </w:r>
    </w:p>
    <w:p>
      <w:pPr>
        <w:numPr>
          <w:numId w:val="0"/>
        </w:numPr>
        <w:ind w:left="420" w:leftChars="0" w:firstLine="420" w:firstLineChars="0"/>
        <w:jc w:val="left"/>
        <w:rPr>
          <w:rFonts w:hint="default"/>
          <w:lang w:val="en-US" w:eastAsia="zh-CN"/>
        </w:rPr>
      </w:pPr>
      <w:r>
        <w:rPr>
          <w:rFonts w:hint="eastAsia"/>
          <w:lang w:val="en-US" w:eastAsia="zh-CN"/>
        </w:rPr>
        <w:t>源地址和目的地址分别占4个字节，32位</w:t>
      </w:r>
    </w:p>
    <w:p>
      <w:pPr>
        <w:numPr>
          <w:numId w:val="0"/>
        </w:numPr>
        <w:ind w:firstLine="420" w:firstLineChars="0"/>
        <w:jc w:val="left"/>
      </w:pPr>
      <w:r>
        <w:drawing>
          <wp:inline distT="0" distB="0" distL="114300" distR="114300">
            <wp:extent cx="4137660" cy="1870075"/>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137660" cy="1870075"/>
                    </a:xfrm>
                    <a:prstGeom prst="rect">
                      <a:avLst/>
                    </a:prstGeom>
                    <a:noFill/>
                    <a:ln>
                      <a:noFill/>
                    </a:ln>
                  </pic:spPr>
                </pic:pic>
              </a:graphicData>
            </a:graphic>
          </wp:inline>
        </w:drawing>
      </w:r>
    </w:p>
    <w:p>
      <w:pPr>
        <w:numPr>
          <w:ilvl w:val="0"/>
          <w:numId w:val="1"/>
        </w:numPr>
        <w:ind w:left="0" w:leftChars="0" w:firstLine="0" w:firstLineChars="0"/>
        <w:jc w:val="left"/>
        <w:rPr>
          <w:rFonts w:hint="eastAsia"/>
          <w:lang w:val="en-US" w:eastAsia="zh-CN"/>
        </w:rPr>
      </w:pPr>
      <w:r>
        <w:rPr>
          <w:rFonts w:hint="eastAsia"/>
          <w:lang w:val="en-US" w:eastAsia="zh-CN"/>
        </w:rPr>
        <w:t>IPv4编址</w:t>
      </w:r>
    </w:p>
    <w:p>
      <w:pPr>
        <w:numPr>
          <w:ilvl w:val="0"/>
          <w:numId w:val="2"/>
        </w:numPr>
        <w:ind w:leftChars="0" w:firstLine="420" w:firstLineChars="0"/>
        <w:jc w:val="left"/>
        <w:rPr>
          <w:rFonts w:hint="eastAsia"/>
          <w:lang w:val="en-US" w:eastAsia="zh-CN"/>
        </w:rPr>
      </w:pPr>
      <w:r>
        <w:rPr>
          <w:rFonts w:hint="eastAsia"/>
          <w:lang w:val="en-US" w:eastAsia="zh-CN"/>
        </w:rPr>
        <w:t>分类地址：A、B、C、D、E五类    特殊地址、私有地址</w:t>
      </w:r>
    </w:p>
    <w:p>
      <w:pPr>
        <w:numPr>
          <w:ilvl w:val="0"/>
          <w:numId w:val="2"/>
        </w:numPr>
        <w:ind w:left="0" w:leftChars="0" w:firstLine="420" w:firstLineChars="0"/>
        <w:jc w:val="left"/>
        <w:rPr>
          <w:rFonts w:hint="eastAsia"/>
          <w:lang w:val="en-US" w:eastAsia="zh-CN"/>
        </w:rPr>
      </w:pPr>
      <w:r>
        <w:rPr>
          <w:rFonts w:hint="eastAsia"/>
          <w:lang w:val="en-US" w:eastAsia="zh-CN"/>
        </w:rPr>
        <w:t>网络号+主机号：同属于一个网络的主机有相同的网络号（共32位），区分类数看高位，规定0和126网络号不进行分配，主机号全0和全1不分配，地址分配数量A&gt;B&gt;C，我国大量主机都是C，少量是B23</w:t>
      </w:r>
    </w:p>
    <w:p>
      <w:pPr>
        <w:numPr>
          <w:numId w:val="0"/>
        </w:numPr>
        <w:ind w:leftChars="0" w:firstLine="420" w:firstLineChars="0"/>
        <w:jc w:val="left"/>
      </w:pPr>
      <w:r>
        <w:drawing>
          <wp:inline distT="0" distB="0" distL="114300" distR="114300">
            <wp:extent cx="4404360" cy="266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404360" cy="2667000"/>
                    </a:xfrm>
                    <a:prstGeom prst="rect">
                      <a:avLst/>
                    </a:prstGeom>
                    <a:noFill/>
                    <a:ln>
                      <a:noFill/>
                    </a:ln>
                  </pic:spPr>
                </pic:pic>
              </a:graphicData>
            </a:graphic>
          </wp:inline>
        </w:drawing>
      </w:r>
    </w:p>
    <w:p>
      <w:pPr>
        <w:numPr>
          <w:ilvl w:val="0"/>
          <w:numId w:val="2"/>
        </w:numPr>
        <w:ind w:left="0" w:leftChars="0" w:firstLine="420" w:firstLineChars="0"/>
        <w:jc w:val="left"/>
        <w:rPr>
          <w:rFonts w:hint="default" w:eastAsiaTheme="minorEastAsia"/>
          <w:lang w:val="en-US" w:eastAsia="zh-CN"/>
        </w:rPr>
      </w:pPr>
      <w:r>
        <w:rPr>
          <w:rFonts w:hint="eastAsia"/>
          <w:lang w:val="en-US" w:eastAsia="zh-CN"/>
        </w:rPr>
        <w:t>子网划分：将一个较大的子网分为多个较小子网的过程。较大子网具有较短的网络前缀，较小子网具有稍长的前缀。A、B类</w:t>
      </w:r>
    </w:p>
    <w:p>
      <w:pPr>
        <w:numPr>
          <w:ilvl w:val="0"/>
          <w:numId w:val="2"/>
        </w:numPr>
        <w:ind w:left="0" w:leftChars="0" w:firstLine="420" w:firstLineChars="0"/>
        <w:jc w:val="left"/>
        <w:rPr>
          <w:rFonts w:hint="default" w:eastAsiaTheme="minorEastAsia"/>
          <w:lang w:val="en-US" w:eastAsia="zh-CN"/>
        </w:rPr>
      </w:pPr>
      <w:r>
        <w:rPr>
          <w:rFonts w:hint="eastAsia"/>
          <w:lang w:val="en-US" w:eastAsia="zh-CN"/>
        </w:rPr>
        <w:t>超网：将具有较长前缀的相对较小的子网合并为一个具有稍短前缀的相对较大的子网。C类</w:t>
      </w:r>
    </w:p>
    <w:p>
      <w:pPr>
        <w:numPr>
          <w:ilvl w:val="0"/>
          <w:numId w:val="2"/>
        </w:numPr>
        <w:ind w:left="0" w:leftChars="0" w:firstLine="420" w:firstLineChars="0"/>
        <w:jc w:val="left"/>
        <w:rPr>
          <w:rFonts w:hint="default" w:eastAsiaTheme="minorEastAsia"/>
          <w:lang w:val="en-US" w:eastAsia="zh-CN"/>
        </w:rPr>
      </w:pPr>
      <w:r>
        <w:rPr>
          <w:rFonts w:hint="eastAsia"/>
          <w:lang w:val="en-US" w:eastAsia="zh-CN"/>
        </w:rPr>
        <w:t>子网掩码：用来定义一个子网的网络前缀长度，32位，点分十进制标记法，前半部分全1，后半部分全0（Mask）</w:t>
      </w:r>
    </w:p>
    <w:p>
      <w:pPr>
        <w:numPr>
          <w:numId w:val="0"/>
        </w:numPr>
        <w:ind w:left="420" w:leftChars="0"/>
        <w:jc w:val="left"/>
      </w:pPr>
      <w:r>
        <w:drawing>
          <wp:inline distT="0" distB="0" distL="114300" distR="114300">
            <wp:extent cx="4320540" cy="2325370"/>
            <wp:effectExtent l="0" t="0" r="762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320540" cy="2325370"/>
                    </a:xfrm>
                    <a:prstGeom prst="rect">
                      <a:avLst/>
                    </a:prstGeom>
                    <a:noFill/>
                    <a:ln>
                      <a:noFill/>
                    </a:ln>
                  </pic:spPr>
                </pic:pic>
              </a:graphicData>
            </a:graphic>
          </wp:inline>
        </w:drawing>
      </w:r>
    </w:p>
    <w:p>
      <w:pPr>
        <w:numPr>
          <w:numId w:val="0"/>
        </w:numPr>
        <w:ind w:left="420" w:leftChars="0"/>
        <w:jc w:val="left"/>
      </w:pPr>
      <w:r>
        <w:drawing>
          <wp:inline distT="0" distB="0" distL="114300" distR="114300">
            <wp:extent cx="4213860" cy="2369185"/>
            <wp:effectExtent l="0" t="0" r="762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213860" cy="2369185"/>
                    </a:xfrm>
                    <a:prstGeom prst="rect">
                      <a:avLst/>
                    </a:prstGeom>
                    <a:noFill/>
                    <a:ln>
                      <a:noFill/>
                    </a:ln>
                  </pic:spPr>
                </pic:pic>
              </a:graphicData>
            </a:graphic>
          </wp:inline>
        </w:drawing>
      </w:r>
    </w:p>
    <w:p>
      <w:pPr>
        <w:numPr>
          <w:numId w:val="0"/>
        </w:numPr>
        <w:ind w:left="420" w:leftChars="0"/>
        <w:jc w:val="left"/>
      </w:pPr>
      <w:r>
        <w:drawing>
          <wp:inline distT="0" distB="0" distL="114300" distR="114300">
            <wp:extent cx="4114800" cy="259715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114800" cy="2597150"/>
                    </a:xfrm>
                    <a:prstGeom prst="rect">
                      <a:avLst/>
                    </a:prstGeom>
                    <a:noFill/>
                    <a:ln>
                      <a:noFill/>
                    </a:ln>
                  </pic:spPr>
                </pic:pic>
              </a:graphicData>
            </a:graphic>
          </wp:inline>
        </w:drawing>
      </w:r>
    </w:p>
    <w:p>
      <w:pPr>
        <w:numPr>
          <w:numId w:val="0"/>
        </w:numPr>
        <w:ind w:left="420" w:leftChars="0"/>
        <w:jc w:val="left"/>
      </w:pPr>
      <w:r>
        <w:drawing>
          <wp:inline distT="0" distB="0" distL="114300" distR="114300">
            <wp:extent cx="4244340" cy="2810510"/>
            <wp:effectExtent l="0" t="0" r="762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244340" cy="2810510"/>
                    </a:xfrm>
                    <a:prstGeom prst="rect">
                      <a:avLst/>
                    </a:prstGeom>
                    <a:noFill/>
                    <a:ln>
                      <a:noFill/>
                    </a:ln>
                  </pic:spPr>
                </pic:pic>
              </a:graphicData>
            </a:graphic>
          </wp:inline>
        </w:drawing>
      </w:r>
    </w:p>
    <w:p>
      <w:pPr>
        <w:numPr>
          <w:ilvl w:val="0"/>
          <w:numId w:val="2"/>
        </w:numPr>
        <w:ind w:left="0" w:leftChars="0" w:firstLine="420" w:firstLineChars="0"/>
        <w:jc w:val="left"/>
        <w:rPr>
          <w:rFonts w:hint="default" w:eastAsiaTheme="minorEastAsia"/>
          <w:lang w:val="en-US" w:eastAsia="zh-CN"/>
        </w:rPr>
      </w:pPr>
      <w:r>
        <w:rPr>
          <w:rFonts w:hint="eastAsia"/>
          <w:lang w:val="en-US" w:eastAsia="zh-CN"/>
        </w:rPr>
        <w:t>分组转发：查找转发表，最长前缀匹配</w:t>
      </w:r>
    </w:p>
    <w:p>
      <w:pPr>
        <w:numPr>
          <w:numId w:val="0"/>
        </w:numPr>
        <w:ind w:left="420" w:leftChars="0" w:firstLine="420" w:firstLineChars="0"/>
        <w:jc w:val="left"/>
      </w:pPr>
      <w:r>
        <w:drawing>
          <wp:inline distT="0" distB="0" distL="114300" distR="114300">
            <wp:extent cx="3947160" cy="28498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947160" cy="2849880"/>
                    </a:xfrm>
                    <a:prstGeom prst="rect">
                      <a:avLst/>
                    </a:prstGeom>
                    <a:noFill/>
                    <a:ln>
                      <a:noFill/>
                    </a:ln>
                  </pic:spPr>
                </pic:pic>
              </a:graphicData>
            </a:graphic>
          </wp:inline>
        </w:drawing>
      </w:r>
    </w:p>
    <w:p>
      <w:pPr>
        <w:numPr>
          <w:numId w:val="0"/>
        </w:numPr>
        <w:ind w:left="420" w:leftChars="0" w:firstLine="420" w:firstLineChars="0"/>
        <w:jc w:val="left"/>
      </w:pPr>
      <w:r>
        <w:drawing>
          <wp:inline distT="0" distB="0" distL="114300" distR="114300">
            <wp:extent cx="3977640" cy="1874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977640" cy="1874520"/>
                    </a:xfrm>
                    <a:prstGeom prst="rect">
                      <a:avLst/>
                    </a:prstGeom>
                    <a:noFill/>
                    <a:ln>
                      <a:noFill/>
                    </a:ln>
                  </pic:spPr>
                </pic:pic>
              </a:graphicData>
            </a:graphic>
          </wp:inline>
        </w:drawing>
      </w:r>
    </w:p>
    <w:p>
      <w:pPr>
        <w:numPr>
          <w:numId w:val="0"/>
        </w:numPr>
        <w:ind w:left="420" w:leftChars="0" w:firstLine="420" w:firstLineChars="0"/>
        <w:jc w:val="left"/>
      </w:pPr>
      <w:r>
        <w:drawing>
          <wp:inline distT="0" distB="0" distL="114300" distR="114300">
            <wp:extent cx="4351020" cy="22098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351020" cy="2209800"/>
                    </a:xfrm>
                    <a:prstGeom prst="rect">
                      <a:avLst/>
                    </a:prstGeom>
                    <a:noFill/>
                    <a:ln>
                      <a:noFill/>
                    </a:ln>
                  </pic:spPr>
                </pic:pic>
              </a:graphicData>
            </a:graphic>
          </wp:inline>
        </w:drawing>
      </w:r>
    </w:p>
    <w:p>
      <w:pPr>
        <w:numPr>
          <w:ilvl w:val="0"/>
          <w:numId w:val="1"/>
        </w:numPr>
        <w:ind w:left="0" w:leftChars="0" w:firstLine="0" w:firstLineChars="0"/>
        <w:jc w:val="left"/>
        <w:rPr>
          <w:rFonts w:hint="eastAsia"/>
          <w:lang w:val="en-US" w:eastAsia="zh-CN"/>
        </w:rPr>
      </w:pPr>
      <w:r>
        <w:rPr>
          <w:rFonts w:hint="eastAsia"/>
          <w:lang w:val="en-US" w:eastAsia="zh-CN"/>
        </w:rPr>
        <w:t>动态主机配置协议</w:t>
      </w:r>
    </w:p>
    <w:p>
      <w:pPr>
        <w:numPr>
          <w:numId w:val="0"/>
        </w:numPr>
        <w:ind w:leftChars="0" w:firstLine="420" w:firstLineChars="0"/>
        <w:jc w:val="left"/>
        <w:rPr>
          <w:rFonts w:hint="eastAsia"/>
          <w:lang w:val="en-US" w:eastAsia="zh-CN"/>
        </w:rPr>
      </w:pPr>
      <w:r>
        <w:rPr>
          <w:rFonts w:hint="eastAsia"/>
          <w:lang w:val="en-US" w:eastAsia="zh-CN"/>
        </w:rPr>
        <w:t>动态主机配置协议——DHCP：为网络内的主机提供动态IP地址分配服务</w:t>
      </w:r>
    </w:p>
    <w:p>
      <w:pPr>
        <w:numPr>
          <w:ilvl w:val="0"/>
          <w:numId w:val="3"/>
        </w:numPr>
        <w:ind w:leftChars="0" w:firstLine="420" w:firstLineChars="0"/>
        <w:jc w:val="left"/>
        <w:rPr>
          <w:rFonts w:hint="default"/>
          <w:lang w:val="en-US" w:eastAsia="zh-CN"/>
        </w:rPr>
      </w:pPr>
      <w:r>
        <w:rPr>
          <w:rFonts w:hint="eastAsia"/>
          <w:lang w:val="en-US" w:eastAsia="zh-CN"/>
        </w:rPr>
        <w:t>DHCP服务器发现：发布找客户的信息</w:t>
      </w:r>
    </w:p>
    <w:p>
      <w:pPr>
        <w:numPr>
          <w:ilvl w:val="0"/>
          <w:numId w:val="3"/>
        </w:numPr>
        <w:ind w:leftChars="0" w:firstLine="420" w:firstLineChars="0"/>
        <w:jc w:val="left"/>
        <w:rPr>
          <w:rFonts w:hint="default"/>
          <w:lang w:val="en-US" w:eastAsia="zh-CN"/>
        </w:rPr>
      </w:pPr>
      <w:r>
        <w:rPr>
          <w:rFonts w:hint="eastAsia"/>
          <w:lang w:val="en-US" w:eastAsia="zh-CN"/>
        </w:rPr>
        <w:t>DHCP服务器提供</w:t>
      </w:r>
    </w:p>
    <w:p>
      <w:pPr>
        <w:numPr>
          <w:ilvl w:val="0"/>
          <w:numId w:val="3"/>
        </w:numPr>
        <w:ind w:leftChars="0" w:firstLine="420" w:firstLineChars="0"/>
        <w:jc w:val="left"/>
        <w:rPr>
          <w:rFonts w:hint="default"/>
          <w:lang w:val="en-US" w:eastAsia="zh-CN"/>
        </w:rPr>
      </w:pPr>
      <w:r>
        <w:rPr>
          <w:rFonts w:hint="eastAsia"/>
          <w:lang w:val="en-US" w:eastAsia="zh-CN"/>
        </w:rPr>
        <w:t>DHCP服务器请求</w:t>
      </w:r>
    </w:p>
    <w:p>
      <w:pPr>
        <w:numPr>
          <w:ilvl w:val="0"/>
          <w:numId w:val="3"/>
        </w:numPr>
        <w:ind w:leftChars="0" w:firstLine="420" w:firstLineChars="0"/>
        <w:jc w:val="left"/>
        <w:rPr>
          <w:rFonts w:hint="default"/>
          <w:lang w:val="en-US" w:eastAsia="zh-CN"/>
        </w:rPr>
      </w:pPr>
      <w:r>
        <w:rPr>
          <w:rFonts w:hint="eastAsia"/>
          <w:lang w:val="en-US" w:eastAsia="zh-CN"/>
        </w:rPr>
        <w:t>DHCP确认</w:t>
      </w:r>
    </w:p>
    <w:p>
      <w:pPr>
        <w:numPr>
          <w:ilvl w:val="0"/>
          <w:numId w:val="1"/>
        </w:numPr>
        <w:ind w:left="0" w:leftChars="0" w:firstLine="0" w:firstLineChars="0"/>
        <w:jc w:val="left"/>
        <w:rPr>
          <w:rFonts w:hint="eastAsia"/>
          <w:lang w:val="en-US" w:eastAsia="zh-CN"/>
        </w:rPr>
      </w:pPr>
      <w:r>
        <w:rPr>
          <w:rFonts w:hint="eastAsia"/>
          <w:lang w:val="en-US" w:eastAsia="zh-CN"/>
        </w:rPr>
        <w:t>网络地址的转换</w:t>
      </w:r>
    </w:p>
    <w:p>
      <w:pPr>
        <w:numPr>
          <w:numId w:val="0"/>
        </w:numPr>
        <w:ind w:leftChars="0" w:firstLine="420" w:firstLineChars="0"/>
        <w:jc w:val="left"/>
        <w:rPr>
          <w:rFonts w:hint="eastAsia"/>
          <w:lang w:val="en-US" w:eastAsia="zh-CN"/>
        </w:rPr>
      </w:pPr>
      <w:r>
        <w:rPr>
          <w:rFonts w:hint="eastAsia"/>
          <w:lang w:val="en-US" w:eastAsia="zh-CN"/>
        </w:rPr>
        <w:t>网络地址转换NAT——使用私有（保留地址的）地址访问互联网</w:t>
      </w:r>
    </w:p>
    <w:p>
      <w:pPr>
        <w:numPr>
          <w:ilvl w:val="0"/>
          <w:numId w:val="4"/>
        </w:numPr>
        <w:ind w:leftChars="0" w:firstLine="420" w:firstLineChars="0"/>
        <w:jc w:val="left"/>
        <w:rPr>
          <w:rFonts w:hint="default"/>
          <w:lang w:val="en-US" w:eastAsia="zh-CN"/>
        </w:rPr>
      </w:pPr>
      <w:r>
        <w:rPr>
          <w:rFonts w:hint="eastAsia"/>
          <w:lang w:val="en-US" w:eastAsia="zh-CN"/>
        </w:rPr>
        <w:t>从内网进入互联网的IP数据报：将其源IP地址替换为NAT服务器拥有的合法的公共IP地址，同时替换源端口号，并替换关系记录到NAT转换表中</w:t>
      </w:r>
    </w:p>
    <w:p>
      <w:pPr>
        <w:numPr>
          <w:ilvl w:val="0"/>
          <w:numId w:val="4"/>
        </w:numPr>
        <w:ind w:leftChars="0" w:firstLine="420" w:firstLineChars="0"/>
        <w:jc w:val="left"/>
        <w:rPr>
          <w:rFonts w:hint="default"/>
          <w:lang w:val="en-US" w:eastAsia="zh-CN"/>
        </w:rPr>
      </w:pPr>
      <w:r>
        <w:rPr>
          <w:rFonts w:hint="eastAsia"/>
          <w:lang w:val="en-US" w:eastAsia="zh-CN"/>
        </w:rPr>
        <w:t>从互联网返回的IP数据报：依据其目的IP地址与目的端口号检索NAT转换表，得到内部私有IP地址与端口号，替换目的IP地址和目的端口号，然后将IP数据报转发到内部网络</w:t>
      </w:r>
    </w:p>
    <w:p>
      <w:pPr>
        <w:numPr>
          <w:numId w:val="0"/>
        </w:numPr>
        <w:ind w:left="420" w:leftChars="0"/>
        <w:jc w:val="left"/>
      </w:pPr>
      <w:r>
        <w:drawing>
          <wp:inline distT="0" distB="0" distL="114300" distR="114300">
            <wp:extent cx="2430780" cy="55626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430780" cy="556260"/>
                    </a:xfrm>
                    <a:prstGeom prst="rect">
                      <a:avLst/>
                    </a:prstGeom>
                    <a:noFill/>
                    <a:ln>
                      <a:noFill/>
                    </a:ln>
                  </pic:spPr>
                </pic:pic>
              </a:graphicData>
            </a:graphic>
          </wp:inline>
        </w:drawing>
      </w:r>
    </w:p>
    <w:p>
      <w:pPr>
        <w:numPr>
          <w:ilvl w:val="0"/>
          <w:numId w:val="1"/>
        </w:numPr>
        <w:ind w:left="0" w:leftChars="0" w:firstLine="0" w:firstLineChars="0"/>
        <w:jc w:val="left"/>
        <w:rPr>
          <w:rFonts w:hint="eastAsia"/>
          <w:lang w:val="en-US" w:eastAsia="zh-CN"/>
        </w:rPr>
      </w:pPr>
      <w:r>
        <w:rPr>
          <w:rFonts w:hint="eastAsia"/>
          <w:lang w:val="en-US" w:eastAsia="zh-CN"/>
        </w:rPr>
        <w:t>ICMP</w:t>
      </w:r>
    </w:p>
    <w:p>
      <w:pPr>
        <w:numPr>
          <w:numId w:val="0"/>
        </w:numPr>
        <w:ind w:leftChars="0" w:firstLine="420" w:firstLineChars="0"/>
        <w:jc w:val="left"/>
        <w:rPr>
          <w:rFonts w:hint="eastAsia"/>
          <w:lang w:val="en-US" w:eastAsia="zh-CN"/>
        </w:rPr>
      </w:pPr>
      <w:r>
        <w:rPr>
          <w:rFonts w:hint="eastAsia"/>
          <w:lang w:val="en-US" w:eastAsia="zh-CN"/>
        </w:rPr>
        <w:t>互联网控制报文协议（ICMP）：在主机或路由器间，实现差错信息报告</w:t>
      </w:r>
    </w:p>
    <w:p>
      <w:pPr>
        <w:numPr>
          <w:numId w:val="0"/>
        </w:numPr>
        <w:ind w:leftChars="0" w:firstLine="420" w:firstLineChars="0"/>
        <w:jc w:val="left"/>
        <w:rPr>
          <w:rFonts w:hint="eastAsia"/>
          <w:lang w:val="en-US" w:eastAsia="zh-CN"/>
        </w:rPr>
      </w:pPr>
      <w:r>
        <w:rPr>
          <w:rFonts w:hint="eastAsia"/>
          <w:lang w:val="en-US" w:eastAsia="zh-CN"/>
        </w:rPr>
        <w:t>ICMP差错报告报文共有五种：终点不可达、源点抑制、时间超时、参数问题和路由重定向</w:t>
      </w:r>
    </w:p>
    <w:p>
      <w:pPr>
        <w:numPr>
          <w:numId w:val="0"/>
        </w:numPr>
        <w:ind w:leftChars="0" w:firstLine="420" w:firstLineChars="0"/>
        <w:jc w:val="left"/>
        <w:rPr>
          <w:rFonts w:hint="eastAsia"/>
          <w:lang w:val="en-US" w:eastAsia="zh-CN"/>
        </w:rPr>
      </w:pPr>
      <w:r>
        <w:rPr>
          <w:rFonts w:hint="eastAsia"/>
          <w:lang w:val="en-US" w:eastAsia="zh-CN"/>
        </w:rPr>
        <w:t>ICMP询问报文：回声（echo）请求/应答（Ping命令，网络连通不连通）、时间戳（timestamp）请求/应答</w:t>
      </w:r>
    </w:p>
    <w:p>
      <w:pPr>
        <w:numPr>
          <w:ilvl w:val="0"/>
          <w:numId w:val="1"/>
        </w:numPr>
        <w:ind w:left="0" w:leftChars="0" w:firstLine="0" w:firstLineChars="0"/>
        <w:jc w:val="left"/>
        <w:rPr>
          <w:rFonts w:hint="eastAsia"/>
          <w:lang w:val="en-US" w:eastAsia="zh-CN"/>
        </w:rPr>
      </w:pPr>
      <w:r>
        <w:rPr>
          <w:rFonts w:hint="eastAsia"/>
          <w:lang w:val="en-US" w:eastAsia="zh-CN"/>
        </w:rPr>
        <w:t>IPv6</w:t>
      </w:r>
    </w:p>
    <w:p>
      <w:pPr>
        <w:numPr>
          <w:ilvl w:val="0"/>
          <w:numId w:val="5"/>
        </w:numPr>
        <w:ind w:leftChars="0" w:firstLine="420" w:firstLineChars="0"/>
        <w:jc w:val="left"/>
        <w:rPr>
          <w:rFonts w:hint="default"/>
          <w:lang w:val="en-US" w:eastAsia="zh-CN"/>
        </w:rPr>
      </w:pPr>
      <w:r>
        <w:rPr>
          <w:rFonts w:hint="eastAsia"/>
          <w:lang w:val="en-US" w:eastAsia="zh-CN"/>
        </w:rPr>
        <w:t>解决IPv6地址耗尽的问题</w:t>
      </w:r>
    </w:p>
    <w:p>
      <w:pPr>
        <w:numPr>
          <w:ilvl w:val="0"/>
          <w:numId w:val="5"/>
        </w:numPr>
        <w:ind w:leftChars="0" w:firstLine="420" w:firstLineChars="0"/>
        <w:jc w:val="left"/>
        <w:rPr>
          <w:rFonts w:hint="default"/>
          <w:lang w:val="en-US" w:eastAsia="zh-CN"/>
        </w:rPr>
      </w:pPr>
      <w:r>
        <w:rPr>
          <w:rFonts w:hint="eastAsia"/>
          <w:lang w:val="en-US" w:eastAsia="zh-CN"/>
        </w:rPr>
        <w:t>IPv6报文首部长度固定40字节</w:t>
      </w:r>
    </w:p>
    <w:p>
      <w:pPr>
        <w:numPr>
          <w:ilvl w:val="0"/>
          <w:numId w:val="5"/>
        </w:numPr>
        <w:ind w:leftChars="0" w:firstLine="420" w:firstLineChars="0"/>
        <w:jc w:val="left"/>
        <w:rPr>
          <w:rFonts w:hint="default"/>
          <w:lang w:val="en-US" w:eastAsia="zh-CN"/>
        </w:rPr>
      </w:pPr>
      <w:r>
        <w:rPr>
          <w:rFonts w:hint="eastAsia"/>
          <w:lang w:val="en-US" w:eastAsia="zh-CN"/>
        </w:rPr>
        <w:t>IPv6地址长度128位</w:t>
      </w:r>
    </w:p>
    <w:p>
      <w:pPr>
        <w:numPr>
          <w:ilvl w:val="0"/>
          <w:numId w:val="5"/>
        </w:numPr>
        <w:ind w:leftChars="0" w:firstLine="420" w:firstLineChars="0"/>
        <w:jc w:val="left"/>
        <w:rPr>
          <w:rFonts w:hint="default"/>
          <w:lang w:val="en-US" w:eastAsia="zh-CN"/>
        </w:rPr>
      </w:pPr>
      <w:r>
        <w:rPr>
          <w:rFonts w:hint="eastAsia"/>
          <w:lang w:val="en-US" w:eastAsia="zh-CN"/>
        </w:rPr>
        <w:t>IPv4到IPv6的迁移：双协议栈、隧道</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B99CE1"/>
    <w:multiLevelType w:val="singleLevel"/>
    <w:tmpl w:val="A6B99CE1"/>
    <w:lvl w:ilvl="0" w:tentative="0">
      <w:start w:val="1"/>
      <w:numFmt w:val="chineseCounting"/>
      <w:suff w:val="nothing"/>
      <w:lvlText w:val="%1、"/>
      <w:lvlJc w:val="left"/>
      <w:rPr>
        <w:rFonts w:hint="eastAsia"/>
      </w:rPr>
    </w:lvl>
  </w:abstractNum>
  <w:abstractNum w:abstractNumId="1">
    <w:nsid w:val="AAB97C72"/>
    <w:multiLevelType w:val="singleLevel"/>
    <w:tmpl w:val="AAB97C72"/>
    <w:lvl w:ilvl="0" w:tentative="0">
      <w:start w:val="1"/>
      <w:numFmt w:val="decimal"/>
      <w:suff w:val="space"/>
      <w:lvlText w:val="%1."/>
      <w:lvlJc w:val="left"/>
    </w:lvl>
  </w:abstractNum>
  <w:abstractNum w:abstractNumId="2">
    <w:nsid w:val="B7451941"/>
    <w:multiLevelType w:val="singleLevel"/>
    <w:tmpl w:val="B7451941"/>
    <w:lvl w:ilvl="0" w:tentative="0">
      <w:start w:val="1"/>
      <w:numFmt w:val="decimal"/>
      <w:suff w:val="space"/>
      <w:lvlText w:val="%1."/>
      <w:lvlJc w:val="left"/>
    </w:lvl>
  </w:abstractNum>
  <w:abstractNum w:abstractNumId="3">
    <w:nsid w:val="BCC84429"/>
    <w:multiLevelType w:val="singleLevel"/>
    <w:tmpl w:val="BCC84429"/>
    <w:lvl w:ilvl="0" w:tentative="0">
      <w:start w:val="1"/>
      <w:numFmt w:val="decimal"/>
      <w:suff w:val="space"/>
      <w:lvlText w:val="%1."/>
      <w:lvlJc w:val="left"/>
    </w:lvl>
  </w:abstractNum>
  <w:abstractNum w:abstractNumId="4">
    <w:nsid w:val="D8A92F0E"/>
    <w:multiLevelType w:val="singleLevel"/>
    <w:tmpl w:val="D8A92F0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26BE0"/>
    <w:rsid w:val="09BF7FBE"/>
    <w:rsid w:val="0A082248"/>
    <w:rsid w:val="148A602C"/>
    <w:rsid w:val="16BD2777"/>
    <w:rsid w:val="173D0A04"/>
    <w:rsid w:val="1862129A"/>
    <w:rsid w:val="1B715A6D"/>
    <w:rsid w:val="1C445206"/>
    <w:rsid w:val="1CA93E39"/>
    <w:rsid w:val="22A96934"/>
    <w:rsid w:val="276A0CF6"/>
    <w:rsid w:val="280A76CA"/>
    <w:rsid w:val="32237850"/>
    <w:rsid w:val="35A46CC1"/>
    <w:rsid w:val="3F0C045E"/>
    <w:rsid w:val="4D863673"/>
    <w:rsid w:val="4F6A2516"/>
    <w:rsid w:val="5041475A"/>
    <w:rsid w:val="572F344D"/>
    <w:rsid w:val="58D24EED"/>
    <w:rsid w:val="59BE6C37"/>
    <w:rsid w:val="59D01F55"/>
    <w:rsid w:val="5D997DD8"/>
    <w:rsid w:val="60CD0719"/>
    <w:rsid w:val="61953AE2"/>
    <w:rsid w:val="627B00DA"/>
    <w:rsid w:val="6B572B8F"/>
    <w:rsid w:val="6E3A52AB"/>
    <w:rsid w:val="6F981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2021-11-01T05:12:40Z</dcterms:created>
  <dc:creator>cx</dc:creator>
  <cp:lastModifiedBy>throremby</cp:lastModifiedBy>
  <dcterms:modified xsi:type="dcterms:W3CDTF">2021-11-01T08:26:26Z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458474A4D854406AB1CE768E24A1F030</vt:lpwstr>
  </property>
</Properties>
</file>