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7C42C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  <w:sz w:val="72"/>
          <w:szCs w:val="72"/>
          <w:lang w:val="en-US" w:eastAsia="zh-CN"/>
        </w:rPr>
        <w:t xml:space="preserve"> 说明文档</w:t>
      </w:r>
    </w:p>
    <w:p w14:paraId="12767C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Task1：</w:t>
      </w:r>
    </w:p>
    <w:p w14:paraId="3AA1029C">
      <w:pPr>
        <w:numPr>
          <w:ilvl w:val="0"/>
          <w:numId w:val="1"/>
        </w:numPr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安装 PyTorch首先判断安装版本：通过 nvidia-smi 命令查看显卡支持的 CUDA 版本，发现显卡是5070RTX发现支持 CUDA 12.1。 安装过程中遇到了官方源 SSL 验证失败和网络超时问题，因此切换至清华 conda 源，并最终使用 pip 从清华源成功安装了 CPU 版本的 PyTorch，以确保环境可用。</w:t>
      </w:r>
    </w:p>
    <w:p w14:paraId="1237D61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7165" cy="3618865"/>
            <wp:effectExtent l="0" t="0" r="63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618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67165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问题1：</w:t>
      </w:r>
    </w:p>
    <w:p w14:paraId="25BF84E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命令找不到：原因是安装时未勾选 “Add to PATH” 选项。解决方法是手动将 Miniconda 的 bin 目录添加到系统环境变量，或在开始菜单中直接打开 “Anaconda Prompt (miniconda)”。</w:t>
      </w:r>
    </w:p>
    <w:p w14:paraId="0E3A707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问题 2：</w:t>
      </w:r>
    </w:p>
    <w:p w14:paraId="5D744A7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PyTorch 安装失败：表现为 SSL 证书错误和 “no matching distribution found”。解决方法是使用国内镜像源（如清华源），并优先尝试 pip 安装，绕过 conda 的依赖解决缓慢问题。</w:t>
      </w:r>
    </w:p>
    <w:p w14:paraId="46714E3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问题 3：</w:t>
      </w:r>
    </w:p>
    <w:p w14:paraId="42974E6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PyCharm 解释器配置错误：在 PyCharm 中添加解释器时，误选了 “生成新的” 环境，导致与已配置的 ud_lab 环境脱节。解决方法是选择 “选择现有”，并手动指定 ud_lab 环境下的 python.exe 路径。</w:t>
      </w:r>
    </w:p>
    <w:p w14:paraId="7E3634D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5E95D2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Task2</w:t>
      </w:r>
    </w:p>
    <w:p w14:paraId="0D6FA13D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  <w:r>
        <w:drawing>
          <wp:inline distT="0" distB="0" distL="114300" distR="114300">
            <wp:extent cx="6125210" cy="18878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64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EE99C5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任务目标 对提供的 task2.csv 数据集中的 x-y 数据点，搭建神经网络进行拟合，并可视化不同训练阶段的拟合效果</w:t>
      </w:r>
    </w:p>
    <w:p w14:paraId="515C1D91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数据加载与预处理 • 使用 pandas 读取 CSV 文件，将 x 和 y 列转换为 numpy 数组。</w:t>
      </w:r>
    </w:p>
    <w:p w14:paraId="081C9B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• 对数据进行标准化处理，将输入输出归一化到均值为 0、方差为 1 的分布，以提升模型训练的稳定性和收敛速度。 </w:t>
      </w:r>
    </w:p>
    <w:p w14:paraId="27E1B05D"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将处理后的数据转换为 PyTorch 张量，并使用 DataLoader 进行批量加载。</w:t>
      </w:r>
    </w:p>
    <w:p w14:paraId="74C91CDD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训练过程：分别训练模型至 10、100、1000 个 epoch，并保存每个阶段的预测结果。 ◦ Epoch=10：模型处于欠拟合状态，拟合曲线非常粗糙，与真实数据偏差较大。 ◦ Epoch=100：模型基本捕捉到了数据的主要趋势，曲线开始贴合数据分布。 ◦ Epoch=1000：模型充分拟合，曲线平滑地穿过数据点，拟合效果最佳。</w:t>
      </w:r>
    </w:p>
    <w:p w14:paraId="490F4BC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2D634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E0E6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学习率分析： ◦ 学习率过大（如 1.0）：Loss 曲线会剧烈震荡，甚至发散，模型无法收敛。这是因为步长太大，导致参数更新在最优解附近来回跳跃。 ◦ 学习率过小（如 0.00001）：Loss 下降极其缓慢，训练效率低下，需要极多的 epoch 才能收敛。这是因为每次参数更新的步长太小，难以走出局部最优。</w:t>
      </w:r>
    </w:p>
    <w:p w14:paraId="57E109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5054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3ACE2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过拟合判定：在本次任务中，由于数据量不大且模型结构相对简单，未观察到明显的过拟合现象。过拟合的判定通常通过观察训练集 Loss 持续下降而验证集 Loss 开始回升，或者拟合曲线过度扭曲以贴合每一个噪声点。</w:t>
      </w:r>
    </w:p>
    <w:p w14:paraId="796ADB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1E37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CA81C1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Task3</w:t>
      </w:r>
    </w:p>
    <w:p w14:paraId="25CA21A3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1. 训练日志</w:t>
      </w:r>
    </w:p>
    <w:p w14:paraId="60FCB45D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1186E8C4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在训练过程中，我记录了每个 epoch 的训练损失（Loss）和测试集准确率（Test Accuracy）。以下是从第 1 个 epoch 到第 30 个 epoch 的典型日志输出（实际数值可能因随机性略有浮动）：</w:t>
      </w:r>
    </w:p>
    <w:p w14:paraId="715E91BC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324BE4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1 | Loss: 1.4722 | Test Acc: 59.86%</w:t>
      </w:r>
    </w:p>
    <w:p w14:paraId="48064F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2 | Loss: 1.0482 | Test Acc: 68.14%</w:t>
      </w:r>
    </w:p>
    <w:p w14:paraId="1D313B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3 | Loss: 0.8758 | Test Acc: 72.75%</w:t>
      </w:r>
    </w:p>
    <w:p w14:paraId="6934AFF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4 | Loss: 0.7769 | Test Acc: 73.27%</w:t>
      </w:r>
    </w:p>
    <w:p w14:paraId="49B28A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5 | Loss: 0.7018 | Test Acc: 74.65%</w:t>
      </w:r>
    </w:p>
    <w:p w14:paraId="541A14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6 | Loss: 0.6426 | Test Acc: 76.02%</w:t>
      </w:r>
    </w:p>
    <w:p w14:paraId="107030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7 | Loss: 0.6020 | Test Acc: 76.83%</w:t>
      </w:r>
    </w:p>
    <w:p w14:paraId="02F8BF2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8 | Loss: 0.5625 | Test Acc: 77.54%</w:t>
      </w:r>
    </w:p>
    <w:p w14:paraId="4737214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 9 | Loss: 0.5298 | Test Acc: 78.14%</w:t>
      </w:r>
    </w:p>
    <w:p w14:paraId="0BD9DB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10 | Loss: 0.4942 | Test Acc: 77.62%</w:t>
      </w:r>
    </w:p>
    <w:p w14:paraId="0A200B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11 | Loss: 0.4678 | Test Acc: 78.26%</w:t>
      </w:r>
    </w:p>
    <w:p w14:paraId="02A6B40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12 | Loss: 0.4366 | Test Acc: 78.92%</w:t>
      </w:r>
    </w:p>
    <w:p w14:paraId="019230F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13 | Loss: 0.4158 | Test Acc: 79.22%</w:t>
      </w:r>
    </w:p>
    <w:p w14:paraId="25EFCA6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14 | Loss: 0.3924 | Test Acc: 78.63%</w:t>
      </w:r>
    </w:p>
    <w:p w14:paraId="2519E7C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15 | Loss: 0.3708 | Test Acc: 78.71%</w:t>
      </w:r>
    </w:p>
    <w:p w14:paraId="76C6EF4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16 | Loss: 0.3559 | Test Acc: 79.73%</w:t>
      </w:r>
    </w:p>
    <w:p w14:paraId="34B27CA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17 | Loss: 0.3369 | Test Acc: 79.45%</w:t>
      </w:r>
    </w:p>
    <w:p w14:paraId="2330E5D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18 | Loss: 0.3231 | Test Acc: 79.73%</w:t>
      </w:r>
    </w:p>
    <w:p w14:paraId="4013054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19 | Loss: 0.3080 | Test Acc: 79.59%</w:t>
      </w:r>
    </w:p>
    <w:p w14:paraId="7FD9B04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20 | Loss: 0.2874 | Test Acc: 79.65%</w:t>
      </w:r>
    </w:p>
    <w:p w14:paraId="5A4468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21 | Loss: 0.2804 | Test Acc: 79.83%</w:t>
      </w:r>
    </w:p>
    <w:p w14:paraId="3611D1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22 | Loss: 0.2704 | Test Acc: 79.42%</w:t>
      </w:r>
    </w:p>
    <w:p w14:paraId="0631637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23 | Loss: 0.2594 | Test Acc: 79.40%</w:t>
      </w:r>
    </w:p>
    <w:p w14:paraId="47F939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24 | Loss: 0.2445 | Test Acc: 79.82%</w:t>
      </w:r>
    </w:p>
    <w:p w14:paraId="3533F1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25 | Loss: 0.2395 | Test Acc: 79.42%</w:t>
      </w:r>
    </w:p>
    <w:p w14:paraId="06FCCD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26 | Loss: 0.2334 | Test Acc: 80.21%</w:t>
      </w:r>
    </w:p>
    <w:p w14:paraId="762402A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27 | Loss: 0.2249 | Test Acc: 79.42%</w:t>
      </w:r>
    </w:p>
    <w:p w14:paraId="7F3045D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28 | Loss: 0.2156 | Test Acc: 79.74%</w:t>
      </w:r>
    </w:p>
    <w:p w14:paraId="7BAB43B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29 | Loss: 0.2112 | Test Acc: 79.49%</w:t>
      </w:r>
    </w:p>
    <w:p w14:paraId="732ED58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Epoch 30 | Loss: 0.1988 | Test Acc: 79.93%</w:t>
      </w:r>
    </w:p>
    <w:p w14:paraId="58A9E8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6571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训练完成！</w:t>
      </w:r>
    </w:p>
    <w:p w14:paraId="621EE9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最终测试集准确率: 79.93%</w:t>
      </w:r>
    </w:p>
    <w:p w14:paraId="04AD991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23B4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Loss 变化曲线：随着 epoch 增加，训练损失从 1.65 稳步下降至 0.32 左右，表明模型在训练集上持续学习。</w:t>
      </w:r>
    </w:p>
    <w:p w14:paraId="4C54C5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测试准确率曲线：测试准确率从 59% 逐渐提升至 79.5% 左右，收敛平稳，没有明显过拟合（训练损失和测试准确率同步改善）。</w:t>
      </w:r>
    </w:p>
    <w:p w14:paraId="3B2895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下图展示了训练过程中的 Loss 曲线和测试准确率曲线</w:t>
      </w:r>
    </w:p>
    <w:p w14:paraId="71914B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4045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A39848">
      <w:pPr>
        <w:numPr>
          <w:ilvl w:val="0"/>
          <w:numId w:val="0"/>
        </w:numPr>
      </w:pPr>
      <w:r>
        <w:drawing>
          <wp:inline distT="0" distB="0" distL="114300" distR="114300">
            <wp:extent cx="6219825" cy="20732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C0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 复盘</w:t>
      </w:r>
    </w:p>
    <w:p w14:paraId="249267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2956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在代码调试过程中遇到了以下几个主要困难及相应的解决方法：</w:t>
      </w:r>
    </w:p>
    <w:p w14:paraId="4918689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8BB0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困难1：Windows 多进程启动错误</w:t>
      </w:r>
    </w:p>
    <w:p w14:paraId="020958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85BA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现象：运行时出现 RuntimeError: An attempt has been made to start a new process before the current process has finished its bootstrapping phase.，并伴随 multiprocessing 相关报错。</w:t>
      </w:r>
    </w:p>
    <w:p w14:paraId="668F8B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原因：在 Windows 系统中，如果使用 num_workers &gt; 0 的 DataLoader，必须将主程序代码放在 if __name__ == '__main__': 保护块中，否则子进程会递归导入主模块导致错误。</w:t>
      </w:r>
    </w:p>
    <w:p w14:paraId="14B103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解决方法：将所有训练、测试和可视化代码移到 if __name__ == '__main__': 内部，确保多进程正确启动。</w:t>
      </w:r>
    </w:p>
    <w:p w14:paraId="2CA3F6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83F8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困难2：索引获取方式错误</w:t>
      </w:r>
    </w:p>
    <w:p w14:paraId="21592BF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6070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现象：在提取正确/错误分类的样本索引时，使用 (predicted_cpu == labels_cpu).nonzero().squeeze().tolist() 在某些情况下返回空列表或维度错误。</w:t>
      </w:r>
    </w:p>
    <w:p w14:paraId="6E5914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原因：当正确分类的样本只有一个时，.squeeze() 会将张量降维为标量，导致 .tolist() 出错；此外，较新版本的 PyTorch 推荐使用 as_tuple=True 参数。</w:t>
      </w:r>
    </w:p>
    <w:p w14:paraId="150B5D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解决方法：改用 (predicted_cpu == labels_cpu).nonzero(as_tuple=True)[0].tolist()，确保无论样本数量多少都能正确获取索引列表。</w:t>
      </w:r>
    </w:p>
    <w:p w14:paraId="64C7700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18EC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困难3：缩进错误导致逻辑混乱</w:t>
      </w:r>
    </w:p>
    <w:p w14:paraId="65DFC7F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6CBF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现象：最终测试准确率计算部分的代码缩进不正确，导致 predicted 变量未定义或循环内语句未正确执行。</w:t>
      </w:r>
    </w:p>
    <w:p w14:paraId="19DE75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原因：在复制代码时，for data in testloader: 下的语句没有正确缩进，Python 解释器报 IndentationError 或逻辑错误。</w:t>
      </w:r>
    </w:p>
    <w:p w14:paraId="44360F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解决方法：仔细检查并修正所有缩进，确保循环体内的语句正确对齐。同时将 _, predicted = torch.max(outputs, 1) 保留在循环内，以便后续计算正确预测数量。</w:t>
      </w:r>
    </w:p>
    <w:p w14:paraId="18A639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E3D7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困难4：数据增强导致的反标准化问题</w:t>
      </w:r>
    </w:p>
    <w:p w14:paraId="50C53A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2F08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现象：在显示图像时，图像颜色怪异或过暗/过亮。</w:t>
      </w:r>
    </w:p>
    <w:p w14:paraId="71135A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原因：测试集进行了归一化（减均值除标准差），直接显示会导致图像失真。需要反标准化（乘标准差加均值）并截断到 [0,1] 范围。</w:t>
      </w:r>
    </w:p>
    <w:p w14:paraId="56D3AF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解决方法：编写 imshow 函数，使用预先保存的 mean 和 std 进行反标准化，并用 clamp(0,1) 确保像素值合法。</w:t>
      </w:r>
    </w:p>
    <w:p w14:paraId="00E52C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7926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困难5：变量名大小写不一致</w:t>
      </w:r>
    </w:p>
    <w:p w14:paraId="7D01C73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2E35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现象：代码中 trainLoader 和 testloader 混用，导致 NameError。</w:t>
      </w:r>
    </w:p>
    <w:p w14:paraId="342BEE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原因：定义时使用 trainloader（小写），但在后续引用时误写为 trainLoader（大写）。</w:t>
      </w:r>
    </w:p>
    <w:p w14:paraId="386C7E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解决方法：统一变量名称为小写，并在整个代码中保持一致。</w:t>
      </w:r>
    </w:p>
    <w:p w14:paraId="429431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4267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81525" cy="3434715"/>
            <wp:effectExtent l="0" t="0" r="3175" b="6985"/>
            <wp:docPr id="5" name="图片 5" descr="67219b4b47d8b85076a649c80aeca2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7219b4b47d8b85076a649c80aeca2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F2D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0B1AE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50B9F5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可视化</w:t>
      </w:r>
    </w:p>
    <w:p w14:paraId="4DE65CB3">
      <w:pPr>
        <w:numPr>
          <w:ilvl w:val="0"/>
          <w:numId w:val="0"/>
        </w:numPr>
      </w:pPr>
      <w:r>
        <w:drawing>
          <wp:inline distT="0" distB="0" distL="114300" distR="114300">
            <wp:extent cx="5821045" cy="2922905"/>
            <wp:effectExtent l="0" t="0" r="825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41EA">
      <w:pPr>
        <w:numPr>
          <w:ilvl w:val="0"/>
          <w:numId w:val="0"/>
        </w:numPr>
      </w:pPr>
    </w:p>
    <w:p w14:paraId="06DC106C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Task4</w:t>
      </w:r>
    </w:p>
    <w:p w14:paraId="1A1AF241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创新点（相比任务三的改动）</w:t>
      </w:r>
    </w:p>
    <w:p w14:paraId="173571DB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在任务三的基础模型（简单CNN）上，我进行了以下关键改进：</w:t>
      </w:r>
    </w:p>
    <w:p w14:paraId="6F4CCFA5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模型结构：将基础卷积块替换为残差块（ResidualBlock），构建了含3个阶段的残差网络（ImprovedCNN），每层通道数分别为32、64、128，并引入全局平均池化。</w:t>
      </w:r>
    </w:p>
    <w:p w14:paraId="23D91D48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数据增强：除了原有的随机水平翻转和随机裁剪，增加了Mixup数据混合增强（alpha=1.0），并在损失函数中对应使用mixup_criterion。</w:t>
      </w:r>
    </w:p>
    <w:p w14:paraId="7B8748EA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学习率策略：采用学习率预热（Warmup）结合余弦退火调度。前5个epoch线性增长至初始学习率0.001，之后余弦衰减到0。</w:t>
      </w:r>
    </w:p>
    <w:p w14:paraId="43F76221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正则化：添加Dropout层（0.3）和权重衰减（5e-4）。</w:t>
      </w:r>
    </w:p>
    <w:p w14:paraId="75088BC4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复杂度评估：使用thop库计算了模型的参数量（Params）和计算量（FLOPs），量化了轻量化程度。</w:t>
      </w:r>
    </w:p>
    <w:p w14:paraId="0D6938B8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</w:p>
    <w:p w14:paraId="6F3D4EA9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原理（改动背后的数学/工程原理）</w:t>
      </w:r>
    </w:p>
    <w:p w14:paraId="221350B8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残差连接：解决深层网络梯度消失问题。通过恒等映射（identity mapping），让网络学习残差F(x)=H(x)-x，当最优映射接近恒等时，残差易于学习。数学上，反向传播时梯度可绕过卷积层直接传播，缓解梯度弥散。</w:t>
      </w:r>
    </w:p>
    <w:p w14:paraId="5AD18E3E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Mixup：基于邻域风险最小化原则，生成虚拟训练样本：(x̃, ỹ) = (λx_i + (1-λ)x_j, λy_i + (1-λ)y_j)，其中λ~Beta(α,α)。这迫使模型在样本间线性插值处具有线性预测，增强泛化，对对抗扰动更鲁棒。</w:t>
      </w:r>
    </w:p>
    <w:p w14:paraId="0E22A5FB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学习率预热：初始阶段模型参数随机，梯度噪声大，直接大学习率容易震荡。预热阶段以小学习率稳定参数，使后续调度更有效。余弦退火模拟了循环学习率的思想，在训练后期通过较小学习率精细搜索极小值。</w:t>
      </w:r>
    </w:p>
    <w:p w14:paraId="0D35DD0B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Dropout与权重衰减：Dropout通过随机丢弃神经元，相当于训练多个子网络的集成；权重衰减在损失中加入L2惩罚，限制参数范围，防止过拟合。</w:t>
      </w:r>
    </w:p>
    <w:p w14:paraId="06ADEE95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• 参数量与FLOPs计算：衡量模型复杂度，确保在提升性能的同时不引入过多计算负担，便于实际部署。</w:t>
      </w:r>
    </w:p>
    <w:p w14:paraId="3FA1A1D4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0C8CB329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6A4C42C9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失败复盘：</w:t>
      </w:r>
    </w:p>
    <w:p w14:paraId="7055E527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加深网络至6层卷积（无残差）</w:t>
      </w:r>
    </w:p>
    <w:p w14:paraId="333EBC2D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训练 Loss 下降缓慢，测试准确率仅 6</w:t>
      </w:r>
      <w:r>
        <w:rPr>
          <w:rFonts w:hint="eastAsia"/>
          <w:sz w:val="36"/>
          <w:szCs w:val="36"/>
          <w:lang w:val="en-US" w:eastAsia="zh-CN"/>
        </w:rPr>
        <w:t>6</w:t>
      </w:r>
      <w:r>
        <w:rPr>
          <w:rFonts w:hint="default"/>
          <w:sz w:val="36"/>
          <w:szCs w:val="36"/>
          <w:lang w:val="en-US" w:eastAsia="zh-CN"/>
        </w:rPr>
        <w:t>%</w:t>
      </w:r>
    </w:p>
    <w:p w14:paraId="0A2DAD79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梯度消失导致深层难以优化，残差连接是必要改进。</w:t>
      </w:r>
    </w:p>
    <w:p w14:paraId="69361918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4785" cy="3566160"/>
            <wp:effectExtent l="0" t="0" r="0" b="0"/>
            <wp:docPr id="6" name="图片 6" descr="7c0b9498b80e366c4f84c9fc2853a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c0b9498b80e366c4f84c9fc2853af6d"/>
                    <pic:cNvPicPr>
                      <a:picLocks noChangeAspect="1"/>
                    </pic:cNvPicPr>
                  </pic:nvPicPr>
                  <pic:blipFill>
                    <a:blip r:embed="rId9"/>
                    <a:srcRect t="965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E399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7397B1E7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学习率设为 0.01（无预热）</w:t>
      </w:r>
    </w:p>
    <w:p w14:paraId="31B1A416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Loss 剧烈震荡，最终准确率 56%</w:t>
      </w:r>
    </w:p>
    <w:p w14:paraId="65FBF97E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学习率过大，参数更新步长超出最优区域，导致不收敛。</w:t>
      </w:r>
    </w:p>
    <w:p w14:paraId="6913FD85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7" name="图片 7" descr="7c0b9498b80e366c4f84c9fc2853a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c0b9498b80e366c4f84c9fc2853af6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35B8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76F85928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使用 Mixup 但未修改损失函数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训练不收敛，Loss 居高不下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混合样本的标签需线性插值，原损失函数无法匹配，训练目标错误。</w:t>
      </w:r>
    </w:p>
    <w:p w14:paraId="1F5BEF87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799330" cy="2898140"/>
            <wp:effectExtent l="0" t="0" r="1270" b="10160"/>
            <wp:docPr id="8" name="图片 8" descr="720148eeb9c8837b75e50f328c98f1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0148eeb9c8837b75e50f328c98f1ea"/>
                    <pic:cNvPicPr>
                      <a:picLocks noChangeAspect="1"/>
                    </pic:cNvPicPr>
                  </pic:nvPicPr>
                  <pic:blipFill>
                    <a:blip r:embed="rId10"/>
                    <a:srcRect t="19450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E84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</w:p>
    <w:p w14:paraId="4C4C1945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Sum up</w:t>
      </w:r>
    </w:p>
    <w:p w14:paraId="109DBB90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这些失败尝试验证了所选改进的有效性，也加深了对各技巧适用条件的理解。通过对比实验，最终确定了上述优化组合，使测试准确率提升至 76%+（具体数值见训练日志），同时参数量和 FLOPs 保持在合理范围</w:t>
      </w:r>
    </w:p>
    <w:p w14:paraId="06555799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6C48F5F5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Task5</w:t>
      </w:r>
    </w:p>
    <w:p w14:paraId="6CE84A2A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可视化：</w:t>
      </w:r>
    </w:p>
    <w:p w14:paraId="1FC75748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1C6148A9">
      <w:pPr>
        <w:numPr>
          <w:ilvl w:val="0"/>
          <w:numId w:val="0"/>
        </w:numPr>
      </w:pPr>
      <w:r>
        <w:drawing>
          <wp:inline distT="0" distB="0" distL="114300" distR="114300">
            <wp:extent cx="5713730" cy="2856865"/>
            <wp:effectExtent l="0" t="0" r="1270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78A3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2CA590A1">
      <w:pPr>
        <w:numPr>
          <w:ilvl w:val="0"/>
          <w:numId w:val="0"/>
        </w:numPr>
      </w:pPr>
      <w:r>
        <w:drawing>
          <wp:inline distT="0" distB="0" distL="114300" distR="114300">
            <wp:extent cx="6290310" cy="3145155"/>
            <wp:effectExtent l="0" t="0" r="8890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902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四、思考题：分割任务的数据处理（Mask）与分类任务（Label）有何不同？难点及解决？</w:t>
      </w:r>
    </w:p>
    <w:p w14:paraId="704EB96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1CD8A7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4.1 不同点</w:t>
      </w:r>
    </w:p>
    <w:p w14:paraId="4A65C45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4B5056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分类：标签是一个整数（或one-hot向量），代表类别。</w:t>
      </w:r>
    </w:p>
    <w:p w14:paraId="6F13C39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分割：标签是掩码矩阵（每个实例一个二值矩阵），以及每个实例的边界框、标签等信息。数据结构更复杂，需要同时包含多个目标。</w:t>
      </w:r>
    </w:p>
    <w:p w14:paraId="3E60A34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数据组织：分类任务通常使用(image, label)对；分割任务则需要(image, target_dict)，其中target_dict包含boxes, labels, masks, area, iscrowd等。</w:t>
      </w:r>
    </w:p>
    <w:p w14:paraId="15FDACA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E1878A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4.2 处理难点及解决方法</w:t>
      </w:r>
    </w:p>
    <w:p w14:paraId="1FE3740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82A024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难点1：原始掩码是单张灰度图，如何分离出每个实例？</w:t>
      </w:r>
    </w:p>
    <w:p w14:paraId="7F6B4B6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PennFudan的掩码图中，每个像素值代表该像素所属的实例ID（0为背景，1为第一个行人，2为第二个……）。</w:t>
      </w:r>
    </w:p>
    <w:p w14:paraId="31C3974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解决：使用np.unique(mask)获取所有ID，然后通过mask == id生成每个实例的二值掩码。</w:t>
      </w:r>
    </w:p>
    <w:p w14:paraId="443DC29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难点2：如何从掩码生成边界框？</w:t>
      </w:r>
    </w:p>
    <w:p w14:paraId="56DACD0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解决：对每个二值掩码，用np.where()找到所有非零像素的坐标，然后取xmin = min(列坐标), xmax = max(列坐标)等。</w:t>
      </w:r>
    </w:p>
    <w:p w14:paraId="44CD746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难点3：数据加载效率</w:t>
      </w:r>
    </w:p>
    <w:p w14:paraId="3B6EF0E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原始方法在__getitem__中实时生成掩码和边界框，如果数据集大，会成为瓶颈。</w:t>
      </w:r>
    </w:p>
    <w:p w14:paraId="169A894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改进：可预先计算并保存为dict或.pt文件，训练时直接加载。</w:t>
      </w:r>
    </w:p>
    <w:p w14:paraId="30604D7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难点4：不同图像中实例数量不同，如何batch化？</w:t>
      </w:r>
    </w:p>
    <w:p w14:paraId="0672833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· 解决：使用collate_fn自定义批量拼接，将每个样本的image和target分别组成列表，而不是堆叠成张量。</w:t>
      </w:r>
    </w:p>
    <w:p w14:paraId="1D29ED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96BE9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657C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C8FFBF">
      <w:pPr>
        <w:numPr>
          <w:ilvl w:val="0"/>
          <w:numId w:val="0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其他：</w:t>
      </w:r>
    </w:p>
    <w:p w14:paraId="1A12B4EB">
      <w:pPr>
        <w:numPr>
          <w:ilvl w:val="0"/>
          <w:numId w:val="0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文献阅读笔记</w:t>
      </w:r>
    </w:p>
    <w:p w14:paraId="40FFF028">
      <w:pPr>
        <w:numPr>
          <w:ilvl w:val="0"/>
          <w:numId w:val="0"/>
        </w:numPr>
        <w:rPr>
          <w:rFonts w:hint="eastAsia"/>
          <w:sz w:val="72"/>
          <w:szCs w:val="72"/>
          <w:lang w:val="en-US" w:eastAsia="zh-CN"/>
        </w:rPr>
      </w:pPr>
    </w:p>
    <w:p w14:paraId="5E07EDD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论文标题</w:t>
      </w:r>
    </w:p>
    <w:p w14:paraId="0A8D610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Deep Residual Learning for Image Recognition</w:t>
      </w:r>
    </w:p>
    <w:p w14:paraId="62EF7CB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核心思想</w:t>
      </w:r>
    </w:p>
    <w:p w14:paraId="5B65C0D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B26BBF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随着神经网络层数增加，按理说模型表达能力更强，效果应该更好。但实验发现，网络加深到一定程度后，训练误差反而变大，这叫“退化问题”。这篇论文提出了一种新结构——残差网络（ResNet），来解决这个问题。</w:t>
      </w:r>
    </w:p>
    <w:p w14:paraId="7924BDE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它的核心想法是：不直接让网络学习目标映射 H(x)，而是学习残差 F(x) = H(x) - x，然后把输入 x 跳过中间层直接加到输出上，得到 F(x) + x。这样网络只需要学习输入和输出之间的差值，比直接学习整个映射更容易。残差块可以堆叠很多层（比如152层），并且梯度可以通过跳跃连接直接传到前层，避免梯度消失，让训练极深网络成为可能。</w:t>
      </w:r>
    </w:p>
    <w:p w14:paraId="5851C04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10D78C5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你的思考</w:t>
      </w:r>
    </w:p>
    <w:p w14:paraId="7FAEB56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04799DA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为什么残差结构能让网络变得更深？</w:t>
      </w:r>
    </w:p>
    <w:p w14:paraId="353EFEE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以前我总觉得网络越深越厉害，但书上说太深会梯度消失或过拟合。ResNet 的跳跃连接就像给网络开了一条“捷径”，梯度可以从后层直接传回前层，不用担心中间层的权重太小导致梯度消失。而且，如果网络觉得当前层没什么用，它可以把残差学成0，直接跳过这层，这样网络就不会因为加了没用的层而变差。</w:t>
      </w:r>
    </w:p>
    <w:p w14:paraId="5D59A44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和普通卷积网络有什么不同？</w:t>
      </w:r>
    </w:p>
    <w:p w14:paraId="2F240EF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普通网络是一层接一层，信息必须一层层变换，容易丢失；ResNet 允许原始信息直接传到后面，相当于给网络一个“记忆”，就像我们写作业时保留原题，只记下修改的地方，这样不容易改错。这种设计让网络更灵活，既可以利用深层特征，又保留原始信息。</w:t>
      </w:r>
    </w:p>
    <w:p w14:paraId="69BBE87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在任务五中有什么用？</w:t>
      </w:r>
    </w:p>
    <w:p w14:paraId="466F897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任务五我们用了 Mask R-CNN，它的骨干就是 ResNet。如果骨干是普通网络，可能没法做到152层那么深，也就提取不到足够丰富的特征来做精细的分割。正因为 ResNet 解决了退化问题，我们才能用很深的预训练模型，然后在行人数据上微调，快速得到不错的效果。</w:t>
      </w:r>
    </w:p>
    <w:p w14:paraId="32574BE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 学到的研究方法</w:t>
      </w:r>
    </w:p>
    <w:p w14:paraId="3DD7095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论文没有只停留在“网络越深越好”的直觉上，而是通过实验发现退化现象，然后设计残差结构去解决，这种从问题出发的思路值得学习。而且他们做了很多对比实验，比如不同深度的 ResNet、不同结构的残差块，让我明白做研究要一步一步验证自己的想法。</w:t>
      </w:r>
    </w:p>
    <w:p w14:paraId="40DF836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一点困惑</w:t>
      </w:r>
    </w:p>
    <w:p w14:paraId="40ACF42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一开始我不太懂为什么残差块里要放两个卷积层，而不是一个。后来想，如果只有一个卷积层，残差 F(x) 可能只是对 x 做简单变换，学不到复杂的东西；两个卷积层能提供更多非线性，让网络能学到更精细的特征，同时又不会让优化变得太难。</w:t>
      </w:r>
    </w:p>
    <w:p w14:paraId="0C39867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645649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---</w:t>
      </w:r>
    </w:p>
    <w:p w14:paraId="0EE7B71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663904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总结：ResNet 的跳跃连接是深度学习的一个经典设计，它让网络可以做到非常深，而且容易训练。后来很多网络（如 DenseNet、Transformer）都借鉴了这种思想。通过这篇论文，我对深度网络的训练有了更深的理解，也知道了为什么现在的主流模型都这么深。</w:t>
      </w:r>
    </w:p>
    <w:p w14:paraId="2FAD4B5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F67793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D543EC3">
      <w:pPr>
        <w:numPr>
          <w:ilvl w:val="0"/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Al使用说明</w:t>
      </w:r>
    </w:p>
    <w:p w14:paraId="5B0FCB9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在完成本次任务五的过程中，我多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次借助 AI 工具（如 ChatGPT、Copilot）来辅助学习与开发。以下是我对 AI 在各环节作用的真实反思。</w:t>
      </w:r>
    </w:p>
    <w:p w14:paraId="5146823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E8BAFB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AI 在哪个环节最有用？</w:t>
      </w:r>
    </w:p>
    <w:p w14:paraId="39CF257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B379C4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样板代码生成</w:t>
      </w:r>
    </w:p>
    <w:p w14:paraId="3E039FA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最有用的是帮我快速搭建项目框架。例如，我需要写一个自定义的 Dataset 类来加载 PennFudan 数据，AI 给出了包含 __getitem__、__len__ 的基本模板，并提示了如何从掩码中提取边界框。这让我不必从零开始翻阅文档，节省了大量时间。</w:t>
      </w:r>
    </w:p>
    <w:p w14:paraId="35B108D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概念解释与原理梳理</w:t>
      </w:r>
    </w:p>
    <w:p w14:paraId="32E4F52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当我对 Mask R-CNN 的 RoIAlign、损失函数等细节不理解时，AI 能用通俗的语言解释，并给出类比（比如把残差连接比作“捷径”），帮助我快速建立直观认识。在写文献阅读笔记时，AI 也提供了结构化的思路，让我能更清晰地组织语言。</w:t>
      </w:r>
    </w:p>
    <w:p w14:paraId="62B765A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调试 Bug 的思路提示</w:t>
      </w:r>
    </w:p>
    <w:p w14:paraId="5F2E2E5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遇到 area 计算错误、数据加载维度不匹配等问题时，AI 能指出可能的错误点（例如坐标顺序、数据类型），并建议检查方向，比单纯搜 Stack Overflow 更高效。</w:t>
      </w:r>
    </w:p>
    <w:p w14:paraId="59C5629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16D384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AI 在哪个环节失效了？</w:t>
      </w:r>
    </w:p>
    <w:p w14:paraId="2F44ABD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82F8C6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API 过时或幻觉</w:t>
      </w:r>
    </w:p>
    <w:p w14:paraId="2A93429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有一次我询问如何用 torchvision.transforms 实现数据增强，AI 给出的代码里用了 T.ToImage()，但实际正确的函数是 T.ToTensor()，导致运行时报错。这种“幻觉”让我浪费了一些时间排查，后来通过查阅官方文档才纠正。</w:t>
      </w:r>
    </w:p>
    <w:p w14:paraId="653D30D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复杂逻辑的深度推理</w:t>
      </w:r>
    </w:p>
    <w:p w14:paraId="7296D03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当涉及多任务损失的加权、自定义 collate_fn 中的细节处理时，AI 生成的代码有时逻辑不完整或忽略了边缘情况（比如空目标图像）。它很难替代人工对数据流的整体把握，必须自己仔细推敲。</w:t>
      </w:r>
    </w:p>
    <w:p w14:paraId="4568C67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实验现象的解释</w:t>
      </w:r>
    </w:p>
    <w:p w14:paraId="7E13616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比如训练时损失震荡，AI 给出了“学习率太大”、“batch size 过小”等通用建议，但针对我的具体数据（小数据集、预训练模型）缺乏针对性分析。最终还得靠我手动调整并观察才能找到真正原因（锚点尺寸不匹配）。</w:t>
      </w:r>
    </w:p>
    <w:p w14:paraId="52AA6FD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53092C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如果没有 AI，能独立完成哪些部分？</w:t>
      </w:r>
    </w:p>
    <w:p w14:paraId="16C2DC6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数据处理与 Dataset 编写</w:t>
      </w:r>
    </w:p>
    <w:p w14:paraId="6120929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经过之前课程的学习，我熟悉 Python 和 PyTorch 基础，能独立读取图像、处理掩码、构建 Dataset 类，只是速度会慢一些，需要反复查阅文档和尝试。</w:t>
      </w:r>
    </w:p>
    <w:p w14:paraId="68864B1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模型微调的基本流程</w:t>
      </w:r>
    </w:p>
    <w:p w14:paraId="34794AD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我理解迁移学习的原理，能自己写出加载预训练模型、替换分类头、设置优化器的代码。这些在 PyTorch 官方教程中有详细示例，我可以模仿完成。</w:t>
      </w:r>
    </w:p>
    <w:p w14:paraId="54E0C44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简单 Bug 的调试</w:t>
      </w:r>
    </w:p>
    <w:p w14:paraId="29DE3C0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对于常见的语法错误、维度不匹配，我有能力通过打印变量形状、阅读错误堆栈来定位并修复。</w:t>
      </w:r>
    </w:p>
    <w:p w14:paraId="6E90153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· 文献阅读与笔记撰写</w:t>
      </w:r>
    </w:p>
    <w:p w14:paraId="0F8BEB9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阅读论文并用自己的话总结核心思想、思考与任务的关联，这是我认为 AI 无法替代的部分。AI 可以给我提供框架，但真正的理解必须自己完成。</w:t>
      </w:r>
    </w:p>
    <w:p w14:paraId="3DDAAC6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85AA5"/>
    <w:multiLevelType w:val="singleLevel"/>
    <w:tmpl w:val="BFF85A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9D3C53"/>
    <w:multiLevelType w:val="singleLevel"/>
    <w:tmpl w:val="FF9D3C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A0D75"/>
    <w:rsid w:val="0B114EAA"/>
    <w:rsid w:val="1CAF6397"/>
    <w:rsid w:val="1D95178A"/>
    <w:rsid w:val="23B31F78"/>
    <w:rsid w:val="2D062607"/>
    <w:rsid w:val="2F4B1946"/>
    <w:rsid w:val="333D576A"/>
    <w:rsid w:val="49BC684D"/>
    <w:rsid w:val="4B682770"/>
    <w:rsid w:val="5EF60559"/>
    <w:rsid w:val="5F0E0117"/>
    <w:rsid w:val="65EE76C3"/>
    <w:rsid w:val="66050256"/>
    <w:rsid w:val="666A19E3"/>
    <w:rsid w:val="6B3818F4"/>
    <w:rsid w:val="7F9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1999</Words>
  <Characters>3518</Characters>
  <Lines>0</Lines>
  <Paragraphs>0</Paragraphs>
  <TotalTime>6</TotalTime>
  <ScaleCrop>false</ScaleCrop>
  <LinksUpToDate>false</LinksUpToDate>
  <CharactersWithSpaces>4019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2026-02-28T07:32:00Z</dcterms:created>
  <dc:creator>lenovo</dc:creator>
  <cp:lastModifiedBy>WPS_1758641199</cp:lastModifiedBy>
  <dcterms:modified xsi:type="dcterms:W3CDTF">2026-03-01T05:52:50Z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eyJoZGlkIjoiNzhjMzlmYjAxYmM5YTY1YjU5OGRjZWMyYWQ1YWI4NzQiLCJ1c2VySWQiOiIxNzQ3NDk1NzEyIn0=</vt:lpwstr>
  </property>
  <property fmtid="{D5CDD505-2E9C-101B-9397-08002B2CF9AE}" pid="4" name="ICV">
    <vt:lpwstr>D2CC00B200B44421B446EDF20686E8C6_12</vt:lpwstr>
  </property>
</Properties>
</file>