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E31F4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48"/>
          <w:szCs w:val="48"/>
          <w:vertAlign w:val="baseline"/>
        </w:rPr>
        <w:t>公共资源类型网站采集需求文档</w:t>
      </w:r>
    </w:p>
    <w:p w14:paraId="271E650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462" w:right="0" w:hanging="462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目标网站</w:t>
      </w:r>
    </w:p>
    <w:p w14:paraId="17FA2CE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各省级以及市级的公共资源网站， 例如：</w:t>
      </w:r>
      <w:r>
        <w:fldChar w:fldCharType="begin"/>
      </w:r>
      <w:r>
        <w:instrText xml:space="preserve"> HYPERLINK "https://ygp.gdzwfw.gov.cn/" \l "/44/jygg" </w:instrText>
      </w:r>
      <w:r>
        <w:fldChar w:fldCharType="separate"/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广东省公共资源交易平台</w:t>
      </w:r>
      <w:r>
        <w:fldChar w:fldCharType="end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，</w:t>
      </w:r>
      <w:r>
        <w:fldChar w:fldCharType="begin"/>
      </w:r>
      <w:r>
        <w:instrText xml:space="preserve"> HYPERLINK "https://www.szggzy.com/jygg/list.html?id=zfcg" </w:instrText>
      </w:r>
      <w:r>
        <w:fldChar w:fldCharType="separate"/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广州市公共资源交易中心</w:t>
      </w:r>
      <w:r>
        <w:fldChar w:fldCharType="end"/>
      </w:r>
    </w:p>
    <w:p w14:paraId="0F0036C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462" w:right="0" w:hanging="462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采集内容</w:t>
      </w:r>
    </w:p>
    <w:p w14:paraId="751096F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2600325"/>
            <wp:effectExtent l="0" t="0" r="11430" b="5715"/>
            <wp:docPr id="1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需要采集所有的交易类型以及它所有的子类型数据，并且按照对应字段进行保存。</w:t>
      </w:r>
    </w:p>
    <w:p w14:paraId="640B7E0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168AD4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462" w:right="0" w:hanging="462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详细内容解释</w:t>
      </w:r>
    </w:p>
    <w:p w14:paraId="705908F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根据子类型区分，大致分为中标公告（中标公告分为结果公告，合同公告），招标公告，采购意向，候选人公告。</w:t>
      </w:r>
    </w:p>
    <w:p w14:paraId="1D0C165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注意：不同省份的子类型名称可能不同，需自主区分</w:t>
      </w:r>
    </w:p>
    <w:p w14:paraId="4230A07D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336" w:right="0" w:hanging="336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中标公告</w:t>
      </w:r>
    </w:p>
    <w:p w14:paraId="1871C55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采集字段：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项目名称，项目编号，中标金额，中标日期，中标类型，采购单位，中 标单位，附件链接，省份编码，原网址链接，项目分类，交易领域分类，HTML 内容，HTML类型标志</w:t>
      </w:r>
    </w:p>
    <w:p w14:paraId="66F72D7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drawing>
          <wp:inline distT="0" distB="0" distL="114300" distR="114300">
            <wp:extent cx="5057775" cy="1990725"/>
            <wp:effectExtent l="0" t="0" r="1905" b="571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4570E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drawing>
          <wp:inline distT="0" distB="0" distL="114300" distR="114300">
            <wp:extent cx="5057775" cy="1085850"/>
            <wp:effectExtent l="0" t="0" r="1905" b="11430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E79CB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注意：中标类型：指交易类型的二级分类名称；</w:t>
      </w:r>
    </w:p>
    <w:p w14:paraId="56687F3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drawing>
          <wp:inline distT="0" distB="0" distL="114300" distR="114300">
            <wp:extent cx="5057775" cy="1333500"/>
            <wp:effectExtent l="0" t="0" r="1905" b="7620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FE944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交易领域分类：指交易类型一级分类名称</w:t>
      </w:r>
    </w:p>
    <w:p w14:paraId="07B373C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项目分类：指公告类型的分类，如结果公告，合同公告；</w:t>
      </w:r>
    </w:p>
    <w:p w14:paraId="7A3821F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HTML正文内容：详情页如果是HTML类型，需要把正文内容base64转码 保存下来，并且需要把附件相关的内容去除掉；也就是 htmlContent 字段；</w:t>
      </w:r>
    </w:p>
    <w:p w14:paraId="75DEF28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HTML类型标志： 指详情页是HTML类型，这个标志 需要赋值1，反之赋 值0，也就是contentType字段；</w:t>
      </w:r>
    </w:p>
    <w:p w14:paraId="5663876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中标单位：需注意在结果公告这个类型中，会存在联合中标的情况，在数 据提取到之后，需要对该字段进行处理，把联合体的类型处理成“公 司名称 + 英文逗号 + 公司名称的格式”。例如："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shd w:val="clear" w:fill="FFFFFF"/>
          <w:vertAlign w:val="baseline"/>
        </w:rPr>
        <w:t>(主)广州珠江设计 集团有限公司;(成)广东省建科建筑设计院有限公司"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shd w:val="clear" w:fill="FFFFFF"/>
          <w:vertAlign w:val="baseline"/>
        </w:rPr>
        <w:t>需要处理成"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shd w:val="clear" w:fill="FFFFFF"/>
          <w:vertAlign w:val="baseline"/>
        </w:rPr>
        <w:t>广 州珠江设计集团有限公司,广东省建科建筑设计院有限公司";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shd w:val="clear" w:fill="FFFFFF"/>
          <w:vertAlign w:val="baseline"/>
        </w:rPr>
        <w:t>另外当 中标单位为联合体的时候，isUnion字段需要赋值1，反之赋值0</w:t>
      </w:r>
    </w:p>
    <w:p w14:paraId="51F237D8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336" w:right="0" w:hanging="336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招标公告</w:t>
      </w:r>
    </w:p>
    <w:p w14:paraId="21F0DE3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采集字段：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省份编码，区域编码，区域名称，标书类型，公告标题，原网址链接，采购方式，内容类型，交易领域分类，项目名称，项目编号，预算金额，发布来源，发布时间，标书联系方式（包含采购人名称，项目联系人姓名以及联系方式），附件信息（包含附件类型（如有），附件名称，附件链接），HTML正文内容</w:t>
      </w:r>
    </w:p>
    <w:p w14:paraId="1B0C73A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该类型数据可使用模型进行提取（由公司提供）</w:t>
      </w:r>
    </w:p>
    <w:p w14:paraId="0876950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注意：区域编码，区域名称：需要根据采购人的地址从区域配置文件中获取对应的 编码以及名称；</w:t>
      </w:r>
    </w:p>
    <w:p w14:paraId="108F427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标书类型：指交易类型的二级分类名称；</w:t>
      </w:r>
    </w:p>
    <w:p w14:paraId="16F3C07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交易领域分类：指交易类型一级分类名称；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 xml:space="preserve"> 内容类型：指详情页是HTML类型，这个标志 需要赋值1，反之赋值0，即 contentType字段；</w:t>
      </w:r>
    </w:p>
    <w:p w14:paraId="1200E11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发布来源：如果响应中有具体的来源字段，就填写该响应的值；如果没有，就 提取采购单位的名称；</w:t>
      </w:r>
    </w:p>
    <w:p w14:paraId="08B8C5C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标书联系方式：指采购人名称，项目联系人以及项目联系方式。构造成嵌套字 典的方式进行存储；</w:t>
      </w:r>
    </w:p>
    <w:p w14:paraId="60549DD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drawing>
          <wp:inline distT="0" distB="0" distL="114300" distR="114300">
            <wp:extent cx="5057775" cy="1981200"/>
            <wp:effectExtent l="0" t="0" r="1905" b="0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022F8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252809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drawing>
          <wp:inline distT="0" distB="0" distL="114300" distR="114300">
            <wp:extent cx="4772025" cy="1695450"/>
            <wp:effectExtent l="0" t="0" r="13335" b="11430"/>
            <wp:docPr id="9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D0354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HTML正文内容：详情页如果是HTML类型，需要把正文内容base64转码 保存下来，并且需要把附件相关的内容去除掉；也就是 htmlContent 字段；</w:t>
      </w:r>
    </w:p>
    <w:p w14:paraId="359C3A1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附件信息：指附件的相关信息构成列表嵌套字典的格式进行保存，例如：</w:t>
      </w:r>
    </w:p>
    <w:p w14:paraId="744ACA4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 w:firstLine="420"/>
        <w:jc w:val="both"/>
      </w:pPr>
      <w:r>
        <w:drawing>
          <wp:inline distT="0" distB="0" distL="114300" distR="114300">
            <wp:extent cx="5057775" cy="1905000"/>
            <wp:effectExtent l="0" t="0" r="1905" b="0"/>
            <wp:docPr id="8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96F424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336" w:right="0" w:hanging="336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采购意向</w:t>
      </w:r>
    </w:p>
    <w:p w14:paraId="481A310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采集字段：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省级编码，区域编码，区域名称，标题，来源，发布时间，正文文本内容，附件信息，原网站链接，交易领域类型</w:t>
      </w:r>
    </w:p>
    <w:p w14:paraId="27A57EF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注意：区域编码，区域名称：需要根据采购人的地址从区域配置文件中获取对应的 编码以及名称；</w:t>
      </w:r>
    </w:p>
    <w:p w14:paraId="7EFB1FB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交易领域分类：指交易类型一级分类名称；</w:t>
      </w:r>
    </w:p>
    <w:p w14:paraId="280D5B0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正文文本内容：指采购意向内容大多为表格类型，需要按照规定的格式进行存 储；</w:t>
      </w:r>
      <w:r>
        <w:drawing>
          <wp:inline distT="0" distB="0" distL="114300" distR="114300">
            <wp:extent cx="5057775" cy="3419475"/>
            <wp:effectExtent l="0" t="0" r="1905" b="9525"/>
            <wp:docPr id="12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9F602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红线框中的内容即为正文文本内容，需要转换成规定格式，例如：</w:t>
      </w:r>
    </w:p>
    <w:p w14:paraId="5DFD52F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/>
        <w:jc w:val="both"/>
      </w:pPr>
      <w:r>
        <w:drawing>
          <wp:inline distT="0" distB="0" distL="114300" distR="114300">
            <wp:extent cx="5057775" cy="3495675"/>
            <wp:effectExtent l="0" t="0" r="1905" b="9525"/>
            <wp:docPr id="6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EEB8D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附件信息：指附件的相关信息构成列表嵌套字典的格式进行保存，例如：</w:t>
      </w:r>
    </w:p>
    <w:p w14:paraId="5C5E1B3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336" w:right="0" w:firstLine="420"/>
        <w:jc w:val="both"/>
      </w:pPr>
      <w:r>
        <w:drawing>
          <wp:inline distT="0" distB="0" distL="114300" distR="114300">
            <wp:extent cx="5057775" cy="1905000"/>
            <wp:effectExtent l="0" t="0" r="1905" b="0"/>
            <wp:docPr id="2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 descr="IMG_26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A9D25E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336" w:right="0" w:hanging="336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候选人公告</w:t>
      </w:r>
    </w:p>
    <w:p w14:paraId="667A0B5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字段与中标公告几乎一致，详情可以可以见字段以及数据案例，需注意中标单位字段，因候选人公告多区分第一候选人、第二候选人、 第三候选人，所以该字段需要把候选人名称提取出来组成字符串，以“,”(英文逗号)隔开；另外需要在额外字段中新增候选人排序，即extra字段。</w:t>
      </w:r>
    </w:p>
    <w:p w14:paraId="5417DE0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原文：</w:t>
      </w:r>
    </w:p>
    <w:p w14:paraId="6AC6F8F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1114425"/>
            <wp:effectExtent l="0" t="0" r="11430" b="13335"/>
            <wp:docPr id="7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 descr="IMG_26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07AA4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中标单位字段：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"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广州华磊建筑基础工程有限公司,百年建设集团有限公司,江西省天久地矿建设集团有限公司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"</w:t>
      </w:r>
    </w:p>
    <w:p w14:paraId="47FB8B2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额外字段：</w:t>
      </w:r>
    </w:p>
    <w:p w14:paraId="6F724BB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2162175"/>
            <wp:effectExtent l="0" t="0" r="11430" b="1905"/>
            <wp:docPr id="11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 descr="IMG_26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B38E85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462" w:right="0" w:hanging="462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字段汇总以及数据案例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跳转地址：</w:t>
      </w:r>
      <w:r>
        <w:fldChar w:fldCharType="begin"/>
      </w:r>
      <w:r>
        <w:instrText xml:space="preserve"> HYPERLINK "https://docs.qq.com/sheet/DR2VoSUdQb3JjY01X?tab=BB08J2" </w:instrText>
      </w:r>
      <w:r>
        <w:fldChar w:fldCharType="separate"/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olor w:val="1E6FFF"/>
          <w:spacing w:val="0"/>
          <w:w w:val="100"/>
          <w:sz w:val="36"/>
          <w:szCs w:val="36"/>
          <w:u w:val="single"/>
          <w:vertAlign w:val="baseline"/>
        </w:rPr>
        <w:t>字段汇总及数据示例</w:t>
      </w:r>
      <w:r>
        <w:fldChar w:fldCharType="end"/>
      </w:r>
    </w:p>
    <w:p w14:paraId="3EBA4F0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6"/>
          <w:szCs w:val="26"/>
          <w:vertAlign w:val="baseline"/>
        </w:rPr>
        <w:t>数据示例：</w:t>
      </w:r>
    </w:p>
    <w:p w14:paraId="3DDADE1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both"/>
      </w:pPr>
      <w:r>
        <w:drawing>
          <wp:inline distT="0" distB="0" distL="114300" distR="114300">
            <wp:extent cx="5276850" cy="2533650"/>
            <wp:effectExtent l="0" t="0" r="11430" b="11430"/>
            <wp:docPr id="13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6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B6F99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E55E5"/>
    <w:multiLevelType w:val="multilevel"/>
    <w:tmpl w:val="89BE55E5"/>
    <w:lvl w:ilvl="0" w:tentative="0">
      <w:start w:val="1"/>
      <w:numFmt w:val="chineseCounting"/>
      <w:lvlText w:val="%1、"/>
      <w:lvlJc w:val="left"/>
      <w:pPr>
        <w:ind w:left="720"/>
      </w:pPr>
    </w:lvl>
    <w:lvl w:ilvl="1" w:tentative="0">
      <w:start w:val="1"/>
      <w:numFmt w:val="decimal"/>
      <w:lvlText w:val="%2、"/>
      <w:lvlJc w:val="left"/>
      <w:pPr>
        <w:ind w:left="1440"/>
      </w:pPr>
    </w:lvl>
    <w:lvl w:ilvl="2" w:tentative="0">
      <w:start w:val="1"/>
      <w:numFmt w:val="lowerLetter"/>
      <w:lvlText w:val="%3)"/>
      <w:lvlJc w:val="left"/>
      <w:pPr>
        <w:ind w:left="2160"/>
      </w:pPr>
    </w:lvl>
    <w:lvl w:ilvl="3" w:tentative="0">
      <w:start w:val="1"/>
      <w:numFmt w:val="chineseCounting"/>
      <w:lvlText w:val="%4、"/>
      <w:lvlJc w:val="left"/>
      <w:pPr>
        <w:ind w:left="2880"/>
      </w:pPr>
    </w:lvl>
    <w:lvl w:ilvl="4" w:tentative="0">
      <w:start w:val="1"/>
      <w:numFmt w:val="decimal"/>
      <w:lvlText w:val="%5、"/>
      <w:lvlJc w:val="left"/>
      <w:pPr>
        <w:ind w:left="3600"/>
      </w:pPr>
    </w:lvl>
    <w:lvl w:ilvl="5" w:tentative="0">
      <w:start w:val="1"/>
      <w:numFmt w:val="lowerLetter"/>
      <w:lvlText w:val="%6)"/>
      <w:lvlJc w:val="left"/>
      <w:pPr>
        <w:ind w:left="4320"/>
      </w:pPr>
    </w:lvl>
    <w:lvl w:ilvl="6" w:tentative="0">
      <w:start w:val="1"/>
      <w:numFmt w:val="chineseCounting"/>
      <w:lvlText w:val="%7、"/>
      <w:lvlJc w:val="left"/>
      <w:pPr>
        <w:ind w:left="5040"/>
      </w:pPr>
    </w:lvl>
    <w:lvl w:ilvl="7" w:tentative="0">
      <w:start w:val="1"/>
      <w:numFmt w:val="decimal"/>
      <w:lvlText w:val="%8、"/>
      <w:lvlJc w:val="left"/>
      <w:pPr>
        <w:ind w:left="5760"/>
      </w:pPr>
    </w:lvl>
    <w:lvl w:ilvl="8" w:tentative="0">
      <w:start w:val="1"/>
      <w:numFmt w:val="lowerLetter"/>
      <w:lvlText w:val="%9)"/>
      <w:lvlJc w:val="left"/>
      <w:pPr>
        <w:ind w:left="6480"/>
      </w:pPr>
    </w:lvl>
  </w:abstractNum>
  <w:abstractNum w:abstractNumId="1">
    <w:nsid w:val="94370F2C"/>
    <w:multiLevelType w:val="multilevel"/>
    <w:tmpl w:val="94370F2C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2">
    <w:nsid w:val="B3993B89"/>
    <w:multiLevelType w:val="multilevel"/>
    <w:tmpl w:val="B3993B89"/>
    <w:lvl w:ilvl="0" w:tentative="0">
      <w:start w:val="1"/>
      <w:numFmt w:val="chineseCounting"/>
      <w:lvlText w:val="%1、"/>
      <w:lvlJc w:val="left"/>
      <w:pPr>
        <w:ind w:left="720"/>
      </w:pPr>
    </w:lvl>
    <w:lvl w:ilvl="1" w:tentative="0">
      <w:start w:val="1"/>
      <w:numFmt w:val="decimal"/>
      <w:lvlText w:val="%2、"/>
      <w:lvlJc w:val="left"/>
      <w:pPr>
        <w:ind w:left="1440"/>
      </w:pPr>
    </w:lvl>
    <w:lvl w:ilvl="2" w:tentative="0">
      <w:start w:val="1"/>
      <w:numFmt w:val="lowerLetter"/>
      <w:lvlText w:val="%3)"/>
      <w:lvlJc w:val="left"/>
      <w:pPr>
        <w:ind w:left="2160"/>
      </w:pPr>
    </w:lvl>
    <w:lvl w:ilvl="3" w:tentative="0">
      <w:start w:val="1"/>
      <w:numFmt w:val="chineseCounting"/>
      <w:lvlText w:val="%4、"/>
      <w:lvlJc w:val="left"/>
      <w:pPr>
        <w:ind w:left="2880"/>
      </w:pPr>
    </w:lvl>
    <w:lvl w:ilvl="4" w:tentative="0">
      <w:start w:val="1"/>
      <w:numFmt w:val="decimal"/>
      <w:lvlText w:val="%5、"/>
      <w:lvlJc w:val="left"/>
      <w:pPr>
        <w:ind w:left="3600"/>
      </w:pPr>
    </w:lvl>
    <w:lvl w:ilvl="5" w:tentative="0">
      <w:start w:val="1"/>
      <w:numFmt w:val="lowerLetter"/>
      <w:lvlText w:val="%6)"/>
      <w:lvlJc w:val="left"/>
      <w:pPr>
        <w:ind w:left="4320"/>
      </w:pPr>
    </w:lvl>
    <w:lvl w:ilvl="6" w:tentative="0">
      <w:start w:val="1"/>
      <w:numFmt w:val="chineseCounting"/>
      <w:lvlText w:val="%7、"/>
      <w:lvlJc w:val="left"/>
      <w:pPr>
        <w:ind w:left="5040"/>
      </w:pPr>
    </w:lvl>
    <w:lvl w:ilvl="7" w:tentative="0">
      <w:start w:val="1"/>
      <w:numFmt w:val="decimal"/>
      <w:lvlText w:val="%8、"/>
      <w:lvlJc w:val="left"/>
      <w:pPr>
        <w:ind w:left="5760"/>
      </w:pPr>
    </w:lvl>
    <w:lvl w:ilvl="8" w:tentative="0">
      <w:start w:val="1"/>
      <w:numFmt w:val="lowerLetter"/>
      <w:lvlText w:val="%9)"/>
      <w:lvlJc w:val="left"/>
      <w:pPr>
        <w:ind w:left="6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9127BB"/>
    <w:rsid w:val="4BAC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color w:val="auto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2024-06-18T10:28:00Z</dcterms:created>
  <dc:creator>lenovo</dc:creator>
  <cp:lastModifiedBy>十七.</cp:lastModifiedBy>
  <dcterms:modified xsi:type="dcterms:W3CDTF">2026-05-07T03:22:37Z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10918DF6D9F24AAA8F898DAB880FDDAF_12</vt:lpwstr>
  </property>
  <property fmtid="{D5CDD505-2E9C-101B-9397-08002B2CF9AE}" pid="4" name="KSOTemplateDocerSaveRecord">
    <vt:lpwstr>eyJoZGlkIjoiZDQ5YWRlMjc3YjhjOWQwMDNlNzNjMThiNDZlZTAzYjYiLCJ1c2VySWQiOiI4NDA1ODM2NTEifQ==</vt:lpwstr>
  </property>
</Properties>
</file>