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479B7" w:sz="10" w:space="8"/>
        </w:pBdr>
        <w:spacing w:after="180"/>
      </w:pPr>
      <w:r>
        <w:rPr>
          <w:b/>
          <w:bCs/>
          <w:color w:val="3479B7"/>
          <w:spacing w:val="18"/>
          <w:sz w:val="18"/>
          <w:szCs w:val="18"/>
        </w:rPr>
        <w:t xml:space="preserve">BOLETÍN DE PRENSA  |  AL PONIENTE</w:t>
      </w:r>
    </w:p>
    <w:p>
      <w:pPr>
        <w:keepNext/>
        <w:spacing w:after="180" w:before="130"/>
      </w:pPr>
      <w:r>
        <w:rPr>
          <w:b/>
          <w:bCs/>
          <w:color w:val="171625"/>
          <w:sz w:val="42"/>
          <w:szCs w:val="42"/>
        </w:rPr>
        <w:t xml:space="preserve">¿Qué IA necesito?: la herramienta para saber qué IA usar</w:t>
      </w:r>
    </w:p>
    <w:p>
      <w:pPr>
        <w:keepNext/>
        <w:spacing w:after="200" w:line="260"/>
      </w:pPr>
      <w:r>
        <w:rPr>
          <w:b/>
          <w:bCs/>
        </w:rPr>
        <w:t xml:space="preserve">Una guía en español reúne 131 herramientas de inteligencia artificial y ayuda a elegir según la tarea, comparar alternativas y dar el primer paso.</w:t>
      </w:r>
    </w:p>
    <w:p>
      <w:pPr>
        <w:keepNext w:val="false"/>
        <w:spacing w:after="130" w:line="260"/>
      </w:pPr>
      <w:r>
        <w:rPr>
          <w:b/>
          <w:bCs/>
        </w:rPr>
        <w:t xml:space="preserve">14 de septiembre de 2026.</w:t>
      </w:r>
      <w:r>
        <w:rPr>
          <w:b w:val="false"/>
          <w:bCs w:val="false"/>
        </w:rPr>
        <w:t xml:space="preserve"> Escribir un informe, preparar una clase, analizar datos o diseñar una presentación son necesidades distintas. Para ayudar a encontrar por dónde empezar, </w:t>
      </w:r>
      <w:r>
        <w:rPr>
          <w:b/>
          <w:bCs/>
        </w:rPr>
        <w:t xml:space="preserve">¿Qué IA necesito?</w:t>
      </w:r>
      <w:r>
        <w:rPr>
          <w:b w:val="false"/>
          <w:bCs w:val="false"/>
        </w:rPr>
        <w:t xml:space="preserve">, disponible en </w:t>
      </w:r>
      <w:hyperlink w:history="1" r:id="rId7gxaqziufw3juc9f7yy-h">
        <w:r>
          <w:rPr>
            <w:color w:val="3479B7"/>
            <w:u w:val="single"/>
          </w:rPr>
          <w:t xml:space="preserve">queianecesitas.dev</w:t>
        </w:r>
      </w:hyperlink>
      <w:r>
        <w:rPr>
          <w:b w:val="false"/>
          <w:bCs w:val="false"/>
        </w:rPr>
        <w:t xml:space="preserve">, reúne 131 herramientas de inteligencia artificial organizadas en 16 categorías.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Creada por </w:t>
      </w:r>
      <w:r>
        <w:rPr>
          <w:b/>
          <w:bCs/>
        </w:rPr>
        <w:t xml:space="preserve">Santiago Jiménez Londoño</w:t>
      </w:r>
      <w:r>
        <w:rPr>
          <w:b w:val="false"/>
          <w:bCs w:val="false"/>
        </w:rPr>
        <w:t xml:space="preserve">, la plataforma propone una entrada sencilla: describir lo que se quiere hacer. Quienes todavía no tienen clara su búsqueda pueden seguir un recorrido de tres preguntas para encontrar opciones acordes con su necesidad.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La guía permite comparar hasta tres herramientas y consultar sus usos, precios de referencia, dificultad y pasos para comenzar. También incluye ocho ejemplos editables: el visitante adapta el contexto y el resultado que busca, copia la instrucción y la prueba en la herramienta elegida. Explorar el catálogo no requiere registro.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El sitio cuenta con espacios dedicados a docentes y al sector público colombiano, un capítulo sobre herramientas asiáticas y un laboratorio para mejorar instrucciones, conocido como </w:t>
      </w:r>
      <w:r>
        <w:rPr>
          <w:b/>
          <w:bCs/>
        </w:rPr>
        <w:t xml:space="preserve">Prompt Lab</w:t>
      </w:r>
      <w:r>
        <w:rPr>
          <w:b w:val="false"/>
          <w:bCs w:val="false"/>
        </w:rPr>
        <w:t xml:space="preserve">. Estos recursos acercan la IA a situaciones concretas de estudio, trabajo y creación.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El enfoque es práctico: empezar por una necesidad y contar con elementos para decidir. La guía es orientativa; los precios y las funciones deben confirmarse en los sitios oficiales de cada proveedor. El acceso al catálogo tampoco significa que todas las herramientas incluidas sean gratuitas.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La invitación para los lectores de Al Poniente es llevar una tarea real, explorar las alternativas y probar un primer ejemplo en </w:t>
      </w:r>
      <w:r>
        <w:rPr>
          <w:b/>
          <w:bCs/>
        </w:rPr>
        <w:t xml:space="preserve">[queianecesitas.dev](https://queianecesitas.dev/)</w:t>
      </w:r>
      <w:r>
        <w:rPr>
          <w:b w:val="false"/>
          <w:bCs w:val="false"/>
        </w:rPr>
        <w:t xml:space="preserve">.</w:t>
      </w:r>
    </w:p>
    <w:p>
      <w:pPr>
        <w:keepNext w:val="false"/>
        <w:spacing w:after="130" w:line="260"/>
      </w:pPr>
      <w:r>
        <w:rPr>
          <w:b/>
          <w:bCs/>
        </w:rPr>
        <w:t xml:space="preserve">Información del proyecto:</w:t>
      </w:r>
      <w:r>
        <w:rPr>
          <w:b w:val="false"/>
          <w:bCs w:val="false"/>
        </w:rPr>
        <w:t xml:space="preserve"> </w:t>
      </w:r>
      <w:hyperlink w:history="1" r:id="rIdwl02txbqndhnl4cxf9bat">
        <w:r>
          <w:rPr>
            <w:color w:val="3479B7"/>
            <w:u w:val="single"/>
          </w:rPr>
          <w:t xml:space="preserve">Santiago Jiménez Londoño</w:t>
        </w:r>
      </w:hyperlink>
      <w:r>
        <w:rPr>
          <w:b w:val="false"/>
          <w:bCs w:val="false"/>
        </w:rPr>
        <w:t xml:space="preserve"> · </w:t>
      </w:r>
      <w:hyperlink w:history="1" r:id="rIdlcgmgsugjlgqcdzrrxpcc">
        <w:r>
          <w:rPr>
            <w:color w:val="3479B7"/>
            <w:u w:val="single"/>
          </w:rPr>
          <w:t xml:space="preserve">Acerca de la herramienta</w:t>
        </w:r>
      </w:hyperlink>
      <w:r>
        <w:rPr>
          <w:b w:val="false"/>
          <w:bCs w:val="false"/>
        </w:rPr>
        <w:t xml:space="preserve">.</w:t>
      </w:r>
    </w:p>
    <w:p>
      <w:pPr>
        <w:keepNext w:val="false"/>
        <w:spacing w:after="130" w:line="260"/>
      </w:pPr>
      <w:r>
        <w:rPr>
          <w:b w:val="false"/>
          <w:bCs w:val="false"/>
        </w:rPr>
        <w:t xml:space="preserve">Datos y funciones consultados en la web el 14 de septiembre de 2026.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spacing w:after="13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gxaqziufw3juc9f7yy-h" Type="http://schemas.openxmlformats.org/officeDocument/2006/relationships/hyperlink" Target="https://queianecesitas.dev/" TargetMode="External"/><Relationship Id="rIdwl02txbqndhnl4cxf9bat" Type="http://schemas.openxmlformats.org/officeDocument/2006/relationships/hyperlink" Target="https://sjimenezlon.co/" TargetMode="External"/><Relationship Id="rIdlcgmgsugjlgqcdzrrxpcc" Type="http://schemas.openxmlformats.org/officeDocument/2006/relationships/hyperlink" Target="https://queianecesitas.dev/acerc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¿Qué IA necesito?: la herramienta para saber qué IA usar</dc:title>
  <dc:creator>Santiago Jiménez Londoño</dc:creator>
  <dc:description>Boletín preparado para Al Poniente. 14 de septiembre de 2026.</dc:description>
  <cp:lastModifiedBy>Un-named</cp:lastModifiedBy>
  <cp:revision>1</cp:revision>
  <dcterms:created xsi:type="dcterms:W3CDTF">2026-09-14T18:45:52.887Z</dcterms:created>
  <dcterms:modified xsi:type="dcterms:W3CDTF">2026-09-14T18:45:52.894Z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