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E85A1F"/>
        </w:rPr>
        <w:t>Brief DD Express — Emisor candidato 'AgroValle Pacífico S.A.'</w:t>
      </w:r>
    </w:p>
    <w:p>
      <w:pPr>
        <w:jc w:val="center"/>
      </w:pPr>
      <w:r>
        <w:rPr>
          <w:b/>
          <w:color w:val="E85A1F"/>
          <w:sz w:val="18"/>
        </w:rPr>
        <w:t>EMISOR SINTÉTICO — Insumo didáctico Sesión 6 · BTG × NODO EAFIT</w:t>
      </w:r>
    </w:p>
    <w:p>
      <w:pPr>
        <w:pStyle w:val="Heading1"/>
      </w:pPr>
      <w:r>
        <w:rPr>
          <w:color w:val="00D4E5"/>
        </w:rPr>
        <w:t>Contexto del ejercicio</w:t>
      </w:r>
    </w:p>
    <w:p>
      <w:r>
        <w:rPr>
          <w:b w:val="0"/>
          <w:i w:val="0"/>
          <w:sz w:val="22"/>
        </w:rPr>
        <w:t>Vas a tu primera llamada con AgroValle Pacífico S.A. mañana 9 am. Es un emisor agroindustrial colombiano (caña, etanol, energía cogeneración) que hasta hoy no conocías. Tu jefe te pidió un dossier ejecutivo y cinco preguntas punzantes. Usa este brief como punto de partida y completa con web search en DeepSeek y Kimi.</w:t>
      </w:r>
    </w:p>
    <w:p>
      <w:pPr>
        <w:pStyle w:val="Heading1"/>
      </w:pPr>
      <w:r>
        <w:rPr>
          <w:color w:val="00D4E5"/>
        </w:rPr>
        <w:t>Datos básicos (públicos)</w:t>
      </w:r>
    </w:p>
    <w:p>
      <w:r>
        <w:rPr>
          <w:b/>
          <w:i w:val="0"/>
          <w:color w:val="00D4E5"/>
          <w:sz w:val="22"/>
        </w:rPr>
        <w:t>Sector</w:t>
      </w:r>
    </w:p>
    <w:p>
      <w:r>
        <w:rPr>
          <w:b w:val="0"/>
          <w:i w:val="0"/>
          <w:sz w:val="22"/>
        </w:rPr>
        <w:t>Agroindustria — caña de azúcar, etanol, cogeneración eléctrica</w:t>
      </w:r>
    </w:p>
    <w:p>
      <w:r>
        <w:rPr>
          <w:b/>
          <w:i w:val="0"/>
          <w:color w:val="00D4E5"/>
          <w:sz w:val="22"/>
        </w:rPr>
        <w:t>Ubicación principal</w:t>
      </w:r>
    </w:p>
    <w:p>
      <w:r>
        <w:rPr>
          <w:b w:val="0"/>
          <w:i w:val="0"/>
          <w:sz w:val="22"/>
        </w:rPr>
        <w:t>Valle del Cauca, Colombia</w:t>
      </w:r>
    </w:p>
    <w:p>
      <w:r>
        <w:rPr>
          <w:b/>
          <w:i w:val="0"/>
          <w:color w:val="00D4E5"/>
          <w:sz w:val="22"/>
        </w:rPr>
        <w:t>Años en operación</w:t>
      </w:r>
    </w:p>
    <w:p>
      <w:r>
        <w:rPr>
          <w:b w:val="0"/>
          <w:i w:val="0"/>
          <w:sz w:val="22"/>
        </w:rPr>
        <w:t>47</w:t>
      </w:r>
    </w:p>
    <w:p>
      <w:r>
        <w:rPr>
          <w:b/>
          <w:i w:val="0"/>
          <w:color w:val="00D4E5"/>
          <w:sz w:val="22"/>
        </w:rPr>
        <w:t>Empleados</w:t>
      </w:r>
    </w:p>
    <w:p>
      <w:r>
        <w:rPr>
          <w:b w:val="0"/>
          <w:i w:val="0"/>
          <w:sz w:val="22"/>
        </w:rPr>
        <w:t>~3.200</w:t>
      </w:r>
    </w:p>
    <w:p>
      <w:r>
        <w:rPr>
          <w:b/>
          <w:i w:val="0"/>
          <w:color w:val="00D4E5"/>
          <w:sz w:val="22"/>
        </w:rPr>
        <w:t>Ingresos 2024 (estimado)</w:t>
      </w:r>
    </w:p>
    <w:p>
      <w:r>
        <w:rPr>
          <w:b w:val="0"/>
          <w:i w:val="0"/>
          <w:sz w:val="22"/>
        </w:rPr>
        <w:t>COP 1.480 mil millones</w:t>
      </w:r>
    </w:p>
    <w:p>
      <w:r>
        <w:rPr>
          <w:b/>
          <w:i w:val="0"/>
          <w:color w:val="00D4E5"/>
          <w:sz w:val="22"/>
        </w:rPr>
        <w:t>EBITDA 2024 (estimado)</w:t>
      </w:r>
    </w:p>
    <w:p>
      <w:r>
        <w:rPr>
          <w:b w:val="0"/>
          <w:i w:val="0"/>
          <w:sz w:val="22"/>
        </w:rPr>
        <w:t>COP 312 mil millones</w:t>
      </w:r>
    </w:p>
    <w:p>
      <w:r>
        <w:rPr>
          <w:b/>
          <w:i w:val="0"/>
          <w:color w:val="00D4E5"/>
          <w:sz w:val="22"/>
        </w:rPr>
        <w:t>Calificación local</w:t>
      </w:r>
    </w:p>
    <w:p>
      <w:r>
        <w:rPr>
          <w:b w:val="0"/>
          <w:i w:val="0"/>
          <w:sz w:val="22"/>
        </w:rPr>
        <w:t>AA– (Fitch Ratings Colombia, revisión sep-2025)</w:t>
      </w:r>
    </w:p>
    <w:p>
      <w:r>
        <w:rPr>
          <w:b/>
          <w:i w:val="0"/>
          <w:color w:val="00D4E5"/>
          <w:sz w:val="22"/>
        </w:rPr>
        <w:t>Emisiones vigentes</w:t>
      </w:r>
    </w:p>
    <w:p>
      <w:r>
        <w:rPr>
          <w:b w:val="0"/>
          <w:i w:val="0"/>
          <w:sz w:val="22"/>
        </w:rPr>
        <w:t>Bono local 2027 cupón 8,75% E.A. · monto vigente COP 280 mil M</w:t>
      </w:r>
    </w:p>
    <w:p>
      <w:r>
        <w:rPr>
          <w:b/>
          <w:i w:val="0"/>
          <w:color w:val="00D4E5"/>
          <w:sz w:val="22"/>
        </w:rPr>
        <w:t>Eventos materiales 12m</w:t>
      </w:r>
    </w:p>
    <w:p>
      <w:r>
        <w:rPr>
          <w:b w:val="0"/>
          <w:i w:val="0"/>
          <w:sz w:val="22"/>
        </w:rPr>
        <w:t>Cambio de CFO (ene-26) · Inversión nuevo trapiche (40 M USD anunciado mar-26)</w:t>
      </w:r>
    </w:p>
    <w:p>
      <w:r>
        <w:rPr>
          <w:b/>
          <w:i w:val="0"/>
          <w:color w:val="00D4E5"/>
          <w:sz w:val="22"/>
        </w:rPr>
        <w:t>Mediático</w:t>
      </w:r>
    </w:p>
    <w:p>
      <w:r>
        <w:rPr>
          <w:b w:val="0"/>
          <w:i w:val="0"/>
          <w:sz w:val="22"/>
        </w:rPr>
        <w:t>Demanda ambiental por captación río pendiente desde 2024</w:t>
      </w:r>
    </w:p>
    <w:p>
      <w:r>
        <w:rPr>
          <w:b/>
          <w:i w:val="0"/>
          <w:color w:val="00D4E5"/>
          <w:sz w:val="22"/>
        </w:rPr>
        <w:t>Web search sugerida</w:t>
      </w:r>
    </w:p>
    <w:p>
      <w:r>
        <w:rPr>
          <w:b w:val="0"/>
          <w:i w:val="0"/>
          <w:sz w:val="22"/>
        </w:rPr>
        <w:t>site:bvc.com.co AgroValle · site:fitchratings.com 'AgroValle Pacífico'</w:t>
      </w:r>
    </w:p>
    <w:p>
      <w:pPr>
        <w:pStyle w:val="Heading1"/>
      </w:pPr>
      <w:r>
        <w:rPr>
          <w:color w:val="00D4E5"/>
        </w:rPr>
        <w:t>Plantilla del dossier (a llenar)</w:t>
      </w:r>
    </w:p>
    <w:p>
      <w:r>
        <w:rPr>
          <w:b w:val="0"/>
          <w:i w:val="0"/>
          <w:sz w:val="22"/>
        </w:rPr>
        <w:t>1) 5 hechos materiales últimos 12 meses (cada uno con URL verificable).</w:t>
        <w:br/>
        <w:t>2) Rating actual + última revisión.</w:t>
        <w:br/>
        <w:t>3) Cambios en gobierno corporativo.</w:t>
        <w:br/>
        <w:t>4) 3 riesgos rojos identificados.</w:t>
        <w:br/>
        <w:t>5) 5 preguntas punzantes para el CFO, ordenadas por materialidad.</w:t>
      </w:r>
    </w:p>
    <w:p>
      <w:pPr>
        <w:pStyle w:val="Heading1"/>
      </w:pPr>
      <w:r>
        <w:rPr>
          <w:color w:val="00D4E5"/>
        </w:rPr>
        <w:t>Prompt sugerido (Quick Win 10)</w:t>
      </w:r>
    </w:p>
    <w:p>
      <w:r>
        <w:rPr>
          <w:b w:val="0"/>
          <w:i/>
          <w:sz w:val="22"/>
        </w:rPr>
        <w:t>“Dossier ejecutivo del emisor AgroValle Pacífico S.A. a abril 2026: eventos materiales últimos 12 meses, rating vigente (S&amp;P/Moody/Fitch), últimas revisiones, cambios en gobierno corporativo y noticias negativas si existen. Cita URL exacta de cada dato.”</w:t>
      </w:r>
    </w:p>
    <w:p>
      <w:pPr>
        <w:pStyle w:val="Heading1"/>
      </w:pPr>
      <w:r>
        <w:rPr>
          <w:color w:val="00D4E5"/>
        </w:rPr>
        <w:t>Checklist de verificación</w:t>
      </w:r>
    </w:p>
    <w:p>
      <w:pPr>
        <w:pStyle w:val="ListBullet"/>
      </w:pPr>
      <w:r>
        <w:t>Click en cada URL devuelta y comprueba que existe y mantiene la cifra.</w:t>
      </w:r>
    </w:p>
    <w:p>
      <w:pPr>
        <w:pStyle w:val="ListBullet"/>
      </w:pPr>
      <w:r>
        <w:t>Cruza un mismo hecho material en DeepSeek y Kimi; descarta si solo aparece en uno.</w:t>
      </w:r>
    </w:p>
    <w:p>
      <w:pPr>
        <w:pStyle w:val="ListBullet"/>
      </w:pPr>
      <w:r>
        <w:t>Confirma rating en página oficial del calificador, no en blog secundario.</w:t>
      </w:r>
    </w:p>
    <w:p>
      <w:pPr>
        <w:pStyle w:val="ListBullet"/>
      </w:pPr>
      <w:r>
        <w:t>Si un evento no aparece en BVC ni en SFC, marca con (⚠ no oficial) en tu dossier.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