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5350988E" w:rsidR="00FB3146" w:rsidRDefault="00FB3146" w:rsidP="00FB3146">
      <w:r w:rsidRPr="00DE5CF3">
        <w:t xml:space="preserve">%% </w:t>
      </w:r>
      <w:hyperlink r:id="rId4" w:history="1">
        <w:r w:rsidR="0090399F" w:rsidRPr="00693801">
          <w:rPr>
            <w:rStyle w:val="Hyperlink"/>
          </w:rPr>
          <w:t>https://thelampstand.com.au/the-amazing-living-cell-a-model-for-christs-ecclesia-wrong-part-2/</w:t>
        </w:r>
      </w:hyperlink>
    </w:p>
    <w:p w14:paraId="5C6B07F6" w14:textId="55F96C28" w:rsidR="0090399F" w:rsidRDefault="0090399F" w:rsidP="00FB3146"/>
    <w:p w14:paraId="5CB71BF0" w14:textId="41390183" w:rsidR="0090399F" w:rsidRDefault="0090399F" w:rsidP="00FB3146">
      <w:r>
        <w:t>We can study physics and chemistry anywhere in the universe, but we can only study biology on planet Earth.</w:t>
      </w:r>
    </w:p>
    <w:p w14:paraId="42FBCA58" w14:textId="10A34244" w:rsidR="0090399F" w:rsidRDefault="0090399F" w:rsidP="00FB3146"/>
    <w:p w14:paraId="6231F541" w14:textId="77777777" w:rsidR="0090399F" w:rsidRPr="00DE5CF3" w:rsidRDefault="0090399F" w:rsidP="00FB3146"/>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77777777" w:rsidR="001304A6" w:rsidRDefault="001304A6" w:rsidP="00FB3146"/>
    <w:p w14:paraId="2ECB7A9C" w14:textId="77777777" w:rsidR="008821B8" w:rsidRPr="00DC251E" w:rsidRDefault="008821B8" w:rsidP="00FB3146"/>
    <w:p w14:paraId="1C32223A" w14:textId="404B4C06" w:rsidR="00D2775A" w:rsidRDefault="00B40F7F" w:rsidP="00FB3146">
      <w:r>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Epigen theory, Oparin theory, and XXX </w:t>
      </w:r>
      <w:r w:rsidR="00A670A6">
        <w:lastRenderedPageBreak/>
        <w:t xml:space="preserve">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RNA molecules could have self-replicated. RNA, however, could not be a stable 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Earth</w:t>
      </w:r>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t>uncertainty</w:t>
      </w:r>
      <w:r w:rsidRPr="00DE5CF3">
        <w:t xml:space="preserve"> in how the first cell ar</w:t>
      </w:r>
      <w:r w:rsidR="00FC0035">
        <w:t>ose</w:t>
      </w:r>
      <w:r w:rsidRPr="00DE5CF3">
        <w:t>, the first prokaryotic organism is thought to have ar</w:t>
      </w:r>
      <w:r w:rsidR="00FC0035">
        <w:t>ose</w:t>
      </w:r>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w:t>
      </w:r>
      <w:r w:rsidRPr="00DE5CF3">
        <w:lastRenderedPageBreak/>
        <w:t xml:space="preserve">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77777777" w:rsidR="00A01D79" w:rsidRDefault="00A01D7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could potentialyl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w:t>
      </w:r>
      <w:r w:rsidRPr="00DE5CF3">
        <w:lastRenderedPageBreak/>
        <w:t xml:space="preserve">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methods for DNA sequencing was designed later than that for amino acid sequencing. Frederick Sanger and Walter Gilbert came</w:t>
      </w:r>
      <w:r w:rsidR="00A623AA">
        <w:t xml:space="preserve"> up</w:t>
      </w:r>
      <w:r w:rsidRPr="00DE5CF3">
        <w:t xml:space="preserve"> with Sanger dideoxy sequencing and Maxam-Gilbert sequencing, respectively, to determine the nucleotide </w:t>
      </w:r>
      <w:r w:rsidR="00A623AA" w:rsidRPr="00DE5CF3">
        <w:t>monomer</w:t>
      </w:r>
      <w:r w:rsidRPr="00DE5CF3">
        <w:t xml:space="preserve"> that </w:t>
      </w:r>
      <w:r w:rsidR="00A623AA" w:rsidRPr="00DE5CF3">
        <w:t>constitutes</w:t>
      </w:r>
      <w:r w:rsidRPr="00DE5CF3">
        <w:t xml:space="preserve"> 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005C23E6" w:rsidR="00812C47" w:rsidRDefault="00812C47"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alternative locis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t>
      </w:r>
      <w:r w:rsidRPr="00DE5CF3">
        <w:lastRenderedPageBreak/>
        <w:t xml:space="preserve">with sequencing-by-synthesis </w:t>
      </w:r>
      <w:r w:rsidR="00A623AA" w:rsidRPr="00DE5CF3">
        <w:t>approach</w:t>
      </w:r>
      <w:r w:rsidRPr="00DE5CF3">
        <w:t xml:space="preserve"> from Solexa,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77777777" w:rsidR="008E6CA4" w:rsidRDefault="008E6CA4"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w:t>
      </w:r>
      <w:r w:rsidRPr="00DE5CF3">
        <w:lastRenderedPageBreak/>
        <w:t xml:space="preserve">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77777777" w:rsidR="0028596A" w:rsidRDefault="0028596A"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w:t>
      </w:r>
      <w:r>
        <w:lastRenderedPageBreak/>
        <w:t>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w:t>
      </w:r>
      <w:r w:rsidR="00114970">
        <w:rPr>
          <w:lang w:val="en-US"/>
        </w:rPr>
        <w:lastRenderedPageBreak/>
        <w:t>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w:t>
      </w:r>
      <w:r w:rsidR="002D0E77">
        <w:rPr>
          <w:lang w:val="en-US"/>
        </w:rPr>
        <w:t>otagging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questions, peto’s paradox</w:t>
      </w:r>
    </w:p>
    <w:p w14:paraId="039714F5" w14:textId="660F9439" w:rsidR="00B75EA6" w:rsidRDefault="00B75EA6" w:rsidP="00B72BC2">
      <w:r>
        <w:t>%% speciation</w:t>
      </w:r>
    </w:p>
    <w:p w14:paraId="7EB646BD" w14:textId="24396F05" w:rsidR="00B75EA6" w:rsidRDefault="00B75EA6" w:rsidP="00B72BC2">
      <w:r>
        <w:lastRenderedPageBreak/>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77777777" w:rsidR="00AA679A" w:rsidRDefault="00AA679A" w:rsidP="00B72BC2"/>
    <w:p w14:paraId="721C087C" w14:textId="6C2D2D39" w:rsidR="009826F1" w:rsidRDefault="0080296C" w:rsidP="00B72BC2">
      <w:r>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In contrast to the duplex sequencing protocol, CCS library preparation protocol doesn’t 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lastRenderedPageBreak/>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lastRenderedPageBreak/>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lastRenderedPageBreak/>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lastRenderedPageBreak/>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lastRenderedPageBreak/>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w:t>
      </w:r>
      <w:r w:rsidRPr="009C1667">
        <w:lastRenderedPageBreak/>
        <w:t xml:space="preserve">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lastRenderedPageBreak/>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lastRenderedPageBreak/>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1210494B" w:rsidR="00B72BC2" w:rsidRDefault="00B72BC2" w:rsidP="00B72BC2">
      <w:r w:rsidRPr="00DE5CF3">
        <w:lastRenderedPageBreak/>
        <w:t>%% \section{Bloom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72129"/>
    <w:rsid w:val="00175E39"/>
    <w:rsid w:val="001766DE"/>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8123E"/>
    <w:rsid w:val="004835F8"/>
    <w:rsid w:val="0049476E"/>
    <w:rsid w:val="004D7740"/>
    <w:rsid w:val="00502172"/>
    <w:rsid w:val="00506201"/>
    <w:rsid w:val="00510DC9"/>
    <w:rsid w:val="00545918"/>
    <w:rsid w:val="00566418"/>
    <w:rsid w:val="005A1317"/>
    <w:rsid w:val="005A44D6"/>
    <w:rsid w:val="005B5B0A"/>
    <w:rsid w:val="005D6906"/>
    <w:rsid w:val="005E1C53"/>
    <w:rsid w:val="005E32C1"/>
    <w:rsid w:val="006056B9"/>
    <w:rsid w:val="00630135"/>
    <w:rsid w:val="006326F1"/>
    <w:rsid w:val="00634DE0"/>
    <w:rsid w:val="00636FDF"/>
    <w:rsid w:val="00645E67"/>
    <w:rsid w:val="0065350D"/>
    <w:rsid w:val="00656749"/>
    <w:rsid w:val="0067687D"/>
    <w:rsid w:val="006C7B7E"/>
    <w:rsid w:val="006D6D09"/>
    <w:rsid w:val="006D741B"/>
    <w:rsid w:val="006E25F7"/>
    <w:rsid w:val="00702FB8"/>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12C47"/>
    <w:rsid w:val="00812EC7"/>
    <w:rsid w:val="00827624"/>
    <w:rsid w:val="00842574"/>
    <w:rsid w:val="008821B8"/>
    <w:rsid w:val="00883F7F"/>
    <w:rsid w:val="00893337"/>
    <w:rsid w:val="008A2178"/>
    <w:rsid w:val="008B3959"/>
    <w:rsid w:val="008B4341"/>
    <w:rsid w:val="008D0009"/>
    <w:rsid w:val="008D0F25"/>
    <w:rsid w:val="008D1E09"/>
    <w:rsid w:val="008D6BB5"/>
    <w:rsid w:val="008E16A3"/>
    <w:rsid w:val="008E6CA4"/>
    <w:rsid w:val="008E6F50"/>
    <w:rsid w:val="008F256A"/>
    <w:rsid w:val="0090399F"/>
    <w:rsid w:val="00905026"/>
    <w:rsid w:val="00913667"/>
    <w:rsid w:val="009273E1"/>
    <w:rsid w:val="00935AEE"/>
    <w:rsid w:val="0093603D"/>
    <w:rsid w:val="009406B5"/>
    <w:rsid w:val="00944D6B"/>
    <w:rsid w:val="00954AAA"/>
    <w:rsid w:val="009826F1"/>
    <w:rsid w:val="00990E83"/>
    <w:rsid w:val="009926C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2653"/>
    <w:rsid w:val="00CA099A"/>
    <w:rsid w:val="00CA43A1"/>
    <w:rsid w:val="00CD62BA"/>
    <w:rsid w:val="00CE0325"/>
    <w:rsid w:val="00CE2259"/>
    <w:rsid w:val="00CE44AE"/>
    <w:rsid w:val="00CF2018"/>
    <w:rsid w:val="00D10704"/>
    <w:rsid w:val="00D25007"/>
    <w:rsid w:val="00D2775A"/>
    <w:rsid w:val="00D33524"/>
    <w:rsid w:val="00D67867"/>
    <w:rsid w:val="00D74264"/>
    <w:rsid w:val="00DB1E82"/>
    <w:rsid w:val="00DC251E"/>
    <w:rsid w:val="00DC3DCF"/>
    <w:rsid w:val="00DD524B"/>
    <w:rsid w:val="00DD6A86"/>
    <w:rsid w:val="00DE1C6F"/>
    <w:rsid w:val="00DE3C2E"/>
    <w:rsid w:val="00DE5CF3"/>
    <w:rsid w:val="00DF2278"/>
    <w:rsid w:val="00DF3C38"/>
    <w:rsid w:val="00E211F1"/>
    <w:rsid w:val="00E425CF"/>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ampstand.com.au/the-amazing-living-cell-a-model-for-christs-ecclesia-wrong-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7577</Words>
  <Characters>43192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227</cp:revision>
  <dcterms:created xsi:type="dcterms:W3CDTF">2022-10-12T11:53:00Z</dcterms:created>
  <dcterms:modified xsi:type="dcterms:W3CDTF">2022-12-30T15:34:00Z</dcterms:modified>
</cp:coreProperties>
</file>