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449A" w14:textId="72EF25E7" w:rsidR="00FB3146" w:rsidRDefault="00A5373F" w:rsidP="00FB3146">
      <w:pPr>
        <w:rPr>
          <w:b/>
          <w:bCs/>
        </w:rPr>
      </w:pPr>
      <w:r>
        <w:rPr>
          <w:b/>
          <w:bCs/>
        </w:rPr>
        <w:t>\</w:t>
      </w:r>
      <w:proofErr w:type="gramStart"/>
      <w:r>
        <w:rPr>
          <w:b/>
          <w:bCs/>
        </w:rPr>
        <w:t>section{</w:t>
      </w:r>
      <w:proofErr w:type="gramEnd"/>
      <w:r w:rsidR="00294401">
        <w:rPr>
          <w:b/>
          <w:bCs/>
        </w:rPr>
        <w:t>The Genomics Revolution</w:t>
      </w:r>
      <w:r>
        <w:rPr>
          <w:b/>
          <w:bCs/>
        </w:rPr>
        <w:t>}</w:t>
      </w:r>
    </w:p>
    <w:p w14:paraId="33817E5D" w14:textId="77777777" w:rsidR="00E579B0" w:rsidRDefault="00E579B0" w:rsidP="00FB3146"/>
    <w:p w14:paraId="67776155" w14:textId="3D47D7DD" w:rsidR="001F0171" w:rsidRDefault="00A5373F" w:rsidP="00FB3146">
      <w:pPr>
        <w:rPr>
          <w:b/>
          <w:bCs/>
        </w:rPr>
      </w:pPr>
      <w:r>
        <w:rPr>
          <w:b/>
          <w:bCs/>
        </w:rPr>
        <w:t>\</w:t>
      </w:r>
      <w:proofErr w:type="gramStart"/>
      <w:r>
        <w:rPr>
          <w:b/>
          <w:bCs/>
        </w:rPr>
        <w:t>subsection{</w:t>
      </w:r>
      <w:proofErr w:type="gramEnd"/>
      <w:r w:rsidR="001F0171">
        <w:rPr>
          <w:b/>
          <w:bCs/>
        </w:rPr>
        <w:t>Illumina sequencing</w:t>
      </w:r>
      <w:r>
        <w:rPr>
          <w:b/>
          <w:bCs/>
        </w:rPr>
        <w:t>}</w:t>
      </w:r>
    </w:p>
    <w:p w14:paraId="77AAECC6" w14:textId="56A340B0" w:rsidR="008E6CA4" w:rsidRDefault="008E6CA4" w:rsidP="00FB3146">
      <w:r>
        <w:t>%% Ion-torrent</w:t>
      </w:r>
    </w:p>
    <w:p w14:paraId="4FF5786D" w14:textId="4DB761C4" w:rsidR="008E6CA4" w:rsidRDefault="008E6CA4" w:rsidP="00FB3146">
      <w:r>
        <w:t>%% 45</w:t>
      </w:r>
    </w:p>
    <w:p w14:paraId="0F2E75BF" w14:textId="03DE5D1B" w:rsidR="00674705" w:rsidRDefault="00674705" w:rsidP="00FB3146">
      <w:r>
        <w:t>Pyro sequencing</w:t>
      </w:r>
    </w:p>
    <w:p w14:paraId="04A6928E" w14:textId="77777777" w:rsidR="00674705" w:rsidRDefault="00674705" w:rsidP="00FB3146"/>
    <w:p w14:paraId="4F529A6D" w14:textId="73A2A55D" w:rsidR="008E6CA4" w:rsidRDefault="000309AD" w:rsidP="00FB3146">
      <w:r>
        <w:t xml:space="preserve">%% sequencing cost, </w:t>
      </w:r>
      <w:proofErr w:type="spellStart"/>
      <w:r>
        <w:t>moore’s</w:t>
      </w:r>
      <w:proofErr w:type="spellEnd"/>
      <w:r>
        <w:t xml:space="preserve">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5FE209E1" w14:textId="66A4783D" w:rsidR="00FB3146" w:rsidRPr="00DE5CF3" w:rsidRDefault="00FB3146" w:rsidP="00FB3146">
      <w:r w:rsidRPr="00DE5CF3">
        <w:t xml:space="preserve">The technical limitations of Illumina sequencing (base accuracy and short read length), however, has been the bottleneck for improving rare genetic disease diagnostics yield, detecting rare somatic </w:t>
      </w:r>
      <w:proofErr w:type="gramStart"/>
      <w:r w:rsidRPr="00DE5CF3">
        <w:t>mutations</w:t>
      </w:r>
      <w:proofErr w:type="gramEnd"/>
      <w:r w:rsidRPr="00DE5CF3">
        <w:t xml:space="preserve"> and constructing high-quality reference genomes for non-human species. De novo assembly of other species, previously, have been attempted using de </w:t>
      </w:r>
      <w:proofErr w:type="spellStart"/>
      <w:r w:rsidRPr="00DE5CF3">
        <w:t>brugjin</w:t>
      </w:r>
      <w:proofErr w:type="spellEnd"/>
      <w:r w:rsidRPr="00DE5CF3">
        <w:t xml:space="preserve">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DE5CF3">
        <w:t>contiguity</w:t>
      </w:r>
      <w:r w:rsidRPr="00DE5CF3">
        <w:t xml:space="preserve">. Long-reads produced from third-generation sequencing platforms were orders-of-magnitude longer than that from the Illumina </w:t>
      </w:r>
      <w:r w:rsidR="006326F1" w:rsidRPr="00DE5CF3">
        <w:t>platform but</w:t>
      </w:r>
      <w:r w:rsidRPr="00DE5CF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w:t>
      </w:r>
      <w:r w:rsidRPr="00DE5CF3">
        <w:lastRenderedPageBreak/>
        <w:t xml:space="preserve">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xml:space="preserve">%% increase in the number of </w:t>
      </w:r>
      <w:proofErr w:type="gramStart"/>
      <w:r>
        <w:t>whole-genome</w:t>
      </w:r>
      <w:proofErr w:type="gramEnd"/>
      <w:r>
        <w:t xml:space="preserv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0B203738" w:rsidR="0028596A" w:rsidRDefault="0028596A" w:rsidP="00FB3146"/>
    <w:p w14:paraId="21EF4DA6" w14:textId="77777777" w:rsidR="00456705" w:rsidRDefault="006B7F37" w:rsidP="00FB3146">
      <w:pPr>
        <w:rPr>
          <w:lang w:val="en-US"/>
        </w:rPr>
      </w:pPr>
      <w: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t xml:space="preserve">We initially focused on studying a single individual and as sequencing cost has decreased, population genomic studies and the history of differences and going back in time to study our lineage. </w:t>
      </w:r>
      <w:r w:rsidR="00456705">
        <w:rPr>
          <w:lang w:val="en-US"/>
        </w:rPr>
        <w:t xml:space="preserve">What is common and different. </w:t>
      </w:r>
    </w:p>
    <w:p w14:paraId="6DF32938" w14:textId="46ED8AB6" w:rsidR="006B7F37" w:rsidRDefault="006B7F37" w:rsidP="00FB3146">
      <w:r>
        <w:t xml:space="preserve"> </w:t>
      </w:r>
    </w:p>
    <w:p w14:paraId="07885DB2" w14:textId="5AC78A35" w:rsidR="006B7F37" w:rsidRDefault="006B7F37" w:rsidP="00FB3146"/>
    <w:p w14:paraId="340DEF0B" w14:textId="78F758D1" w:rsidR="006B7F37" w:rsidRDefault="006B7F37" w:rsidP="00FB3146">
      <w:r>
        <w:t>Thanks to new technologies.</w:t>
      </w:r>
    </w:p>
    <w:p w14:paraId="44174362" w14:textId="427CEEEF" w:rsidR="006B7F37" w:rsidRDefault="006B7F37" w:rsidP="00FB3146"/>
    <w:p w14:paraId="4DE71041" w14:textId="40D6BB50" w:rsidR="006B7F37" w:rsidRDefault="00E579B0" w:rsidP="00FB3146">
      <w:r>
        <w:t xml:space="preserve">A wave of </w:t>
      </w:r>
      <w:r w:rsidR="009005E9">
        <w:t>standardisation</w:t>
      </w:r>
      <w:r>
        <w:t xml:space="preserve"> to create file formats that is universally accepted across the community. </w:t>
      </w:r>
    </w:p>
    <w:p w14:paraId="5C97E96C" w14:textId="77777777" w:rsidR="000064D7" w:rsidRPr="00DE5CF3" w:rsidRDefault="000064D7" w:rsidP="00B72BC2"/>
    <w:sectPr w:rsidR="000064D7"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1B2F"/>
    <w:rsid w:val="0005213D"/>
    <w:rsid w:val="00073352"/>
    <w:rsid w:val="000A0245"/>
    <w:rsid w:val="000A3F1C"/>
    <w:rsid w:val="000B38ED"/>
    <w:rsid w:val="000E0749"/>
    <w:rsid w:val="000E7AE7"/>
    <w:rsid w:val="000F0973"/>
    <w:rsid w:val="000F344A"/>
    <w:rsid w:val="00114970"/>
    <w:rsid w:val="001278BB"/>
    <w:rsid w:val="001304A6"/>
    <w:rsid w:val="00131173"/>
    <w:rsid w:val="001605B9"/>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637FD"/>
    <w:rsid w:val="00275D54"/>
    <w:rsid w:val="002767F7"/>
    <w:rsid w:val="00283B78"/>
    <w:rsid w:val="00283C67"/>
    <w:rsid w:val="0028596A"/>
    <w:rsid w:val="00294401"/>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56705"/>
    <w:rsid w:val="0048123E"/>
    <w:rsid w:val="004835F8"/>
    <w:rsid w:val="00490063"/>
    <w:rsid w:val="0049476E"/>
    <w:rsid w:val="004D7740"/>
    <w:rsid w:val="00502172"/>
    <w:rsid w:val="00506201"/>
    <w:rsid w:val="00510DC9"/>
    <w:rsid w:val="00545918"/>
    <w:rsid w:val="00545C94"/>
    <w:rsid w:val="00566418"/>
    <w:rsid w:val="005763DD"/>
    <w:rsid w:val="005A1317"/>
    <w:rsid w:val="005A44D6"/>
    <w:rsid w:val="005B5B0A"/>
    <w:rsid w:val="005D6906"/>
    <w:rsid w:val="005E1C53"/>
    <w:rsid w:val="005E32C1"/>
    <w:rsid w:val="006056B9"/>
    <w:rsid w:val="00630135"/>
    <w:rsid w:val="006326F1"/>
    <w:rsid w:val="00634DE0"/>
    <w:rsid w:val="00636FDF"/>
    <w:rsid w:val="00645E67"/>
    <w:rsid w:val="006520AD"/>
    <w:rsid w:val="0065350D"/>
    <w:rsid w:val="00656749"/>
    <w:rsid w:val="00674705"/>
    <w:rsid w:val="0067687D"/>
    <w:rsid w:val="006B7F37"/>
    <w:rsid w:val="006C7B7E"/>
    <w:rsid w:val="006D6D09"/>
    <w:rsid w:val="006D741B"/>
    <w:rsid w:val="006E25F7"/>
    <w:rsid w:val="00702D5A"/>
    <w:rsid w:val="00702FB8"/>
    <w:rsid w:val="007110E3"/>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1A3F"/>
    <w:rsid w:val="007E374E"/>
    <w:rsid w:val="007E6989"/>
    <w:rsid w:val="007F2E34"/>
    <w:rsid w:val="0080296C"/>
    <w:rsid w:val="008050E6"/>
    <w:rsid w:val="00806BB6"/>
    <w:rsid w:val="00812C47"/>
    <w:rsid w:val="00812EC7"/>
    <w:rsid w:val="00827624"/>
    <w:rsid w:val="00842574"/>
    <w:rsid w:val="008821B8"/>
    <w:rsid w:val="00883F7F"/>
    <w:rsid w:val="00893337"/>
    <w:rsid w:val="008A2178"/>
    <w:rsid w:val="008A29EE"/>
    <w:rsid w:val="008B3959"/>
    <w:rsid w:val="008B4341"/>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373F"/>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BDE"/>
    <w:rsid w:val="00C5397E"/>
    <w:rsid w:val="00C61DB6"/>
    <w:rsid w:val="00C66AC9"/>
    <w:rsid w:val="00C8172C"/>
    <w:rsid w:val="00C82653"/>
    <w:rsid w:val="00C96A49"/>
    <w:rsid w:val="00CA099A"/>
    <w:rsid w:val="00CA43A1"/>
    <w:rsid w:val="00CD62BA"/>
    <w:rsid w:val="00CE0325"/>
    <w:rsid w:val="00CE2259"/>
    <w:rsid w:val="00CE44AE"/>
    <w:rsid w:val="00CF2018"/>
    <w:rsid w:val="00CF766D"/>
    <w:rsid w:val="00D04FE9"/>
    <w:rsid w:val="00D10704"/>
    <w:rsid w:val="00D25007"/>
    <w:rsid w:val="00D2775A"/>
    <w:rsid w:val="00D33524"/>
    <w:rsid w:val="00D37154"/>
    <w:rsid w:val="00D47AAE"/>
    <w:rsid w:val="00D67867"/>
    <w:rsid w:val="00D74264"/>
    <w:rsid w:val="00DB1E82"/>
    <w:rsid w:val="00DC251E"/>
    <w:rsid w:val="00DC3DCF"/>
    <w:rsid w:val="00DD524B"/>
    <w:rsid w:val="00DD6A86"/>
    <w:rsid w:val="00DE1C6F"/>
    <w:rsid w:val="00DE3C2E"/>
    <w:rsid w:val="00DE5CF3"/>
    <w:rsid w:val="00DF2278"/>
    <w:rsid w:val="00DF3C38"/>
    <w:rsid w:val="00E211F1"/>
    <w:rsid w:val="00E41A15"/>
    <w:rsid w:val="00E4228F"/>
    <w:rsid w:val="00E425CF"/>
    <w:rsid w:val="00E579B0"/>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257</cp:revision>
  <dcterms:created xsi:type="dcterms:W3CDTF">2022-10-12T11:53:00Z</dcterms:created>
  <dcterms:modified xsi:type="dcterms:W3CDTF">2023-02-28T20:26:00Z</dcterms:modified>
</cp:coreProperties>
</file>