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9677" w14:textId="160EF51B" w:rsidR="00310E1E" w:rsidRPr="001A33DE" w:rsidRDefault="001A33DE" w:rsidP="001A33DE">
      <w:pPr>
        <w:rPr>
          <w:rFonts w:ascii="Trebuchet MS" w:hAnsi="Trebuchet MS"/>
          <w:b/>
          <w:bCs/>
        </w:rPr>
      </w:pPr>
      <w:r w:rsidRPr="001A33DE">
        <w:rPr>
          <w:rFonts w:ascii="Trebuchet MS" w:hAnsi="Trebuchet MS"/>
          <w:b/>
          <w:bCs/>
        </w:rPr>
        <w:t>\</w:t>
      </w:r>
      <w:proofErr w:type="gramStart"/>
      <w:r w:rsidRPr="001A33DE">
        <w:rPr>
          <w:rFonts w:ascii="Trebuchet MS" w:hAnsi="Trebuchet MS"/>
          <w:b/>
          <w:bCs/>
        </w:rPr>
        <w:t>chapter{</w:t>
      </w:r>
      <w:proofErr w:type="gramEnd"/>
      <w:r w:rsidR="00A65D10" w:rsidRPr="001A33DE">
        <w:rPr>
          <w:rFonts w:ascii="Trebuchet MS" w:hAnsi="Trebuchet MS"/>
          <w:b/>
          <w:bCs/>
        </w:rPr>
        <w:t xml:space="preserve">Germline and somatic mutational processes across the </w:t>
      </w:r>
      <w:r w:rsidRPr="001A33DE">
        <w:rPr>
          <w:rFonts w:ascii="Trebuchet MS" w:hAnsi="Trebuchet MS"/>
          <w:b/>
          <w:bCs/>
        </w:rPr>
        <w:t>tree of life}</w:t>
      </w:r>
    </w:p>
    <w:p w14:paraId="3B9533F9" w14:textId="56DEA36D" w:rsidR="00A65D10" w:rsidRPr="001A33DE" w:rsidRDefault="00A65D10" w:rsidP="001A33DE">
      <w:pPr>
        <w:rPr>
          <w:rFonts w:ascii="Trebuchet MS" w:hAnsi="Trebuchet MS"/>
        </w:rPr>
      </w:pPr>
    </w:p>
    <w:p w14:paraId="36306F47" w14:textId="2F6927C5" w:rsidR="00A65D10" w:rsidRPr="001A33DE" w:rsidRDefault="001A33DE" w:rsidP="001A33DE">
      <w:pPr>
        <w:rPr>
          <w:rFonts w:ascii="Trebuchet MS" w:hAnsi="Trebuchet MS"/>
          <w:b/>
          <w:bCs/>
        </w:rPr>
      </w:pPr>
      <w:r w:rsidRPr="001A33DE">
        <w:rPr>
          <w:rFonts w:ascii="Trebuchet MS" w:hAnsi="Trebuchet MS"/>
          <w:b/>
          <w:bCs/>
        </w:rPr>
        <w:t>\</w:t>
      </w:r>
      <w:proofErr w:type="gramStart"/>
      <w:r w:rsidRPr="001A33DE">
        <w:rPr>
          <w:rFonts w:ascii="Trebuchet MS" w:hAnsi="Trebuchet MS"/>
          <w:b/>
          <w:bCs/>
        </w:rPr>
        <w:t>section{</w:t>
      </w:r>
      <w:proofErr w:type="gramEnd"/>
      <w:r w:rsidR="00A4656F" w:rsidRPr="001A33DE">
        <w:rPr>
          <w:rFonts w:ascii="Trebuchet MS" w:hAnsi="Trebuchet MS"/>
          <w:b/>
          <w:bCs/>
        </w:rPr>
        <w:t>Introduction</w:t>
      </w:r>
      <w:r w:rsidRPr="001A33DE">
        <w:rPr>
          <w:rFonts w:ascii="Trebuchet MS" w:hAnsi="Trebuchet MS"/>
          <w:b/>
          <w:bCs/>
        </w:rPr>
        <w:t>}</w:t>
      </w:r>
    </w:p>
    <w:p w14:paraId="1FB40817" w14:textId="0BC8A8E8" w:rsidR="007752DC" w:rsidRDefault="007752DC" w:rsidP="001A33DE">
      <w:pPr>
        <w:rPr>
          <w:rFonts w:ascii="Trebuchet MS" w:hAnsi="Trebuchet MS"/>
        </w:rPr>
      </w:pPr>
    </w:p>
    <w:p w14:paraId="2C047CB0" w14:textId="5E243A42" w:rsidR="003C2A51" w:rsidRDefault="008C7D5D" w:rsidP="001A33DE">
      <w:pPr>
        <w:rPr>
          <w:rFonts w:ascii="Trebuchet MS" w:hAnsi="Trebuchet MS"/>
        </w:rPr>
      </w:pPr>
      <w:r>
        <w:rPr>
          <w:rFonts w:ascii="Trebuchet MS" w:hAnsi="Trebuchet MS"/>
        </w:rPr>
        <w:t>Somatic</w:t>
      </w:r>
      <w:r w:rsidR="00244602">
        <w:rPr>
          <w:rFonts w:ascii="Trebuchet MS" w:hAnsi="Trebuchet MS"/>
        </w:rPr>
        <w:t xml:space="preserve"> mutations can occur in cells at all stages of life and in all tissues. </w:t>
      </w:r>
    </w:p>
    <w:p w14:paraId="7164B795" w14:textId="77777777" w:rsidR="003C2A51" w:rsidRDefault="003C2A51" w:rsidP="001A33DE">
      <w:pPr>
        <w:rPr>
          <w:rFonts w:ascii="Trebuchet MS" w:hAnsi="Trebuchet MS"/>
        </w:rPr>
      </w:pPr>
    </w:p>
    <w:p w14:paraId="481D3FEE" w14:textId="5CEF50A6" w:rsidR="00FE41F4" w:rsidRPr="001A3ED7" w:rsidRDefault="00FE41F4" w:rsidP="001A33DE">
      <w:pPr>
        <w:rPr>
          <w:rFonts w:ascii="Trebuchet MS" w:hAnsi="Trebuchet MS"/>
          <w:b/>
          <w:bCs/>
        </w:rPr>
      </w:pPr>
      <w:r w:rsidRPr="001A3ED7">
        <w:rPr>
          <w:rFonts w:ascii="Trebuchet MS" w:hAnsi="Trebuchet MS"/>
          <w:b/>
          <w:bCs/>
        </w:rPr>
        <w:t>\</w:t>
      </w:r>
      <w:proofErr w:type="gramStart"/>
      <w:r w:rsidRPr="001A3ED7">
        <w:rPr>
          <w:rFonts w:ascii="Trebuchet MS" w:hAnsi="Trebuchet MS"/>
          <w:b/>
          <w:bCs/>
        </w:rPr>
        <w:t>subsection{</w:t>
      </w:r>
      <w:proofErr w:type="gramEnd"/>
      <w:r w:rsidRPr="001A3ED7">
        <w:rPr>
          <w:rFonts w:ascii="Trebuchet MS" w:hAnsi="Trebuchet MS"/>
          <w:b/>
          <w:bCs/>
        </w:rPr>
        <w:t>The Darwin Tree of Life Project}</w:t>
      </w:r>
    </w:p>
    <w:p w14:paraId="5028DF33" w14:textId="6B611B75" w:rsidR="00FE41F4" w:rsidRDefault="00FE41F4" w:rsidP="001A33DE">
      <w:pPr>
        <w:rPr>
          <w:rFonts w:ascii="Trebuchet MS" w:hAnsi="Trebuchet MS"/>
        </w:rPr>
      </w:pPr>
    </w:p>
    <w:p w14:paraId="3A744D06" w14:textId="77777777" w:rsidR="00156C8C" w:rsidRPr="00892A78" w:rsidRDefault="00156C8C" w:rsidP="00156C8C">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subsection{</w:t>
      </w:r>
      <w:proofErr w:type="gramEnd"/>
      <w:r>
        <w:rPr>
          <w:rFonts w:ascii="Trebuchet MS" w:hAnsi="Trebuchet MS"/>
          <w:b/>
          <w:bCs/>
        </w:rPr>
        <w:t>CCS sequencing and \</w:t>
      </w:r>
      <w:proofErr w:type="spellStart"/>
      <w:r>
        <w:rPr>
          <w:rFonts w:ascii="Trebuchet MS" w:hAnsi="Trebuchet MS"/>
          <w:b/>
          <w:bCs/>
        </w:rPr>
        <w:t>textit</w:t>
      </w:r>
      <w:proofErr w:type="spellEnd"/>
      <w:r>
        <w:rPr>
          <w:rFonts w:ascii="Trebuchet MS" w:hAnsi="Trebuchet MS"/>
          <w:b/>
          <w:bCs/>
        </w:rPr>
        <w:t>{de novo} assembly</w:t>
      </w:r>
      <w:r w:rsidRPr="00892A78">
        <w:rPr>
          <w:rFonts w:ascii="Trebuchet MS" w:hAnsi="Trebuchet MS"/>
          <w:b/>
          <w:bCs/>
        </w:rPr>
        <w:t>}</w:t>
      </w:r>
    </w:p>
    <w:p w14:paraId="07675576" w14:textId="77777777" w:rsidR="001A3ED7" w:rsidRDefault="001A3ED7" w:rsidP="001A33DE">
      <w:pPr>
        <w:rPr>
          <w:rFonts w:ascii="Trebuchet MS" w:hAnsi="Trebuchet MS"/>
        </w:rPr>
      </w:pPr>
    </w:p>
    <w:p w14:paraId="7FFC3C7D" w14:textId="1C7128D2" w:rsidR="003C2A51" w:rsidRDefault="00FC1DD5" w:rsidP="001A33DE">
      <w:pPr>
        <w:rPr>
          <w:rFonts w:ascii="Trebuchet MS" w:hAnsi="Trebuchet MS"/>
          <w:b/>
          <w:bCs/>
        </w:rPr>
      </w:pPr>
      <w:r w:rsidRPr="00FC1DD5">
        <w:rPr>
          <w:rFonts w:ascii="Trebuchet MS" w:hAnsi="Trebuchet MS"/>
          <w:b/>
          <w:bCs/>
        </w:rPr>
        <w:t>\</w:t>
      </w:r>
      <w:proofErr w:type="gramStart"/>
      <w:r w:rsidRPr="00FC1DD5">
        <w:rPr>
          <w:rFonts w:ascii="Trebuchet MS" w:hAnsi="Trebuchet MS"/>
          <w:b/>
          <w:bCs/>
        </w:rPr>
        <w:t>section{</w:t>
      </w:r>
      <w:proofErr w:type="gramEnd"/>
      <w:r w:rsidRPr="00FC1DD5">
        <w:rPr>
          <w:rFonts w:ascii="Trebuchet MS" w:hAnsi="Trebuchet MS"/>
          <w:b/>
          <w:bCs/>
        </w:rPr>
        <w:t>Results}</w:t>
      </w:r>
    </w:p>
    <w:p w14:paraId="4C90ED4D" w14:textId="77777777" w:rsidR="00156C8C" w:rsidRDefault="00156C8C" w:rsidP="001A33DE">
      <w:pPr>
        <w:rPr>
          <w:rFonts w:ascii="Trebuchet MS" w:hAnsi="Trebuchet MS"/>
        </w:rPr>
      </w:pPr>
    </w:p>
    <w:p w14:paraId="2E875A81" w14:textId="729C7A9C" w:rsidR="00892A78" w:rsidRPr="00892A78" w:rsidRDefault="00892A78" w:rsidP="001A33DE">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subsection{</w:t>
      </w:r>
      <w:proofErr w:type="gramEnd"/>
      <w:r w:rsidRPr="00892A78">
        <w:rPr>
          <w:rFonts w:ascii="Trebuchet MS" w:hAnsi="Trebuchet MS"/>
          <w:b/>
          <w:bCs/>
        </w:rPr>
        <w:t>Somatic mutation</w:t>
      </w:r>
      <w:r w:rsidR="003C2A51">
        <w:rPr>
          <w:rFonts w:ascii="Trebuchet MS" w:hAnsi="Trebuchet MS"/>
          <w:b/>
          <w:bCs/>
        </w:rPr>
        <w:t xml:space="preserve"> detection</w:t>
      </w:r>
      <w:r w:rsidRPr="00892A78">
        <w:rPr>
          <w:rFonts w:ascii="Trebuchet MS" w:hAnsi="Trebuchet MS"/>
          <w:b/>
          <w:bCs/>
        </w:rPr>
        <w:t>}</w:t>
      </w:r>
    </w:p>
    <w:p w14:paraId="40A99E62" w14:textId="77777777" w:rsidR="005434A7" w:rsidRDefault="005434A7" w:rsidP="005434A7">
      <w:pPr>
        <w:rPr>
          <w:rFonts w:ascii="Trebuchet MS" w:hAnsi="Trebuchet MS"/>
        </w:rPr>
      </w:pPr>
    </w:p>
    <w:p w14:paraId="462DDB23" w14:textId="684EB384" w:rsidR="005434A7" w:rsidRPr="00892A78" w:rsidRDefault="005434A7" w:rsidP="005434A7">
      <w:pPr>
        <w:rPr>
          <w:rFonts w:ascii="Trebuchet MS" w:hAnsi="Trebuchet MS"/>
          <w:b/>
          <w:bCs/>
        </w:rPr>
      </w:pPr>
      <w:r w:rsidRPr="00892A78">
        <w:rPr>
          <w:rFonts w:ascii="Trebuchet MS" w:hAnsi="Trebuchet MS"/>
          <w:b/>
          <w:bCs/>
        </w:rPr>
        <w:t>\</w:t>
      </w:r>
      <w:proofErr w:type="gramStart"/>
      <w:r>
        <w:rPr>
          <w:rFonts w:ascii="Trebuchet MS" w:hAnsi="Trebuchet MS"/>
          <w:b/>
          <w:bCs/>
        </w:rPr>
        <w:t>sub</w:t>
      </w:r>
      <w:r w:rsidRPr="00892A78">
        <w:rPr>
          <w:rFonts w:ascii="Trebuchet MS" w:hAnsi="Trebuchet MS"/>
          <w:b/>
          <w:bCs/>
        </w:rPr>
        <w:t>subsection{</w:t>
      </w:r>
      <w:proofErr w:type="gramEnd"/>
      <w:r w:rsidR="000C404E">
        <w:rPr>
          <w:rFonts w:ascii="Trebuchet MS" w:hAnsi="Trebuchet MS"/>
          <w:b/>
          <w:bCs/>
        </w:rPr>
        <w:t>\</w:t>
      </w:r>
      <w:proofErr w:type="spellStart"/>
      <w:r w:rsidR="000C404E">
        <w:rPr>
          <w:rFonts w:ascii="Trebuchet MS" w:hAnsi="Trebuchet MS"/>
          <w:b/>
          <w:bCs/>
        </w:rPr>
        <w:t>textit</w:t>
      </w:r>
      <w:proofErr w:type="spellEnd"/>
      <w:r w:rsidR="000C404E">
        <w:rPr>
          <w:rFonts w:ascii="Trebuchet MS" w:hAnsi="Trebuchet MS"/>
          <w:b/>
          <w:bCs/>
        </w:rPr>
        <w:t>{</w:t>
      </w:r>
      <w:proofErr w:type="spellStart"/>
      <w:r w:rsidRPr="00892A78">
        <w:rPr>
          <w:rFonts w:ascii="Trebuchet MS" w:hAnsi="Trebuchet MS"/>
          <w:b/>
          <w:bCs/>
        </w:rPr>
        <w:t>Phorcus</w:t>
      </w:r>
      <w:proofErr w:type="spellEnd"/>
      <w:r w:rsidRPr="00892A78">
        <w:rPr>
          <w:rFonts w:ascii="Trebuchet MS" w:hAnsi="Trebuchet MS"/>
          <w:b/>
          <w:bCs/>
        </w:rPr>
        <w:t xml:space="preserve"> </w:t>
      </w:r>
      <w:proofErr w:type="spellStart"/>
      <w:r w:rsidRPr="00892A78">
        <w:rPr>
          <w:rFonts w:ascii="Trebuchet MS" w:hAnsi="Trebuchet MS"/>
          <w:b/>
          <w:bCs/>
        </w:rPr>
        <w:t>lineatus</w:t>
      </w:r>
      <w:proofErr w:type="spellEnd"/>
      <w:r w:rsidR="006626F3">
        <w:rPr>
          <w:rFonts w:ascii="Trebuchet MS" w:hAnsi="Trebuchet MS"/>
          <w:b/>
          <w:bCs/>
        </w:rPr>
        <w:t>}</w:t>
      </w:r>
      <w:r w:rsidRPr="00892A78">
        <w:rPr>
          <w:rFonts w:ascii="Trebuchet MS" w:hAnsi="Trebuchet MS"/>
          <w:b/>
          <w:bCs/>
        </w:rPr>
        <w:t xml:space="preserve"> somatic mutation rate}</w:t>
      </w:r>
    </w:p>
    <w:p w14:paraId="31D423D7" w14:textId="09C51DD3" w:rsidR="005434A7" w:rsidRDefault="005434A7" w:rsidP="001A33DE">
      <w:pPr>
        <w:rPr>
          <w:rFonts w:ascii="Trebuchet MS" w:hAnsi="Trebuchet MS"/>
        </w:rPr>
      </w:pPr>
    </w:p>
    <w:p w14:paraId="11828F2C" w14:textId="43BA2403" w:rsidR="00156C8C" w:rsidRDefault="005F77B0" w:rsidP="001A33DE">
      <w:pPr>
        <w:rPr>
          <w:rFonts w:ascii="Trebuchet MS" w:hAnsi="Trebuchet MS"/>
        </w:rPr>
      </w:pPr>
      <w:r>
        <w:rPr>
          <w:rFonts w:ascii="Trebuchet MS" w:hAnsi="Trebuchet MS"/>
        </w:rPr>
        <w:t xml:space="preserve">To evaluate whether somatic mutation detection in non-human samples is possible with </w:t>
      </w:r>
      <w:proofErr w:type="spellStart"/>
      <w:r>
        <w:rPr>
          <w:rFonts w:ascii="Trebuchet MS" w:hAnsi="Trebuchet MS"/>
        </w:rPr>
        <w:t>himut</w:t>
      </w:r>
      <w:proofErr w:type="spellEnd"/>
      <w:r>
        <w:rPr>
          <w:rFonts w:ascii="Trebuchet MS" w:hAnsi="Trebuchet MS"/>
        </w:rPr>
        <w:t>, \</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 xml:space="preserve">P. </w:t>
      </w:r>
      <w:proofErr w:type="spellStart"/>
      <w:r>
        <w:rPr>
          <w:rFonts w:ascii="Trebuchet MS" w:hAnsi="Trebuchet MS"/>
        </w:rPr>
        <w:t>lineatus</w:t>
      </w:r>
      <w:proofErr w:type="spellEnd"/>
      <w:r>
        <w:rPr>
          <w:rFonts w:ascii="Trebuchet MS" w:hAnsi="Trebuchet MS"/>
        </w:rPr>
        <w:t>} samples of different ages (3, 5 and 15) were sequenced and analysed</w:t>
      </w:r>
      <w:r w:rsidR="00324A42">
        <w:rPr>
          <w:rFonts w:ascii="Trebuchet MS" w:hAnsi="Trebuchet MS"/>
        </w:rPr>
        <w:t xml:space="preserve"> (Methods</w:t>
      </w:r>
      <w:r w:rsidR="007A481F">
        <w:rPr>
          <w:rFonts w:ascii="Trebuchet MS" w:hAnsi="Trebuchet MS"/>
        </w:rPr>
        <w:t>, Table \ref{}</w:t>
      </w:r>
      <w:r w:rsidR="00324A42">
        <w:rPr>
          <w:rFonts w:ascii="Trebuchet MS" w:hAnsi="Trebuchet MS"/>
        </w:rPr>
        <w:t>)</w:t>
      </w:r>
      <w:r>
        <w:rPr>
          <w:rFonts w:ascii="Trebuchet MS" w:hAnsi="Trebuchet MS"/>
        </w:rPr>
        <w:t xml:space="preserve">. As somatic mutational process is a continuous process throughout life, mutation burden increases as a function of age. </w:t>
      </w:r>
      <w:r w:rsidR="00324A42">
        <w:rPr>
          <w:rFonts w:ascii="Trebuchet MS" w:hAnsi="Trebuchet MS"/>
        </w:rPr>
        <w:t xml:space="preserve">If </w:t>
      </w:r>
      <w:proofErr w:type="spellStart"/>
      <w:r w:rsidR="00324A42">
        <w:rPr>
          <w:rFonts w:ascii="Trebuchet MS" w:hAnsi="Trebuchet MS"/>
        </w:rPr>
        <w:t>himut</w:t>
      </w:r>
      <w:proofErr w:type="spellEnd"/>
      <w:r w:rsidR="00324A42">
        <w:rPr>
          <w:rFonts w:ascii="Trebuchet MS" w:hAnsi="Trebuchet MS"/>
        </w:rPr>
        <w:t xml:space="preserve"> is successful at calling somatic mutations in non-human samples, mutation burden in \</w:t>
      </w:r>
      <w:proofErr w:type="spellStart"/>
      <w:proofErr w:type="gramStart"/>
      <w:r w:rsidR="00324A42">
        <w:rPr>
          <w:rFonts w:ascii="Trebuchet MS" w:hAnsi="Trebuchet MS"/>
        </w:rPr>
        <w:t>textit</w:t>
      </w:r>
      <w:proofErr w:type="spellEnd"/>
      <w:r w:rsidR="00324A42">
        <w:rPr>
          <w:rFonts w:ascii="Trebuchet MS" w:hAnsi="Trebuchet MS"/>
        </w:rPr>
        <w:t>{</w:t>
      </w:r>
      <w:proofErr w:type="gramEnd"/>
      <w:r w:rsidR="00324A42">
        <w:rPr>
          <w:rFonts w:ascii="Trebuchet MS" w:hAnsi="Trebuchet MS"/>
        </w:rPr>
        <w:t xml:space="preserve">P. </w:t>
      </w:r>
      <w:proofErr w:type="spellStart"/>
      <w:r w:rsidR="00324A42">
        <w:rPr>
          <w:rFonts w:ascii="Trebuchet MS" w:hAnsi="Trebuchet MS"/>
        </w:rPr>
        <w:t>lineatus</w:t>
      </w:r>
      <w:proofErr w:type="spellEnd"/>
      <w:r w:rsidR="00324A42">
        <w:rPr>
          <w:rFonts w:ascii="Trebuchet MS" w:hAnsi="Trebuchet MS"/>
        </w:rPr>
        <w:t>} should also increase with age and should allow us to calculate the somatic substitution rate.</w:t>
      </w:r>
      <w:r w:rsidR="008C7D5D">
        <w:rPr>
          <w:rFonts w:ascii="Trebuchet MS" w:hAnsi="Trebuchet MS"/>
        </w:rPr>
        <w:t xml:space="preserve"> If </w:t>
      </w:r>
      <w:r w:rsidR="00156C8C">
        <w:rPr>
          <w:rFonts w:ascii="Trebuchet MS" w:hAnsi="Trebuchet MS"/>
        </w:rPr>
        <w:t>age and mutation burden are not positively correlated, additional factors not investigated in chapter 2 must be affecting the somatic mutation detection.</w:t>
      </w:r>
    </w:p>
    <w:p w14:paraId="2639FCFB" w14:textId="720B56B7" w:rsidR="00156C8C" w:rsidRDefault="00156C8C" w:rsidP="001A33DE">
      <w:pPr>
        <w:rPr>
          <w:rFonts w:ascii="Trebuchet MS" w:hAnsi="Trebuchet MS"/>
        </w:rPr>
      </w:pPr>
    </w:p>
    <w:p w14:paraId="380A9E8C" w14:textId="77777777" w:rsidR="007A481F" w:rsidRPr="000C404E" w:rsidRDefault="007A481F" w:rsidP="001A33DE">
      <w:pPr>
        <w:rPr>
          <w:rFonts w:ascii="Trebuchet MS" w:hAnsi="Trebuchet MS"/>
          <w:lang w:val="en-US"/>
        </w:rPr>
      </w:pPr>
    </w:p>
    <w:p w14:paraId="7DA5B1AE" w14:textId="77777777" w:rsidR="00156C8C" w:rsidRDefault="00156C8C" w:rsidP="001A33DE">
      <w:pPr>
        <w:rPr>
          <w:rFonts w:ascii="Trebuchet MS" w:hAnsi="Trebuchet MS"/>
        </w:rPr>
      </w:pPr>
    </w:p>
    <w:p w14:paraId="06A7D017" w14:textId="77777777" w:rsidR="00156C8C" w:rsidRDefault="00156C8C" w:rsidP="001A33DE">
      <w:pPr>
        <w:rPr>
          <w:rFonts w:ascii="Trebuchet MS" w:hAnsi="Trebuchet MS"/>
        </w:rPr>
      </w:pPr>
    </w:p>
    <w:p w14:paraId="752E92A3" w14:textId="694DFA31" w:rsidR="00324A42" w:rsidRDefault="00324A42" w:rsidP="001A33DE">
      <w:pPr>
        <w:rPr>
          <w:rFonts w:ascii="Trebuchet MS" w:hAnsi="Trebuchet MS"/>
        </w:rPr>
      </w:pPr>
    </w:p>
    <w:p w14:paraId="6F8427FA" w14:textId="77777777" w:rsidR="00324A42" w:rsidRPr="00244602" w:rsidRDefault="00324A42" w:rsidP="001A33DE">
      <w:pPr>
        <w:rPr>
          <w:rFonts w:ascii="Trebuchet MS" w:hAnsi="Trebuchet MS"/>
          <w:lang w:val="en-US"/>
        </w:rPr>
      </w:pPr>
    </w:p>
    <w:p w14:paraId="768BB981" w14:textId="1F19003B" w:rsidR="003C2A51" w:rsidRDefault="003C2A51" w:rsidP="001A33DE">
      <w:pPr>
        <w:rPr>
          <w:rFonts w:ascii="Trebuchet MS" w:hAnsi="Trebuchet MS"/>
        </w:rPr>
      </w:pPr>
    </w:p>
    <w:p w14:paraId="26731A77" w14:textId="77777777" w:rsidR="003C2A51" w:rsidRDefault="003C2A51" w:rsidP="001A33DE">
      <w:pPr>
        <w:rPr>
          <w:rFonts w:ascii="Trebuchet MS" w:hAnsi="Trebuchet MS"/>
        </w:rPr>
      </w:pPr>
    </w:p>
    <w:p w14:paraId="7DB91623" w14:textId="0D627A2F" w:rsidR="005434A7" w:rsidRPr="003C2A51" w:rsidRDefault="003C2A51" w:rsidP="001A33DE">
      <w:pPr>
        <w:rPr>
          <w:rFonts w:ascii="Trebuchet MS" w:hAnsi="Trebuchet MS"/>
          <w:b/>
          <w:bCs/>
        </w:rPr>
      </w:pPr>
      <w:r w:rsidRPr="003C2A51">
        <w:rPr>
          <w:rFonts w:ascii="Trebuchet MS" w:hAnsi="Trebuchet MS"/>
          <w:b/>
          <w:bCs/>
        </w:rPr>
        <w:t>\</w:t>
      </w:r>
      <w:proofErr w:type="gramStart"/>
      <w:r w:rsidRPr="003C2A51">
        <w:rPr>
          <w:rFonts w:ascii="Trebuchet MS" w:hAnsi="Trebuchet MS"/>
          <w:b/>
          <w:bCs/>
        </w:rPr>
        <w:t>subsubsection{</w:t>
      </w:r>
      <w:proofErr w:type="gramEnd"/>
      <w:r w:rsidRPr="003C2A51">
        <w:rPr>
          <w:rFonts w:ascii="Trebuchet MS" w:hAnsi="Trebuchet MS"/>
          <w:b/>
          <w:bCs/>
        </w:rPr>
        <w:t>Mutation burden}</w:t>
      </w:r>
    </w:p>
    <w:p w14:paraId="2ECD2925" w14:textId="6357C735" w:rsidR="003C2A51" w:rsidRDefault="003C2A51" w:rsidP="001A33DE">
      <w:pPr>
        <w:rPr>
          <w:rFonts w:ascii="Trebuchet MS" w:hAnsi="Trebuchet MS"/>
        </w:rPr>
      </w:pPr>
    </w:p>
    <w:p w14:paraId="2D1AFD5E" w14:textId="31870A85" w:rsidR="00E433D6" w:rsidRDefault="00E433D6" w:rsidP="001A33DE">
      <w:pPr>
        <w:rPr>
          <w:rFonts w:ascii="Trebuchet MS" w:hAnsi="Trebuchet MS"/>
          <w:lang w:val="en-US"/>
        </w:rPr>
      </w:pPr>
    </w:p>
    <w:p w14:paraId="24AB5447" w14:textId="77777777" w:rsidR="00C96E89" w:rsidRPr="001F1B67" w:rsidRDefault="00C96E89" w:rsidP="001A33DE">
      <w:pPr>
        <w:rPr>
          <w:rFonts w:ascii="Trebuchet MS" w:hAnsi="Trebuchet MS"/>
          <w:lang w:val="en-US"/>
        </w:rPr>
      </w:pPr>
    </w:p>
    <w:p w14:paraId="24CBC947" w14:textId="5CA3DD49" w:rsidR="003A69C9" w:rsidRPr="003A69C9" w:rsidRDefault="003A69C9" w:rsidP="003A69C9">
      <w:pPr>
        <w:rPr>
          <w:rFonts w:ascii="Trebuchet MS" w:hAnsi="Trebuchet MS"/>
          <w:b/>
          <w:bCs/>
        </w:rPr>
      </w:pPr>
      <w:r w:rsidRPr="003A69C9">
        <w:rPr>
          <w:rFonts w:ascii="Trebuchet MS" w:hAnsi="Trebuchet MS"/>
          <w:b/>
          <w:bCs/>
        </w:rPr>
        <w:t>\</w:t>
      </w:r>
      <w:proofErr w:type="gramStart"/>
      <w:r w:rsidR="00892A78">
        <w:rPr>
          <w:rFonts w:ascii="Trebuchet MS" w:hAnsi="Trebuchet MS"/>
          <w:b/>
          <w:bCs/>
        </w:rPr>
        <w:t>sub</w:t>
      </w:r>
      <w:r w:rsidRPr="003A69C9">
        <w:rPr>
          <w:rFonts w:ascii="Trebuchet MS" w:hAnsi="Trebuchet MS"/>
          <w:b/>
          <w:bCs/>
        </w:rPr>
        <w:t>subsection{</w:t>
      </w:r>
      <w:proofErr w:type="gramEnd"/>
      <w:r>
        <w:rPr>
          <w:rFonts w:ascii="Trebuchet MS" w:hAnsi="Trebuchet MS"/>
          <w:b/>
          <w:bCs/>
        </w:rPr>
        <w:t>Somatic mutational signature extraction</w:t>
      </w:r>
      <w:r w:rsidRPr="003A69C9">
        <w:rPr>
          <w:rFonts w:ascii="Trebuchet MS" w:hAnsi="Trebuchet MS"/>
          <w:b/>
          <w:bCs/>
        </w:rPr>
        <w:t>}</w:t>
      </w:r>
    </w:p>
    <w:p w14:paraId="7DF4B630" w14:textId="6D369FE5" w:rsidR="00892A78" w:rsidRDefault="00892A78" w:rsidP="001A33DE">
      <w:pPr>
        <w:rPr>
          <w:rFonts w:ascii="Trebuchet MS" w:hAnsi="Trebuchet MS"/>
          <w:b/>
          <w:bCs/>
        </w:rPr>
      </w:pPr>
    </w:p>
    <w:p w14:paraId="63A0F705" w14:textId="243ABFE6" w:rsidR="00156C8C" w:rsidRDefault="00156C8C" w:rsidP="001A33DE">
      <w:pPr>
        <w:rPr>
          <w:rFonts w:ascii="Trebuchet MS" w:hAnsi="Trebuchet MS"/>
          <w:b/>
          <w:bCs/>
        </w:rPr>
      </w:pPr>
    </w:p>
    <w:p w14:paraId="7CE0A807" w14:textId="77777777" w:rsidR="00156C8C" w:rsidRDefault="00156C8C" w:rsidP="001A33DE">
      <w:pPr>
        <w:rPr>
          <w:rFonts w:ascii="Trebuchet MS" w:hAnsi="Trebuchet MS"/>
          <w:b/>
          <w:bCs/>
        </w:rPr>
      </w:pPr>
    </w:p>
    <w:p w14:paraId="7B2C4393" w14:textId="77777777" w:rsidR="00156C8C" w:rsidRPr="00892A78" w:rsidRDefault="00156C8C" w:rsidP="00156C8C">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subsection{</w:t>
      </w:r>
      <w:proofErr w:type="gramEnd"/>
      <w:r w:rsidRPr="00892A78">
        <w:rPr>
          <w:rFonts w:ascii="Trebuchet MS" w:hAnsi="Trebuchet MS"/>
          <w:b/>
          <w:bCs/>
        </w:rPr>
        <w:t>Germline</w:t>
      </w:r>
      <w:r>
        <w:rPr>
          <w:rFonts w:ascii="Trebuchet MS" w:hAnsi="Trebuchet MS"/>
          <w:b/>
          <w:bCs/>
        </w:rPr>
        <w:t xml:space="preserve"> </w:t>
      </w:r>
      <w:r w:rsidRPr="00892A78">
        <w:rPr>
          <w:rFonts w:ascii="Trebuchet MS" w:hAnsi="Trebuchet MS"/>
          <w:b/>
          <w:bCs/>
        </w:rPr>
        <w:t xml:space="preserve"> </w:t>
      </w:r>
      <w:r>
        <w:rPr>
          <w:rFonts w:ascii="Trebuchet MS" w:hAnsi="Trebuchet MS"/>
          <w:b/>
          <w:bCs/>
        </w:rPr>
        <w:t>mutation detection</w:t>
      </w:r>
      <w:r w:rsidRPr="00892A78">
        <w:rPr>
          <w:rFonts w:ascii="Trebuchet MS" w:hAnsi="Trebuchet MS"/>
          <w:b/>
          <w:bCs/>
        </w:rPr>
        <w:t>}</w:t>
      </w:r>
    </w:p>
    <w:p w14:paraId="0AD16A0A" w14:textId="77777777" w:rsidR="00156C8C" w:rsidRDefault="00156C8C" w:rsidP="00156C8C">
      <w:pPr>
        <w:rPr>
          <w:rFonts w:ascii="Trebuchet MS" w:hAnsi="Trebuchet MS"/>
          <w:b/>
          <w:bCs/>
        </w:rPr>
      </w:pPr>
    </w:p>
    <w:p w14:paraId="1EDDC8BE" w14:textId="77777777" w:rsidR="00156C8C" w:rsidRPr="00892A78" w:rsidRDefault="00156C8C" w:rsidP="00156C8C">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subsubsection{</w:t>
      </w:r>
      <w:proofErr w:type="gramEnd"/>
      <w:r w:rsidRPr="00892A78">
        <w:rPr>
          <w:rFonts w:ascii="Trebuchet MS" w:hAnsi="Trebuchet MS"/>
          <w:b/>
          <w:bCs/>
        </w:rPr>
        <w:t>Transition to transversion ratio}</w:t>
      </w:r>
    </w:p>
    <w:p w14:paraId="64D5B59D" w14:textId="77777777" w:rsidR="00892A78" w:rsidRDefault="00892A78" w:rsidP="001A33DE">
      <w:pPr>
        <w:rPr>
          <w:rFonts w:ascii="Trebuchet MS" w:hAnsi="Trebuchet MS"/>
          <w:b/>
          <w:bCs/>
        </w:rPr>
      </w:pPr>
    </w:p>
    <w:p w14:paraId="57DFB839" w14:textId="45134267" w:rsidR="003A69C9" w:rsidRDefault="003A69C9" w:rsidP="001A33DE">
      <w:pPr>
        <w:rPr>
          <w:rFonts w:ascii="Trebuchet MS" w:hAnsi="Trebuchet MS"/>
          <w:b/>
          <w:bCs/>
        </w:rPr>
      </w:pPr>
      <w:r>
        <w:rPr>
          <w:rFonts w:ascii="Trebuchet MS" w:hAnsi="Trebuchet MS"/>
          <w:b/>
          <w:bCs/>
        </w:rPr>
        <w:t>\</w:t>
      </w:r>
      <w:proofErr w:type="gramStart"/>
      <w:r w:rsidR="00892A78">
        <w:rPr>
          <w:rFonts w:ascii="Trebuchet MS" w:hAnsi="Trebuchet MS"/>
          <w:b/>
          <w:bCs/>
        </w:rPr>
        <w:t>sub</w:t>
      </w:r>
      <w:r>
        <w:rPr>
          <w:rFonts w:ascii="Trebuchet MS" w:hAnsi="Trebuchet MS"/>
          <w:b/>
          <w:bCs/>
        </w:rPr>
        <w:t>subsection{</w:t>
      </w:r>
      <w:proofErr w:type="gramEnd"/>
      <w:r>
        <w:rPr>
          <w:rFonts w:ascii="Trebuchet MS" w:hAnsi="Trebuchet MS"/>
          <w:b/>
          <w:bCs/>
        </w:rPr>
        <w:t>Germline mutational signature extraction}</w:t>
      </w:r>
    </w:p>
    <w:p w14:paraId="7D202E46" w14:textId="56A23DA9" w:rsidR="003A69C9" w:rsidRDefault="003A69C9" w:rsidP="001A33DE">
      <w:pPr>
        <w:rPr>
          <w:rFonts w:ascii="Trebuchet MS" w:hAnsi="Trebuchet MS"/>
          <w:b/>
          <w:bCs/>
        </w:rPr>
      </w:pPr>
    </w:p>
    <w:p w14:paraId="672CC1DD" w14:textId="77777777" w:rsidR="00892A78" w:rsidRPr="003A69C9" w:rsidRDefault="00892A78" w:rsidP="001A33DE">
      <w:pPr>
        <w:rPr>
          <w:rFonts w:ascii="Trebuchet MS" w:hAnsi="Trebuchet MS"/>
          <w:b/>
          <w:bCs/>
        </w:rPr>
      </w:pPr>
    </w:p>
    <w:p w14:paraId="1499A3BC" w14:textId="77777777" w:rsidR="00A11FE5" w:rsidRDefault="00A11FE5" w:rsidP="001A33DE">
      <w:pPr>
        <w:rPr>
          <w:rFonts w:ascii="Trebuchet MS" w:hAnsi="Trebuchet MS"/>
        </w:rPr>
      </w:pPr>
    </w:p>
    <w:p w14:paraId="1955B7F8" w14:textId="6BD95595" w:rsidR="00047A67" w:rsidRPr="00047A67" w:rsidRDefault="00047A67" w:rsidP="001A33DE">
      <w:pPr>
        <w:rPr>
          <w:rFonts w:ascii="Trebuchet MS" w:hAnsi="Trebuchet MS"/>
          <w:b/>
          <w:bCs/>
        </w:rPr>
      </w:pPr>
      <w:r w:rsidRPr="00047A67">
        <w:rPr>
          <w:rFonts w:ascii="Trebuchet MS" w:hAnsi="Trebuchet MS"/>
          <w:b/>
          <w:bCs/>
        </w:rPr>
        <w:t>\</w:t>
      </w:r>
      <w:proofErr w:type="gramStart"/>
      <w:r w:rsidRPr="00047A67">
        <w:rPr>
          <w:rFonts w:ascii="Trebuchet MS" w:hAnsi="Trebuchet MS"/>
          <w:b/>
          <w:bCs/>
        </w:rPr>
        <w:t>section{</w:t>
      </w:r>
      <w:proofErr w:type="gramEnd"/>
      <w:r w:rsidRPr="00047A67">
        <w:rPr>
          <w:rFonts w:ascii="Trebuchet MS" w:hAnsi="Trebuchet MS"/>
          <w:b/>
          <w:bCs/>
        </w:rPr>
        <w:t>Conclusion}</w:t>
      </w:r>
    </w:p>
    <w:p w14:paraId="79D8B9CD" w14:textId="36982141" w:rsidR="00047A67" w:rsidRDefault="00047A67" w:rsidP="001A33DE">
      <w:pPr>
        <w:rPr>
          <w:rFonts w:ascii="Trebuchet MS" w:hAnsi="Trebuchet MS"/>
        </w:rPr>
      </w:pPr>
    </w:p>
    <w:p w14:paraId="05409DE6" w14:textId="77777777" w:rsidR="00892A78" w:rsidRDefault="00892A78" w:rsidP="001A33DE">
      <w:pPr>
        <w:rPr>
          <w:rFonts w:ascii="Trebuchet MS" w:hAnsi="Trebuchet MS"/>
        </w:rPr>
      </w:pPr>
    </w:p>
    <w:p w14:paraId="0212CF53" w14:textId="7B25EDAF" w:rsidR="00047A67" w:rsidRPr="00047A67" w:rsidRDefault="00047A67" w:rsidP="001A33DE">
      <w:pPr>
        <w:rPr>
          <w:rFonts w:ascii="Trebuchet MS" w:hAnsi="Trebuchet MS"/>
          <w:b/>
          <w:bCs/>
        </w:rPr>
      </w:pPr>
      <w:r w:rsidRPr="00047A67">
        <w:rPr>
          <w:rFonts w:ascii="Trebuchet MS" w:hAnsi="Trebuchet MS"/>
          <w:b/>
          <w:bCs/>
        </w:rPr>
        <w:t>\</w:t>
      </w:r>
      <w:proofErr w:type="gramStart"/>
      <w:r w:rsidRPr="00047A67">
        <w:rPr>
          <w:rFonts w:ascii="Trebuchet MS" w:hAnsi="Trebuchet MS"/>
          <w:b/>
          <w:bCs/>
        </w:rPr>
        <w:t>section{</w:t>
      </w:r>
      <w:proofErr w:type="gramEnd"/>
      <w:r w:rsidRPr="00047A67">
        <w:rPr>
          <w:rFonts w:ascii="Trebuchet MS" w:hAnsi="Trebuchet MS"/>
          <w:b/>
          <w:bCs/>
        </w:rPr>
        <w:t>Materials and Methods}</w:t>
      </w:r>
    </w:p>
    <w:p w14:paraId="3FF30CC4" w14:textId="35A91CCC" w:rsidR="00047A67" w:rsidRDefault="00047A67" w:rsidP="001A33DE">
      <w:pPr>
        <w:rPr>
          <w:rFonts w:ascii="Trebuchet MS" w:hAnsi="Trebuchet MS"/>
        </w:rPr>
      </w:pPr>
    </w:p>
    <w:p w14:paraId="33C27F00" w14:textId="37AEE1DC" w:rsidR="003A69C9" w:rsidRPr="003A69C9" w:rsidRDefault="003A69C9" w:rsidP="001A33DE">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sidR="00E51B0F">
        <w:rPr>
          <w:rFonts w:ascii="Trebuchet MS" w:hAnsi="Trebuchet MS"/>
          <w:b/>
          <w:bCs/>
        </w:rPr>
        <w:t>CCS library preparation, sequencing and \</w:t>
      </w:r>
      <w:proofErr w:type="spellStart"/>
      <w:r w:rsidR="00E51B0F">
        <w:rPr>
          <w:rFonts w:ascii="Trebuchet MS" w:hAnsi="Trebuchet MS"/>
          <w:b/>
          <w:bCs/>
        </w:rPr>
        <w:t>textit</w:t>
      </w:r>
      <w:proofErr w:type="spellEnd"/>
      <w:r w:rsidR="00E51B0F">
        <w:rPr>
          <w:rFonts w:ascii="Trebuchet MS" w:hAnsi="Trebuchet MS"/>
          <w:b/>
          <w:bCs/>
        </w:rPr>
        <w:t>{de novo} assembly}</w:t>
      </w:r>
    </w:p>
    <w:p w14:paraId="750CAF0E" w14:textId="072B7090" w:rsidR="00E51B0F" w:rsidRDefault="00E51B0F" w:rsidP="001A33DE">
      <w:pPr>
        <w:rPr>
          <w:rFonts w:ascii="Trebuchet MS" w:hAnsi="Trebuchet MS"/>
        </w:rPr>
      </w:pPr>
    </w:p>
    <w:p w14:paraId="2364699D" w14:textId="6C2D76E7" w:rsidR="00B90CD9" w:rsidRDefault="00E51B0F" w:rsidP="001A33DE">
      <w:pPr>
        <w:rPr>
          <w:rFonts w:ascii="Trebuchet MS" w:hAnsi="Trebuchet MS"/>
        </w:rPr>
      </w:pPr>
      <w:r>
        <w:rPr>
          <w:rFonts w:ascii="Trebuchet MS" w:hAnsi="Trebuchet MS"/>
        </w:rPr>
        <w:t xml:space="preserve">To date, the </w:t>
      </w:r>
      <w:proofErr w:type="spellStart"/>
      <w:r>
        <w:rPr>
          <w:rFonts w:ascii="Trebuchet MS" w:hAnsi="Trebuchet MS"/>
        </w:rPr>
        <w:t>DToL</w:t>
      </w:r>
      <w:proofErr w:type="spellEnd"/>
      <w:r>
        <w:rPr>
          <w:rFonts w:ascii="Trebuchet MS" w:hAnsi="Trebuchet MS"/>
        </w:rPr>
        <w:t xml:space="preserve"> consortium </w:t>
      </w:r>
      <w:r w:rsidR="00F06322">
        <w:rPr>
          <w:rFonts w:ascii="Trebuchet MS" w:hAnsi="Trebuchet MS"/>
        </w:rPr>
        <w:t xml:space="preserve">has </w:t>
      </w:r>
      <w:r>
        <w:rPr>
          <w:rFonts w:ascii="Trebuchet MS" w:hAnsi="Trebuchet MS"/>
        </w:rPr>
        <w:t xml:space="preserve">collected, prepared, and sequenced approximately $\sim$3000 eukaryotic samples in Great Britain and Ireland. </w:t>
      </w:r>
      <w:r w:rsidR="00606186">
        <w:rPr>
          <w:rFonts w:ascii="Trebuchet MS" w:hAnsi="Trebuchet MS"/>
        </w:rPr>
        <w:t xml:space="preserve">In addition, </w:t>
      </w:r>
      <w:r w:rsidR="0071165F">
        <w:rPr>
          <w:rFonts w:ascii="Trebuchet MS" w:hAnsi="Trebuchet MS"/>
        </w:rPr>
        <w:t xml:space="preserve">reference genomes </w:t>
      </w:r>
      <w:r w:rsidR="003E7F90">
        <w:rPr>
          <w:rFonts w:ascii="Trebuchet MS" w:hAnsi="Trebuchet MS"/>
        </w:rPr>
        <w:t xml:space="preserve">for </w:t>
      </w:r>
      <w:r w:rsidR="00115FAC">
        <w:rPr>
          <w:rFonts w:ascii="Trebuchet MS" w:hAnsi="Trebuchet MS"/>
        </w:rPr>
        <w:t>around</w:t>
      </w:r>
      <w:r w:rsidR="0071165F">
        <w:rPr>
          <w:rFonts w:ascii="Trebuchet MS" w:hAnsi="Trebuchet MS"/>
        </w:rPr>
        <w:t xml:space="preserve"> $600 eukaryotic species </w:t>
      </w:r>
      <w:r w:rsidR="00AC6BDC">
        <w:rPr>
          <w:rFonts w:ascii="Trebuchet MS" w:hAnsi="Trebuchet MS"/>
        </w:rPr>
        <w:t xml:space="preserve">have been assembled and made </w:t>
      </w:r>
      <w:r w:rsidR="00115FAC">
        <w:rPr>
          <w:rFonts w:ascii="Trebuchet MS" w:hAnsi="Trebuchet MS"/>
        </w:rPr>
        <w:t xml:space="preserve">available to the public, which is </w:t>
      </w:r>
      <w:r w:rsidR="0071165F">
        <w:rPr>
          <w:rFonts w:ascii="Trebuchet MS" w:hAnsi="Trebuchet MS"/>
        </w:rPr>
        <w:t xml:space="preserve">accompanied </w:t>
      </w:r>
      <w:r w:rsidR="003E7F90">
        <w:rPr>
          <w:rFonts w:ascii="Trebuchet MS" w:hAnsi="Trebuchet MS"/>
        </w:rPr>
        <w:t xml:space="preserve">by a genome note that details the process from sample acquisition to chromosome-length scaffold construction. </w:t>
      </w:r>
    </w:p>
    <w:p w14:paraId="5887F737" w14:textId="77777777" w:rsidR="00B90CD9" w:rsidRDefault="00B90CD9" w:rsidP="001A33DE">
      <w:pPr>
        <w:rPr>
          <w:rFonts w:ascii="Trebuchet MS" w:hAnsi="Trebuchet MS"/>
        </w:rPr>
      </w:pPr>
    </w:p>
    <w:p w14:paraId="3001A7CF" w14:textId="49D57075" w:rsidR="0071165F" w:rsidRPr="00B90CD9" w:rsidRDefault="003E7F90" w:rsidP="001A33DE">
      <w:pPr>
        <w:rPr>
          <w:rFonts w:ascii="Trebuchet MS" w:hAnsi="Trebuchet MS"/>
        </w:rPr>
      </w:pPr>
      <w:r>
        <w:rPr>
          <w:rFonts w:ascii="Trebuchet MS" w:hAnsi="Trebuchet MS"/>
        </w:rPr>
        <w:t xml:space="preserve">The </w:t>
      </w:r>
      <w:proofErr w:type="spellStart"/>
      <w:r>
        <w:rPr>
          <w:rFonts w:ascii="Trebuchet MS" w:hAnsi="Trebuchet MS"/>
        </w:rPr>
        <w:t>DToL</w:t>
      </w:r>
      <w:proofErr w:type="spellEnd"/>
      <w:r>
        <w:rPr>
          <w:rFonts w:ascii="Trebuchet MS" w:hAnsi="Trebuchet MS"/>
        </w:rPr>
        <w:t xml:space="preserve"> project initially used a combination of sequencing (CLR, CCS and linked reads) and scaffolding (</w:t>
      </w:r>
      <w:proofErr w:type="gramStart"/>
      <w:r>
        <w:rPr>
          <w:rFonts w:ascii="Trebuchet MS" w:hAnsi="Trebuchet MS"/>
        </w:rPr>
        <w:t>e.g.</w:t>
      </w:r>
      <w:proofErr w:type="gramEnd"/>
      <w:r>
        <w:rPr>
          <w:rFonts w:ascii="Trebuchet MS" w:hAnsi="Trebuchet MS"/>
        </w:rPr>
        <w:t xml:space="preserve"> Hi-C reads and </w:t>
      </w:r>
      <w:proofErr w:type="spellStart"/>
      <w:r>
        <w:rPr>
          <w:rFonts w:ascii="Trebuchet MS" w:hAnsi="Trebuchet MS"/>
        </w:rPr>
        <w:t>BioNano</w:t>
      </w:r>
      <w:proofErr w:type="spellEnd"/>
      <w:r>
        <w:rPr>
          <w:rFonts w:ascii="Trebuchet MS" w:hAnsi="Trebuchet MS"/>
        </w:rPr>
        <w:t xml:space="preserve"> genome maps) technologies </w:t>
      </w:r>
      <w:r w:rsidR="00070677">
        <w:rPr>
          <w:rFonts w:ascii="Trebuchet MS" w:hAnsi="Trebuchet MS"/>
        </w:rPr>
        <w:t xml:space="preserve">to generate chromosome-length scaffolds. The </w:t>
      </w:r>
      <w:proofErr w:type="spellStart"/>
      <w:r w:rsidR="00070677">
        <w:rPr>
          <w:rFonts w:ascii="Trebuchet MS" w:hAnsi="Trebuchet MS"/>
        </w:rPr>
        <w:t>DToL</w:t>
      </w:r>
      <w:proofErr w:type="spellEnd"/>
      <w:r w:rsidR="00070677">
        <w:rPr>
          <w:rFonts w:ascii="Trebuchet MS" w:hAnsi="Trebuchet MS"/>
        </w:rPr>
        <w:t xml:space="preserve"> project currently </w:t>
      </w:r>
      <w:r w:rsidR="00B90CD9">
        <w:rPr>
          <w:rFonts w:ascii="Trebuchet MS" w:hAnsi="Trebuchet MS"/>
        </w:rPr>
        <w:t xml:space="preserve">uses </w:t>
      </w:r>
      <w:proofErr w:type="spellStart"/>
      <w:r w:rsidR="00B90CD9">
        <w:rPr>
          <w:rFonts w:ascii="Trebuchet MS" w:hAnsi="Trebuchet MS"/>
        </w:rPr>
        <w:t>HiFiAdapterFilter</w:t>
      </w:r>
      <w:proofErr w:type="spellEnd"/>
      <w:r w:rsidR="00B90CD9">
        <w:rPr>
          <w:rFonts w:ascii="Trebuchet MS" w:hAnsi="Trebuchet MS"/>
        </w:rPr>
        <w:t xml:space="preserve"> \</w:t>
      </w:r>
      <w:proofErr w:type="gramStart"/>
      <w:r w:rsidR="00B90CD9">
        <w:rPr>
          <w:rFonts w:ascii="Trebuchet MS" w:hAnsi="Trebuchet MS"/>
        </w:rPr>
        <w:t>cite{</w:t>
      </w:r>
      <w:proofErr w:type="gramEnd"/>
      <w:r w:rsidR="00B90CD9">
        <w:rPr>
          <w:rFonts w:ascii="Trebuchet MS" w:hAnsi="Trebuchet MS"/>
        </w:rPr>
        <w:t xml:space="preserve">} to remove CCS reads with adapter sequences, either </w:t>
      </w:r>
      <w:proofErr w:type="spellStart"/>
      <w:r w:rsidR="00B90CD9">
        <w:rPr>
          <w:rFonts w:ascii="Trebuchet MS" w:hAnsi="Trebuchet MS"/>
        </w:rPr>
        <w:t>hifiasm</w:t>
      </w:r>
      <w:proofErr w:type="spellEnd"/>
      <w:r w:rsidR="00B90CD9">
        <w:rPr>
          <w:rFonts w:ascii="Trebuchet MS" w:hAnsi="Trebuchet MS"/>
        </w:rPr>
        <w:t xml:space="preserve"> \cite{} or </w:t>
      </w:r>
      <w:proofErr w:type="spellStart"/>
      <w:r w:rsidR="00B90CD9">
        <w:rPr>
          <w:rFonts w:ascii="Trebuchet MS" w:hAnsi="Trebuchet MS"/>
        </w:rPr>
        <w:t>hicanu</w:t>
      </w:r>
      <w:proofErr w:type="spellEnd"/>
      <w:r w:rsidR="00B90CD9">
        <w:rPr>
          <w:rFonts w:ascii="Trebuchet MS" w:hAnsi="Trebuchet MS"/>
        </w:rPr>
        <w:t xml:space="preserve"> \cite{} for \text{de novo} assembly of contigs </w:t>
      </w:r>
      <w:r w:rsidR="000031AC">
        <w:rPr>
          <w:rFonts w:ascii="Trebuchet MS" w:hAnsi="Trebuchet MS"/>
        </w:rPr>
        <w:t>from</w:t>
      </w:r>
      <w:r w:rsidR="00B90CD9">
        <w:rPr>
          <w:rFonts w:ascii="Trebuchet MS" w:hAnsi="Trebuchet MS"/>
        </w:rPr>
        <w:t xml:space="preserve"> CCS reads, </w:t>
      </w:r>
      <w:proofErr w:type="spellStart"/>
      <w:r w:rsidR="00B90CD9">
        <w:rPr>
          <w:rFonts w:ascii="Trebuchet MS" w:hAnsi="Trebuchet MS"/>
        </w:rPr>
        <w:t>purgedups</w:t>
      </w:r>
      <w:proofErr w:type="spellEnd"/>
      <w:r w:rsidR="00B90CD9">
        <w:rPr>
          <w:rFonts w:ascii="Trebuchet MS" w:hAnsi="Trebuchet MS"/>
        </w:rPr>
        <w:t xml:space="preserve"> \cite{} to remove haplotype duplication, arrow \cite{} for contig polishing and SALSA \cite{} to order and orient contigs into chromosome-length scaffolds </w:t>
      </w:r>
      <w:r w:rsidR="008C4ED1">
        <w:rPr>
          <w:rFonts w:ascii="Trebuchet MS" w:hAnsi="Trebuchet MS"/>
        </w:rPr>
        <w:t>with</w:t>
      </w:r>
      <w:r w:rsidR="00B90CD9">
        <w:rPr>
          <w:rFonts w:ascii="Trebuchet MS" w:hAnsi="Trebuchet MS"/>
        </w:rPr>
        <w:t xml:space="preserve"> Hi-C reads.</w:t>
      </w:r>
      <w:r w:rsidR="000031AC">
        <w:rPr>
          <w:rFonts w:ascii="Trebuchet MS" w:hAnsi="Trebuchet MS"/>
        </w:rPr>
        <w:t xml:space="preserve"> </w:t>
      </w:r>
      <w:r w:rsidR="00644331">
        <w:rPr>
          <w:rFonts w:ascii="Trebuchet MS" w:hAnsi="Trebuchet MS"/>
        </w:rPr>
        <w:t>If both the parent and child was sequenced, trio-</w:t>
      </w:r>
      <w:proofErr w:type="spellStart"/>
      <w:r w:rsidR="00644331">
        <w:rPr>
          <w:rFonts w:ascii="Trebuchet MS" w:hAnsi="Trebuchet MS"/>
        </w:rPr>
        <w:t>canu</w:t>
      </w:r>
      <w:proofErr w:type="spellEnd"/>
      <w:r w:rsidR="00644331">
        <w:rPr>
          <w:rFonts w:ascii="Trebuchet MS" w:hAnsi="Trebuchet MS"/>
        </w:rPr>
        <w:t xml:space="preserve"> was used to generate haplotype phased contigs. </w:t>
      </w:r>
      <w:r w:rsidR="000031AC">
        <w:rPr>
          <w:rFonts w:ascii="Trebuchet MS" w:hAnsi="Trebuchet MS"/>
        </w:rPr>
        <w:t xml:space="preserve">The chromosome-length scaffolds are, thereafter, manually curated using a Hi-C contact matrix to identify and correct misassemblies and to perform additional scaffolding where appropriate. </w:t>
      </w:r>
      <w:r w:rsidR="00E23A22">
        <w:rPr>
          <w:rFonts w:ascii="Trebuchet MS" w:hAnsi="Trebuchet MS"/>
        </w:rPr>
        <w:t>If transcriptome data was available through either RNA or isoform sequencing, gene annotation was also performed in collaboration with the EMBL-EBI eukaryotic annotation team. The specific method and algorithm described here is subject to change with updates to the sequencing method, \</w:t>
      </w:r>
      <w:proofErr w:type="spellStart"/>
      <w:proofErr w:type="gramStart"/>
      <w:r w:rsidR="00E23A22">
        <w:rPr>
          <w:rFonts w:ascii="Trebuchet MS" w:hAnsi="Trebuchet MS"/>
        </w:rPr>
        <w:t>textit</w:t>
      </w:r>
      <w:proofErr w:type="spellEnd"/>
      <w:r w:rsidR="00E23A22">
        <w:rPr>
          <w:rFonts w:ascii="Trebuchet MS" w:hAnsi="Trebuchet MS"/>
        </w:rPr>
        <w:t>{</w:t>
      </w:r>
      <w:proofErr w:type="gramEnd"/>
      <w:r w:rsidR="00E23A22">
        <w:rPr>
          <w:rFonts w:ascii="Trebuchet MS" w:hAnsi="Trebuchet MS"/>
        </w:rPr>
        <w:t xml:space="preserve">de novo} assembly and scaffolding algorithm. </w:t>
      </w:r>
    </w:p>
    <w:p w14:paraId="2ADBE789" w14:textId="77777777" w:rsidR="005B1979" w:rsidRDefault="005B1979" w:rsidP="001A33DE">
      <w:pPr>
        <w:rPr>
          <w:rFonts w:ascii="Trebuchet MS" w:hAnsi="Trebuchet MS"/>
        </w:rPr>
      </w:pPr>
    </w:p>
    <w:p w14:paraId="15F3526C" w14:textId="5C0DA1CD" w:rsidR="00C8660A" w:rsidRPr="00EE530B" w:rsidRDefault="003A69C9" w:rsidP="001A33DE">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Pr>
          <w:rFonts w:ascii="Trebuchet MS" w:hAnsi="Trebuchet MS"/>
          <w:b/>
          <w:bCs/>
        </w:rPr>
        <w:t>\</w:t>
      </w:r>
      <w:proofErr w:type="spellStart"/>
      <w:r>
        <w:rPr>
          <w:rFonts w:ascii="Trebuchet MS" w:hAnsi="Trebuchet MS"/>
          <w:b/>
          <w:bCs/>
        </w:rPr>
        <w:t>text</w:t>
      </w:r>
      <w:r w:rsidR="000031AC">
        <w:rPr>
          <w:rFonts w:ascii="Trebuchet MS" w:hAnsi="Trebuchet MS"/>
          <w:b/>
          <w:bCs/>
        </w:rPr>
        <w:t>it</w:t>
      </w:r>
      <w:proofErr w:type="spellEnd"/>
      <w:r>
        <w:rPr>
          <w:rFonts w:ascii="Trebuchet MS" w:hAnsi="Trebuchet MS"/>
          <w:b/>
          <w:bCs/>
        </w:rPr>
        <w:t>{</w:t>
      </w:r>
      <w:proofErr w:type="spellStart"/>
      <w:r>
        <w:rPr>
          <w:rFonts w:ascii="Trebuchet MS" w:hAnsi="Trebuchet MS"/>
          <w:b/>
          <w:bCs/>
        </w:rPr>
        <w:t>P</w:t>
      </w:r>
      <w:r w:rsidR="000031AC">
        <w:rPr>
          <w:rFonts w:ascii="Trebuchet MS" w:hAnsi="Trebuchet MS"/>
          <w:b/>
          <w:bCs/>
        </w:rPr>
        <w:t>horcus</w:t>
      </w:r>
      <w:proofErr w:type="spellEnd"/>
      <w:r>
        <w:rPr>
          <w:rFonts w:ascii="Trebuchet MS" w:hAnsi="Trebuchet MS"/>
          <w:b/>
          <w:bCs/>
        </w:rPr>
        <w:t xml:space="preserve"> </w:t>
      </w:r>
      <w:proofErr w:type="spellStart"/>
      <w:r>
        <w:rPr>
          <w:rFonts w:ascii="Trebuchet MS" w:hAnsi="Trebuchet MS"/>
          <w:b/>
          <w:bCs/>
        </w:rPr>
        <w:t>lineatus</w:t>
      </w:r>
      <w:proofErr w:type="spellEnd"/>
      <w:r w:rsidR="000031AC">
        <w:rPr>
          <w:rFonts w:ascii="Trebuchet MS" w:hAnsi="Trebuchet MS"/>
          <w:b/>
          <w:bCs/>
        </w:rPr>
        <w:t>}</w:t>
      </w:r>
      <w:r>
        <w:rPr>
          <w:rFonts w:ascii="Trebuchet MS" w:hAnsi="Trebuchet MS"/>
          <w:b/>
          <w:bCs/>
        </w:rPr>
        <w:t xml:space="preserve"> </w:t>
      </w:r>
      <w:r w:rsidR="000031AC">
        <w:rPr>
          <w:rFonts w:ascii="Trebuchet MS" w:hAnsi="Trebuchet MS"/>
          <w:b/>
          <w:bCs/>
        </w:rPr>
        <w:t>somatic mutation rate measurement}</w:t>
      </w:r>
    </w:p>
    <w:p w14:paraId="24B80C94" w14:textId="77777777" w:rsidR="00EE530B" w:rsidRDefault="00EE530B" w:rsidP="001A33DE">
      <w:pPr>
        <w:rPr>
          <w:rFonts w:ascii="Trebuchet MS" w:hAnsi="Trebuchet MS"/>
        </w:rPr>
      </w:pPr>
    </w:p>
    <w:p w14:paraId="79158706" w14:textId="78F63A52" w:rsidR="00BF685C" w:rsidRDefault="000031AC" w:rsidP="00BF685C">
      <w:pPr>
        <w:rPr>
          <w:rFonts w:ascii="Trebuchet MS" w:hAnsi="Trebuchet MS"/>
        </w:rPr>
      </w:pPr>
      <w:r w:rsidRPr="00BF685C">
        <w:rPr>
          <w:rFonts w:ascii="Trebuchet MS" w:hAnsi="Trebuchet MS"/>
        </w:rPr>
        <w:t xml:space="preserve">To </w:t>
      </w:r>
      <w:r w:rsidR="00C8660A" w:rsidRPr="00BF685C">
        <w:rPr>
          <w:rFonts w:ascii="Trebuchet MS" w:hAnsi="Trebuchet MS"/>
        </w:rPr>
        <w:t>calculate</w:t>
      </w:r>
      <w:r w:rsidRPr="00BF685C">
        <w:rPr>
          <w:rFonts w:ascii="Trebuchet MS" w:hAnsi="Trebuchet MS"/>
        </w:rPr>
        <w:t xml:space="preserve"> the somatic mutation rate of \</w:t>
      </w:r>
      <w:proofErr w:type="spellStart"/>
      <w:proofErr w:type="gramStart"/>
      <w:r w:rsidRPr="00BF685C">
        <w:rPr>
          <w:rFonts w:ascii="Trebuchet MS" w:hAnsi="Trebuchet MS"/>
        </w:rPr>
        <w:t>textit</w:t>
      </w:r>
      <w:proofErr w:type="spellEnd"/>
      <w:r w:rsidRPr="00BF685C">
        <w:rPr>
          <w:rFonts w:ascii="Trebuchet MS" w:hAnsi="Trebuchet MS"/>
        </w:rPr>
        <w:t>{</w:t>
      </w:r>
      <w:proofErr w:type="gramEnd"/>
      <w:r w:rsidRPr="00BF685C">
        <w:rPr>
          <w:rFonts w:ascii="Trebuchet MS" w:hAnsi="Trebuchet MS"/>
        </w:rPr>
        <w:t xml:space="preserve">P. </w:t>
      </w:r>
      <w:proofErr w:type="spellStart"/>
      <w:r w:rsidRPr="00BF685C">
        <w:rPr>
          <w:rFonts w:ascii="Trebuchet MS" w:hAnsi="Trebuchet MS"/>
        </w:rPr>
        <w:t>lineatus</w:t>
      </w:r>
      <w:proofErr w:type="spellEnd"/>
      <w:r w:rsidRPr="00BF685C">
        <w:rPr>
          <w:rFonts w:ascii="Trebuchet MS" w:hAnsi="Trebuchet MS"/>
        </w:rPr>
        <w:t>}</w:t>
      </w:r>
      <w:r w:rsidR="007B1BF0" w:rsidRPr="00BF685C">
        <w:rPr>
          <w:rFonts w:ascii="Trebuchet MS" w:hAnsi="Trebuchet MS"/>
        </w:rPr>
        <w:t xml:space="preserve"> (thick top shell)</w:t>
      </w:r>
      <w:r w:rsidRPr="00BF685C">
        <w:rPr>
          <w:rFonts w:ascii="Trebuchet MS" w:hAnsi="Trebuchet MS"/>
        </w:rPr>
        <w:t>,</w:t>
      </w:r>
      <w:r w:rsidR="00C8660A" w:rsidRPr="00BF685C">
        <w:rPr>
          <w:rFonts w:ascii="Trebuchet MS" w:hAnsi="Trebuchet MS"/>
        </w:rPr>
        <w:t xml:space="preserve"> samples of different ages (3, 5 and 15) were collected from Plymouth, UK. </w:t>
      </w:r>
      <w:r w:rsidR="007B1BF0" w:rsidRPr="00BF685C">
        <w:rPr>
          <w:rFonts w:ascii="Trebuchet MS" w:hAnsi="Trebuchet MS"/>
        </w:rPr>
        <w:t>Collaborators at the Marine Biological Association</w:t>
      </w:r>
      <w:r w:rsidR="00D5209B" w:rsidRPr="00BF685C">
        <w:rPr>
          <w:rFonts w:ascii="Trebuchet MS" w:hAnsi="Trebuchet MS"/>
        </w:rPr>
        <w:t xml:space="preserve"> (MBA)</w:t>
      </w:r>
      <w:r w:rsidR="007B1BF0" w:rsidRPr="00BF685C">
        <w:rPr>
          <w:rFonts w:ascii="Trebuchet MS" w:hAnsi="Trebuchet MS"/>
        </w:rPr>
        <w:t xml:space="preserve"> determined the age of the samples from growth marks on the shells of samples. </w:t>
      </w:r>
      <w:r w:rsidR="00A70D2B" w:rsidRPr="00BF685C">
        <w:rPr>
          <w:rFonts w:ascii="Trebuchet MS" w:hAnsi="Trebuchet MS"/>
        </w:rPr>
        <w:t xml:space="preserve">As recommended, a bench-mounted vice was first used to crush the shell and to </w:t>
      </w:r>
      <w:r w:rsidR="00F876E7" w:rsidRPr="00BF685C">
        <w:rPr>
          <w:rFonts w:ascii="Trebuchet MS" w:hAnsi="Trebuchet MS"/>
        </w:rPr>
        <w:t xml:space="preserve">carefully </w:t>
      </w:r>
      <w:r w:rsidR="00A70D2B" w:rsidRPr="00BF685C">
        <w:rPr>
          <w:rFonts w:ascii="Trebuchet MS" w:hAnsi="Trebuchet MS"/>
        </w:rPr>
        <w:t>separate the sample from the shell</w:t>
      </w:r>
      <w:r w:rsidR="00D5209B" w:rsidRPr="00BF685C">
        <w:rPr>
          <w:rFonts w:ascii="Trebuchet MS" w:hAnsi="Trebuchet MS"/>
        </w:rPr>
        <w:t xml:space="preserve"> (personal communication with Robert </w:t>
      </w:r>
      <w:proofErr w:type="spellStart"/>
      <w:r w:rsidR="00D5209B" w:rsidRPr="00BF685C">
        <w:rPr>
          <w:rFonts w:ascii="Trebuchet MS" w:hAnsi="Trebuchet MS"/>
        </w:rPr>
        <w:t>Mrowicki</w:t>
      </w:r>
      <w:proofErr w:type="spellEnd"/>
      <w:r w:rsidR="00D5209B" w:rsidRPr="00BF685C">
        <w:rPr>
          <w:rFonts w:ascii="Trebuchet MS" w:hAnsi="Trebuchet MS"/>
        </w:rPr>
        <w:t xml:space="preserve"> at the MBA)</w:t>
      </w:r>
      <w:r w:rsidR="00F876E7" w:rsidRPr="00BF685C">
        <w:rPr>
          <w:rFonts w:ascii="Trebuchet MS" w:hAnsi="Trebuchet MS"/>
        </w:rPr>
        <w:t xml:space="preserve">. In addition, disposable scalpels were used during the dissection to prevent cross-contamination between the samples. HMW DNA was subsequently extracted from the foot muscle using the </w:t>
      </w:r>
      <w:proofErr w:type="spellStart"/>
      <w:r w:rsidR="00F876E7" w:rsidRPr="00BF685C">
        <w:rPr>
          <w:rFonts w:ascii="Trebuchet MS" w:hAnsi="Trebuchet MS"/>
        </w:rPr>
        <w:t>Circulomics</w:t>
      </w:r>
      <w:proofErr w:type="spellEnd"/>
      <w:r w:rsidR="00F876E7" w:rsidRPr="00BF685C">
        <w:rPr>
          <w:rFonts w:ascii="Trebuchet MS" w:hAnsi="Trebuchet MS"/>
        </w:rPr>
        <w:t xml:space="preserve"> </w:t>
      </w:r>
      <w:proofErr w:type="spellStart"/>
      <w:r w:rsidR="00BF685C" w:rsidRPr="00BF685C">
        <w:rPr>
          <w:rFonts w:ascii="Trebuchet MS" w:hAnsi="Trebuchet MS"/>
        </w:rPr>
        <w:t>Nanobind</w:t>
      </w:r>
      <w:proofErr w:type="spellEnd"/>
      <w:r w:rsidR="00BF685C" w:rsidRPr="00BF685C">
        <w:rPr>
          <w:rFonts w:ascii="Trebuchet MS" w:hAnsi="Trebuchet MS"/>
        </w:rPr>
        <w:t> Tissue Big DNA Kit (SKU 102-302-100)</w:t>
      </w:r>
      <w:r w:rsidR="00BF685C">
        <w:rPr>
          <w:rFonts w:ascii="Trebuchet MS" w:hAnsi="Trebuchet MS"/>
        </w:rPr>
        <w:t xml:space="preserve">. CCS libraries were prepared following the low-input CCS library preparation protocol </w:t>
      </w:r>
      <w:r w:rsidR="00045069">
        <w:rPr>
          <w:rFonts w:ascii="Trebuchet MS" w:hAnsi="Trebuchet MS"/>
        </w:rPr>
        <w:t xml:space="preserve">() </w:t>
      </w:r>
      <w:r w:rsidR="00BF685C">
        <w:rPr>
          <w:rFonts w:ascii="Trebuchet MS" w:hAnsi="Trebuchet MS"/>
        </w:rPr>
        <w:t xml:space="preserve">and </w:t>
      </w:r>
      <w:proofErr w:type="spellStart"/>
      <w:r w:rsidR="00BF685C">
        <w:rPr>
          <w:rFonts w:ascii="Trebuchet MS" w:hAnsi="Trebuchet MS"/>
        </w:rPr>
        <w:t>BluePippin</w:t>
      </w:r>
      <w:proofErr w:type="spellEnd"/>
      <w:r w:rsidR="00BF685C">
        <w:rPr>
          <w:rFonts w:ascii="Trebuchet MS" w:hAnsi="Trebuchet MS"/>
        </w:rPr>
        <w:t xml:space="preserve"> system</w:t>
      </w:r>
      <w:r w:rsidR="00045069">
        <w:rPr>
          <w:rFonts w:ascii="Trebuchet MS" w:hAnsi="Trebuchet MS"/>
        </w:rPr>
        <w:t xml:space="preserve"> ()</w:t>
      </w:r>
      <w:r w:rsidR="00BF685C">
        <w:rPr>
          <w:rFonts w:ascii="Trebuchet MS" w:hAnsi="Trebuchet MS"/>
        </w:rPr>
        <w:t xml:space="preserve"> was used to size select </w:t>
      </w:r>
      <w:r w:rsidR="004C127C">
        <w:rPr>
          <w:rFonts w:ascii="Trebuchet MS" w:hAnsi="Trebuchet MS"/>
        </w:rPr>
        <w:t xml:space="preserve">CCS libraries </w:t>
      </w:r>
      <w:r w:rsidR="00BF685C">
        <w:rPr>
          <w:rFonts w:ascii="Trebuchet MS" w:hAnsi="Trebuchet MS"/>
        </w:rPr>
        <w:t>prior to sequencing.</w:t>
      </w:r>
    </w:p>
    <w:p w14:paraId="6E47C15D" w14:textId="25F6E168" w:rsidR="00BF685C" w:rsidRDefault="00BF685C" w:rsidP="00BF685C">
      <w:pPr>
        <w:rPr>
          <w:rFonts w:ascii="Trebuchet MS" w:hAnsi="Trebuchet MS"/>
        </w:rPr>
      </w:pPr>
    </w:p>
    <w:p w14:paraId="2BB12882" w14:textId="22F437B8" w:rsidR="0093650C" w:rsidRPr="001033B1" w:rsidRDefault="00BF685C" w:rsidP="001A33DE">
      <w:pPr>
        <w:rPr>
          <w:rFonts w:ascii="Trebuchet MS" w:hAnsi="Trebuchet MS"/>
          <w:lang w:val="en-US"/>
        </w:rPr>
      </w:pPr>
      <w:r>
        <w:rPr>
          <w:rFonts w:ascii="Trebuchet MS" w:hAnsi="Trebuchet MS"/>
        </w:rPr>
        <w:t>CCS BQ score</w:t>
      </w:r>
      <w:r w:rsidR="003A5567">
        <w:rPr>
          <w:rFonts w:ascii="Trebuchet MS" w:hAnsi="Trebuchet MS"/>
        </w:rPr>
        <w:t xml:space="preserve"> is</w:t>
      </w:r>
      <w:r>
        <w:rPr>
          <w:rFonts w:ascii="Trebuchet MS" w:hAnsi="Trebuchet MS"/>
        </w:rPr>
        <w:t xml:space="preserve"> a function of the number of supporting subreads and the concordance between the CCS base and subread bases. </w:t>
      </w:r>
      <w:r w:rsidR="004D21AC">
        <w:rPr>
          <w:rFonts w:ascii="Trebuchet MS" w:hAnsi="Trebuchet MS"/>
        </w:rPr>
        <w:t xml:space="preserve">The </w:t>
      </w:r>
      <w:r w:rsidR="003A5567">
        <w:rPr>
          <w:rFonts w:ascii="Trebuchet MS" w:hAnsi="Trebuchet MS"/>
        </w:rPr>
        <w:t>DNAP processivity and CCS read length determine the number of full-length subreads per CCS read</w:t>
      </w:r>
      <w:r w:rsidR="004D21AC">
        <w:rPr>
          <w:rFonts w:ascii="Trebuchet MS" w:hAnsi="Trebuchet MS"/>
        </w:rPr>
        <w:t xml:space="preserve">, which in turn influences the number of Q93 CCS bases from which potential somatic mutations can be identified. To </w:t>
      </w:r>
      <w:r w:rsidR="00EF5EE0">
        <w:rPr>
          <w:rFonts w:ascii="Trebuchet MS" w:hAnsi="Trebuchet MS"/>
        </w:rPr>
        <w:t>account</w:t>
      </w:r>
      <w:r w:rsidR="004D21AC">
        <w:rPr>
          <w:rFonts w:ascii="Trebuchet MS" w:hAnsi="Trebuchet MS"/>
        </w:rPr>
        <w:t xml:space="preserve"> for the differences in </w:t>
      </w:r>
      <w:r w:rsidR="004A4F24">
        <w:rPr>
          <w:rFonts w:ascii="Trebuchet MS" w:hAnsi="Trebuchet MS"/>
        </w:rPr>
        <w:t xml:space="preserve">the </w:t>
      </w:r>
      <w:r w:rsidR="004D21AC">
        <w:rPr>
          <w:rFonts w:ascii="Trebuchet MS" w:hAnsi="Trebuchet MS"/>
        </w:rPr>
        <w:t xml:space="preserve">number of </w:t>
      </w:r>
      <w:r w:rsidR="004D21AC">
        <w:rPr>
          <w:rFonts w:ascii="Trebuchet MS" w:hAnsi="Trebuchet MS"/>
        </w:rPr>
        <w:lastRenderedPageBreak/>
        <w:t>subreads per CCS read</w:t>
      </w:r>
      <w:r w:rsidR="00EF5EE0">
        <w:rPr>
          <w:rFonts w:ascii="Trebuchet MS" w:hAnsi="Trebuchet MS"/>
        </w:rPr>
        <w:t xml:space="preserve"> for each ZMW</w:t>
      </w:r>
      <w:r w:rsidR="004D21AC">
        <w:rPr>
          <w:rFonts w:ascii="Trebuchet MS" w:hAnsi="Trebuchet MS"/>
        </w:rPr>
        <w:t xml:space="preserve">, </w:t>
      </w:r>
      <w:r w:rsidR="00EF5EE0">
        <w:rPr>
          <w:rFonts w:ascii="Trebuchet MS" w:hAnsi="Trebuchet MS"/>
        </w:rPr>
        <w:t>the raw subreads BAM file was parsed</w:t>
      </w:r>
      <w:r w:rsidR="00716642">
        <w:rPr>
          <w:rFonts w:ascii="Trebuchet MS" w:hAnsi="Trebuchet MS"/>
        </w:rPr>
        <w:t xml:space="preserve"> using a custom script</w:t>
      </w:r>
      <w:r w:rsidR="00EF5EE0">
        <w:rPr>
          <w:rFonts w:ascii="Trebuchet MS" w:hAnsi="Trebuchet MS"/>
        </w:rPr>
        <w:t xml:space="preserve"> to select 10 full-length subreads per ZMW</w:t>
      </w:r>
      <w:r w:rsidR="00716642">
        <w:rPr>
          <w:rFonts w:ascii="Trebuchet MS" w:hAnsi="Trebuchet MS"/>
        </w:rPr>
        <w:t>. The script calculates the median subread length for each ZMW and considers subreads between 0.9 times the median subread length and 1.1 times the median subread length as full-length subreads. T</w:t>
      </w:r>
      <w:r w:rsidR="00EF5EE0">
        <w:rPr>
          <w:rFonts w:ascii="Trebuchet MS" w:hAnsi="Trebuchet MS"/>
        </w:rPr>
        <w:t>he processed subreads BAM file was</w:t>
      </w:r>
      <w:r w:rsidR="00716642">
        <w:rPr>
          <w:rFonts w:ascii="Trebuchet MS" w:hAnsi="Trebuchet MS"/>
        </w:rPr>
        <w:t>, thereafter,</w:t>
      </w:r>
      <w:r w:rsidR="00EF5EE0">
        <w:rPr>
          <w:rFonts w:ascii="Trebuchet MS" w:hAnsi="Trebuchet MS"/>
        </w:rPr>
        <w:t xml:space="preserve"> provided as an input to the </w:t>
      </w:r>
      <w:proofErr w:type="spellStart"/>
      <w:r w:rsidR="00EF5EE0">
        <w:rPr>
          <w:rFonts w:ascii="Trebuchet MS" w:hAnsi="Trebuchet MS"/>
        </w:rPr>
        <w:t>pbccs</w:t>
      </w:r>
      <w:proofErr w:type="spellEnd"/>
      <w:r w:rsidR="00EF5EE0">
        <w:rPr>
          <w:rFonts w:ascii="Trebuchet MS" w:hAnsi="Trebuchet MS"/>
        </w:rPr>
        <w:t xml:space="preserve"> algorithm to re-generate CCS reads. </w:t>
      </w:r>
      <w:r w:rsidR="00716642">
        <w:rPr>
          <w:rFonts w:ascii="Trebuchet MS" w:hAnsi="Trebuchet MS"/>
        </w:rPr>
        <w:t>CCS reads were subsequently processed as d</w:t>
      </w:r>
      <w:r w:rsidR="0093650C">
        <w:rPr>
          <w:rFonts w:ascii="Trebuchet MS" w:hAnsi="Trebuchet MS"/>
        </w:rPr>
        <w:t>escribed</w:t>
      </w:r>
      <w:r w:rsidR="00716642">
        <w:rPr>
          <w:rFonts w:ascii="Trebuchet MS" w:hAnsi="Trebuchet MS"/>
        </w:rPr>
        <w:t xml:space="preserve"> in chapter 2 and below</w:t>
      </w:r>
      <w:r w:rsidR="0093650C">
        <w:rPr>
          <w:rFonts w:ascii="Trebuchet MS" w:hAnsi="Trebuchet MS"/>
        </w:rPr>
        <w:t>.</w:t>
      </w:r>
      <w:r w:rsidR="00D83FC1">
        <w:rPr>
          <w:rFonts w:ascii="Trebuchet MS" w:hAnsi="Trebuchet MS"/>
        </w:rPr>
        <w:t xml:space="preserve"> Except for the \</w:t>
      </w:r>
      <w:proofErr w:type="spellStart"/>
      <w:proofErr w:type="gramStart"/>
      <w:r w:rsidR="00D83FC1">
        <w:rPr>
          <w:rFonts w:ascii="Trebuchet MS" w:hAnsi="Trebuchet MS"/>
        </w:rPr>
        <w:t>textit</w:t>
      </w:r>
      <w:proofErr w:type="spellEnd"/>
      <w:r w:rsidR="00D83FC1">
        <w:rPr>
          <w:rFonts w:ascii="Trebuchet MS" w:hAnsi="Trebuchet MS"/>
        </w:rPr>
        <w:t>{</w:t>
      </w:r>
      <w:proofErr w:type="gramEnd"/>
      <w:r w:rsidR="00D83FC1">
        <w:rPr>
          <w:rFonts w:ascii="Trebuchet MS" w:hAnsi="Trebuchet MS"/>
        </w:rPr>
        <w:t xml:space="preserve">P. </w:t>
      </w:r>
      <w:proofErr w:type="spellStart"/>
      <w:r w:rsidR="00D83FC1">
        <w:rPr>
          <w:rFonts w:ascii="Trebuchet MS" w:hAnsi="Trebuchet MS"/>
        </w:rPr>
        <w:t>lineatus</w:t>
      </w:r>
      <w:proofErr w:type="spellEnd"/>
      <w:r w:rsidR="00D83FC1">
        <w:rPr>
          <w:rFonts w:ascii="Trebuchet MS" w:hAnsi="Trebuchet MS"/>
        </w:rPr>
        <w:t xml:space="preserve">} somatic mutation rate measurement, CCS reads generated with default </w:t>
      </w:r>
      <w:proofErr w:type="spellStart"/>
      <w:r w:rsidR="00D83FC1">
        <w:rPr>
          <w:rFonts w:ascii="Trebuchet MS" w:hAnsi="Trebuchet MS"/>
        </w:rPr>
        <w:t>pbccs</w:t>
      </w:r>
      <w:proofErr w:type="spellEnd"/>
      <w:r w:rsidR="00D83FC1">
        <w:rPr>
          <w:rFonts w:ascii="Trebuchet MS" w:hAnsi="Trebuchet MS"/>
        </w:rPr>
        <w:t xml:space="preserve"> parameters for used for the rest of the analysis. </w:t>
      </w:r>
    </w:p>
    <w:p w14:paraId="77AD1552" w14:textId="77777777" w:rsidR="00716642" w:rsidRDefault="00716642" w:rsidP="001A33DE">
      <w:pPr>
        <w:rPr>
          <w:rFonts w:ascii="Trebuchet MS" w:hAnsi="Trebuchet MS"/>
        </w:rPr>
      </w:pPr>
    </w:p>
    <w:p w14:paraId="7CC1E62D" w14:textId="6387669E" w:rsidR="003A69C9" w:rsidRDefault="003A69C9" w:rsidP="001A33DE">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sidR="00E433D6">
        <w:rPr>
          <w:rFonts w:ascii="Trebuchet MS" w:hAnsi="Trebuchet MS"/>
          <w:b/>
          <w:bCs/>
        </w:rPr>
        <w:t>Germline and s</w:t>
      </w:r>
      <w:r>
        <w:rPr>
          <w:rFonts w:ascii="Trebuchet MS" w:hAnsi="Trebuchet MS"/>
          <w:b/>
          <w:bCs/>
        </w:rPr>
        <w:t>omatic mutation detection</w:t>
      </w:r>
      <w:r w:rsidRPr="003A69C9">
        <w:rPr>
          <w:rFonts w:ascii="Trebuchet MS" w:hAnsi="Trebuchet MS"/>
          <w:b/>
          <w:bCs/>
        </w:rPr>
        <w:t>}</w:t>
      </w:r>
    </w:p>
    <w:p w14:paraId="3BB65BBC" w14:textId="6AFB3AC8" w:rsidR="00716642" w:rsidRDefault="00716642" w:rsidP="001A33DE">
      <w:pPr>
        <w:rPr>
          <w:rFonts w:ascii="Trebuchet MS" w:hAnsi="Trebuchet MS"/>
          <w:b/>
          <w:bCs/>
        </w:rPr>
      </w:pPr>
    </w:p>
    <w:p w14:paraId="5C04C8E5" w14:textId="44B3953B" w:rsidR="009D2172" w:rsidRDefault="0093650C" w:rsidP="001A33DE">
      <w:pPr>
        <w:rPr>
          <w:rFonts w:ascii="Trebuchet MS" w:hAnsi="Trebuchet MS"/>
        </w:rPr>
      </w:pPr>
      <w:r>
        <w:rPr>
          <w:rFonts w:ascii="Trebuchet MS" w:hAnsi="Trebuchet MS"/>
        </w:rPr>
        <w:t xml:space="preserve">As detailed in chapter 2, CCS reads with adapter sequences were identified using </w:t>
      </w:r>
      <w:proofErr w:type="spellStart"/>
      <w:r>
        <w:rPr>
          <w:rFonts w:ascii="Trebuchet MS" w:hAnsi="Trebuchet MS"/>
        </w:rPr>
        <w:t>HiFiAdapterFilt</w:t>
      </w:r>
      <w:proofErr w:type="spellEnd"/>
      <w:r>
        <w:rPr>
          <w:rFonts w:ascii="Trebuchet MS" w:hAnsi="Trebuchet MS"/>
        </w:rPr>
        <w:t xml:space="preserve"> \</w:t>
      </w:r>
      <w:proofErr w:type="gramStart"/>
      <w:r>
        <w:rPr>
          <w:rFonts w:ascii="Trebuchet MS" w:hAnsi="Trebuchet MS"/>
        </w:rPr>
        <w:t>cite{</w:t>
      </w:r>
      <w:proofErr w:type="gramEnd"/>
      <w:r>
        <w:rPr>
          <w:rFonts w:ascii="Trebuchet MS" w:hAnsi="Trebuchet MS"/>
        </w:rPr>
        <w:t xml:space="preserve">} and </w:t>
      </w:r>
      <w:r w:rsidR="001B0D5F">
        <w:rPr>
          <w:rFonts w:ascii="Trebuchet MS" w:hAnsi="Trebuchet MS"/>
        </w:rPr>
        <w:t xml:space="preserve">subsequently </w:t>
      </w:r>
      <w:r>
        <w:rPr>
          <w:rFonts w:ascii="Trebuchet MS" w:hAnsi="Trebuchet MS"/>
        </w:rPr>
        <w:t>discarded</w:t>
      </w:r>
      <w:r w:rsidR="001B0D5F">
        <w:rPr>
          <w:rFonts w:ascii="Trebuchet MS" w:hAnsi="Trebuchet MS"/>
        </w:rPr>
        <w:t xml:space="preserve">. In addition, if ultra-low input CCS library preparation protocol was used for CCS generation and if this was documented, CCS reads were also excluded from downstream sequence analysis (this information, however, was not always available). </w:t>
      </w:r>
      <w:r>
        <w:rPr>
          <w:rFonts w:ascii="Trebuchet MS" w:hAnsi="Trebuchet MS"/>
        </w:rPr>
        <w:t xml:space="preserve">CCS reads were, thereafter, aligned to </w:t>
      </w:r>
      <w:r w:rsidR="00912375">
        <w:rPr>
          <w:rFonts w:ascii="Trebuchet MS" w:hAnsi="Trebuchet MS"/>
        </w:rPr>
        <w:t>the assembled reference genomes using minimap2 \</w:t>
      </w:r>
      <w:proofErr w:type="gramStart"/>
      <w:r w:rsidR="00912375">
        <w:rPr>
          <w:rFonts w:ascii="Trebuchet MS" w:hAnsi="Trebuchet MS"/>
        </w:rPr>
        <w:t>cite{</w:t>
      </w:r>
      <w:proofErr w:type="gramEnd"/>
      <w:r w:rsidR="00912375">
        <w:rPr>
          <w:rFonts w:ascii="Trebuchet MS" w:hAnsi="Trebuchet MS"/>
        </w:rPr>
        <w:t xml:space="preserve">} and primary alignments were </w:t>
      </w:r>
      <w:r w:rsidR="00B35B85">
        <w:rPr>
          <w:rFonts w:ascii="Trebuchet MS" w:hAnsi="Trebuchet MS"/>
        </w:rPr>
        <w:t xml:space="preserve">selected, </w:t>
      </w:r>
      <w:r w:rsidR="00912375">
        <w:rPr>
          <w:rFonts w:ascii="Trebuchet MS" w:hAnsi="Trebuchet MS"/>
        </w:rPr>
        <w:t xml:space="preserve">sorted and merged into a single BAM file using </w:t>
      </w:r>
      <w:proofErr w:type="spellStart"/>
      <w:r w:rsidR="00912375">
        <w:rPr>
          <w:rFonts w:ascii="Trebuchet MS" w:hAnsi="Trebuchet MS"/>
        </w:rPr>
        <w:t>samtools</w:t>
      </w:r>
      <w:proofErr w:type="spellEnd"/>
      <w:r w:rsidR="00912375">
        <w:rPr>
          <w:rFonts w:ascii="Trebuchet MS" w:hAnsi="Trebuchet MS"/>
        </w:rPr>
        <w:t xml:space="preserve"> \cite{}. </w:t>
      </w:r>
      <w:r w:rsidR="00A41933">
        <w:rPr>
          <w:rFonts w:ascii="Trebuchet MS" w:hAnsi="Trebuchet MS"/>
        </w:rPr>
        <w:t xml:space="preserve">Germline mutations were called using </w:t>
      </w:r>
      <w:proofErr w:type="spellStart"/>
      <w:r w:rsidR="00A41933">
        <w:rPr>
          <w:rFonts w:ascii="Trebuchet MS" w:hAnsi="Trebuchet MS"/>
        </w:rPr>
        <w:t>deepvariant</w:t>
      </w:r>
      <w:proofErr w:type="spellEnd"/>
      <w:r w:rsidR="00A41933">
        <w:rPr>
          <w:rFonts w:ascii="Trebuchet MS" w:hAnsi="Trebuchet MS"/>
        </w:rPr>
        <w:t xml:space="preserve"> \</w:t>
      </w:r>
      <w:proofErr w:type="gramStart"/>
      <w:r w:rsidR="00A41933">
        <w:rPr>
          <w:rFonts w:ascii="Trebuchet MS" w:hAnsi="Trebuchet MS"/>
        </w:rPr>
        <w:t>cite{</w:t>
      </w:r>
      <w:proofErr w:type="gramEnd"/>
      <w:r w:rsidR="00A41933">
        <w:rPr>
          <w:rFonts w:ascii="Trebuchet MS" w:hAnsi="Trebuchet MS"/>
        </w:rPr>
        <w:t>}</w:t>
      </w:r>
      <w:r w:rsidR="001C475C">
        <w:rPr>
          <w:rFonts w:ascii="Trebuchet MS" w:hAnsi="Trebuchet MS"/>
        </w:rPr>
        <w:t xml:space="preserve">. Somatic mutations were detected, and mutation burden was calculated using </w:t>
      </w:r>
      <w:proofErr w:type="spellStart"/>
      <w:r w:rsidR="001C475C">
        <w:rPr>
          <w:rFonts w:ascii="Trebuchet MS" w:hAnsi="Trebuchet MS"/>
        </w:rPr>
        <w:t>himut</w:t>
      </w:r>
      <w:proofErr w:type="spellEnd"/>
      <w:r w:rsidR="00290B2A">
        <w:rPr>
          <w:rFonts w:ascii="Trebuchet MS" w:hAnsi="Trebuchet MS"/>
        </w:rPr>
        <w:t xml:space="preserve"> with default parameters</w:t>
      </w:r>
      <w:r w:rsidR="001C475C">
        <w:rPr>
          <w:rFonts w:ascii="Trebuchet MS" w:hAnsi="Trebuchet MS"/>
        </w:rPr>
        <w:t xml:space="preserve">. </w:t>
      </w:r>
      <w:r w:rsidR="00A41933">
        <w:rPr>
          <w:rFonts w:ascii="Trebuchet MS" w:hAnsi="Trebuchet MS"/>
        </w:rPr>
        <w:t xml:space="preserve">In addition, heterozygous SNPs were phased to construct haplotype blocks using </w:t>
      </w:r>
      <w:proofErr w:type="spellStart"/>
      <w:r w:rsidR="00A41933">
        <w:rPr>
          <w:rFonts w:ascii="Trebuchet MS" w:hAnsi="Trebuchet MS"/>
        </w:rPr>
        <w:t>himut</w:t>
      </w:r>
      <w:proofErr w:type="spellEnd"/>
      <w:r w:rsidR="00A41933">
        <w:rPr>
          <w:rFonts w:ascii="Trebuchet MS" w:hAnsi="Trebuchet MS"/>
        </w:rPr>
        <w:t>, and haplotype phased CCS reads were subsequently used to call haplotype phased somatic mutations where applicable</w:t>
      </w:r>
      <w:r w:rsidR="009D2172">
        <w:rPr>
          <w:rFonts w:ascii="Trebuchet MS" w:hAnsi="Trebuchet MS"/>
        </w:rPr>
        <w:t>.</w:t>
      </w:r>
      <w:r w:rsidR="005D7B10">
        <w:rPr>
          <w:rFonts w:ascii="Trebuchet MS" w:hAnsi="Trebuchet MS"/>
        </w:rPr>
        <w:t xml:space="preserve"> Somatic mutation detection was again restricted to the autosomes of the reference genome. </w:t>
      </w:r>
    </w:p>
    <w:p w14:paraId="41DD7013" w14:textId="77777777" w:rsidR="005B1979" w:rsidRDefault="005B1979" w:rsidP="001A33DE">
      <w:pPr>
        <w:rPr>
          <w:rFonts w:ascii="Trebuchet MS" w:hAnsi="Trebuchet MS"/>
        </w:rPr>
      </w:pPr>
    </w:p>
    <w:p w14:paraId="1204967F" w14:textId="77777777" w:rsidR="00290B2A" w:rsidRDefault="009D2172" w:rsidP="001A33DE">
      <w:pPr>
        <w:rPr>
          <w:rFonts w:ascii="Trebuchet MS" w:hAnsi="Trebuchet MS"/>
        </w:rPr>
      </w:pPr>
      <w:r>
        <w:rPr>
          <w:rFonts w:ascii="Trebuchet MS" w:hAnsi="Trebuchet MS"/>
        </w:rPr>
        <w:t xml:space="preserve">As CCS reads and reference genomes are derived from the same sample, </w:t>
      </w:r>
      <w:r w:rsidR="004D40BE">
        <w:rPr>
          <w:rFonts w:ascii="Trebuchet MS" w:hAnsi="Trebuchet MS"/>
        </w:rPr>
        <w:t>homozygous germline mutations indicate assembly errors and analysis of germline mutations are restricted to heterozygous mutations</w:t>
      </w:r>
      <w:r w:rsidR="00290B2A">
        <w:rPr>
          <w:rFonts w:ascii="Trebuchet MS" w:hAnsi="Trebuchet MS"/>
        </w:rPr>
        <w:t xml:space="preserve"> for samples with a diploid genome.</w:t>
      </w:r>
    </w:p>
    <w:p w14:paraId="571E8FAD" w14:textId="3C4879F6" w:rsidR="00290B2A" w:rsidRDefault="00290B2A" w:rsidP="001A33DE">
      <w:pPr>
        <w:rPr>
          <w:rFonts w:ascii="Trebuchet MS" w:hAnsi="Trebuchet MS"/>
        </w:rPr>
      </w:pPr>
    </w:p>
    <w:p w14:paraId="18012F26" w14:textId="25DA2F8C" w:rsidR="0075776E" w:rsidRDefault="004A43EF" w:rsidP="004A43EF">
      <w:pPr>
        <w:rPr>
          <w:rFonts w:ascii="Trebuchet MS" w:hAnsi="Trebuchet MS"/>
        </w:rPr>
      </w:pPr>
      <w:r>
        <w:rPr>
          <w:rFonts w:ascii="Trebuchet MS" w:hAnsi="Trebuchet MS"/>
        </w:rPr>
        <w:t xml:space="preserve">The detection of somatic mutations across the tree of life followed a similar approach to the one described in chapter 2, but with minor modifications. When somatic mutations were called from </w:t>
      </w:r>
      <w:proofErr w:type="spellStart"/>
      <w:r>
        <w:rPr>
          <w:rFonts w:ascii="Trebuchet MS" w:hAnsi="Trebuchet MS"/>
        </w:rPr>
        <w:t>DToL</w:t>
      </w:r>
      <w:proofErr w:type="spellEnd"/>
      <w:r>
        <w:rPr>
          <w:rFonts w:ascii="Trebuchet MS" w:hAnsi="Trebuchet MS"/>
        </w:rPr>
        <w:t xml:space="preserve"> eukaryotic species, a VCF file containing germline mutations was supplied to </w:t>
      </w:r>
      <w:proofErr w:type="spellStart"/>
      <w:r>
        <w:rPr>
          <w:rFonts w:ascii="Trebuchet MS" w:hAnsi="Trebuchet MS"/>
        </w:rPr>
        <w:t>himut</w:t>
      </w:r>
      <w:proofErr w:type="spellEnd"/>
      <w:r>
        <w:rPr>
          <w:rFonts w:ascii="Trebuchet MS" w:hAnsi="Trebuchet MS"/>
        </w:rPr>
        <w:t xml:space="preserve"> to calculate heterozygosity ($\theta$) and the genotype prior $P(G)$. In addition, because a single sample was sequenced per species and as population-scale sequencing studies has not been performed for these species, </w:t>
      </w:r>
      <w:proofErr w:type="spellStart"/>
      <w:r>
        <w:rPr>
          <w:rFonts w:ascii="Trebuchet MS" w:hAnsi="Trebuchet MS"/>
        </w:rPr>
        <w:t>PoN</w:t>
      </w:r>
      <w:proofErr w:type="spellEnd"/>
      <w:r>
        <w:rPr>
          <w:rFonts w:ascii="Trebuchet MS" w:hAnsi="Trebuchet MS"/>
        </w:rPr>
        <w:t xml:space="preserve"> VCF file </w:t>
      </w:r>
      <w:r w:rsidR="0075776E">
        <w:rPr>
          <w:rFonts w:ascii="Trebuchet MS" w:hAnsi="Trebuchet MS"/>
        </w:rPr>
        <w:t xml:space="preserve">could not be generated </w:t>
      </w:r>
      <w:r>
        <w:rPr>
          <w:rFonts w:ascii="Trebuchet MS" w:hAnsi="Trebuchet MS"/>
        </w:rPr>
        <w:t xml:space="preserve">and VCF file with common SNPs </w:t>
      </w:r>
      <w:r w:rsidR="0075776E">
        <w:rPr>
          <w:rFonts w:ascii="Trebuchet MS" w:hAnsi="Trebuchet MS"/>
        </w:rPr>
        <w:t xml:space="preserve">were not available for distinguishing false positive substitutions arising from systematic errors and gDNA contamination, respectively. However, given that CCS library and reference genome originate from the same sample, false positive substitutions arising from alignment errors should be minimal and CCS reads resulting from gDNA contamination </w:t>
      </w:r>
      <w:r w:rsidR="009D03DD">
        <w:rPr>
          <w:rFonts w:ascii="Trebuchet MS" w:hAnsi="Trebuchet MS"/>
        </w:rPr>
        <w:t>should be</w:t>
      </w:r>
      <w:r w:rsidR="0075776E">
        <w:rPr>
          <w:rFonts w:ascii="Trebuchet MS" w:hAnsi="Trebuchet MS"/>
        </w:rPr>
        <w:t xml:space="preserve"> excluded from </w:t>
      </w:r>
      <w:r w:rsidR="005D7B10">
        <w:rPr>
          <w:rFonts w:ascii="Trebuchet MS" w:hAnsi="Trebuchet MS"/>
        </w:rPr>
        <w:t xml:space="preserve">the </w:t>
      </w:r>
      <w:r w:rsidR="0075776E">
        <w:rPr>
          <w:rFonts w:ascii="Trebuchet MS" w:hAnsi="Trebuchet MS"/>
        </w:rPr>
        <w:t>analysis based on their sequence identity.</w:t>
      </w:r>
    </w:p>
    <w:p w14:paraId="338B4BDF" w14:textId="77777777" w:rsidR="00832A5C" w:rsidRDefault="00832A5C" w:rsidP="001A33DE">
      <w:pPr>
        <w:rPr>
          <w:rFonts w:ascii="Trebuchet MS" w:hAnsi="Trebuchet MS"/>
          <w:b/>
          <w:bCs/>
        </w:rPr>
      </w:pPr>
    </w:p>
    <w:p w14:paraId="0D07C3DE" w14:textId="73A93C8D" w:rsidR="003A69C9" w:rsidRDefault="003A69C9" w:rsidP="001A33DE">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sidR="00E433D6">
        <w:rPr>
          <w:rFonts w:ascii="Trebuchet MS" w:hAnsi="Trebuchet MS"/>
          <w:b/>
          <w:bCs/>
        </w:rPr>
        <w:t>Mutational signature extraction and analysis</w:t>
      </w:r>
      <w:r w:rsidRPr="003A69C9">
        <w:rPr>
          <w:rFonts w:ascii="Trebuchet MS" w:hAnsi="Trebuchet MS"/>
          <w:b/>
          <w:bCs/>
        </w:rPr>
        <w:t>}</w:t>
      </w:r>
    </w:p>
    <w:p w14:paraId="2EC353EA" w14:textId="77640CB7" w:rsidR="003A69C9" w:rsidRDefault="003A69C9" w:rsidP="001A33DE">
      <w:pPr>
        <w:rPr>
          <w:rFonts w:ascii="Trebuchet MS" w:hAnsi="Trebuchet MS"/>
          <w:b/>
          <w:bCs/>
        </w:rPr>
      </w:pPr>
    </w:p>
    <w:p w14:paraId="7DCA04E2" w14:textId="744B98E4" w:rsidR="001A138F" w:rsidRDefault="00D57099" w:rsidP="001A33DE">
      <w:pPr>
        <w:rPr>
          <w:rFonts w:ascii="Trebuchet MS" w:hAnsi="Trebuchet MS"/>
        </w:rPr>
      </w:pPr>
      <w:r>
        <w:rPr>
          <w:rFonts w:ascii="Trebuchet MS" w:hAnsi="Trebuchet MS"/>
        </w:rPr>
        <w:t xml:space="preserve">As described in chapter 1, there are 6 substitution types (C&gt;A, C&gt;G, C&gt;T, T&gt;A, T&gt;C, T&gt;G) in </w:t>
      </w:r>
      <w:r w:rsidR="009D03DD">
        <w:rPr>
          <w:rFonts w:ascii="Trebuchet MS" w:hAnsi="Trebuchet MS"/>
        </w:rPr>
        <w:t xml:space="preserve">the </w:t>
      </w:r>
      <w:r>
        <w:rPr>
          <w:rFonts w:ascii="Trebuchet MS" w:hAnsi="Trebuchet MS"/>
        </w:rPr>
        <w:t xml:space="preserve">pyrimidine context and 16 trinucleotide sequence contexts for </w:t>
      </w:r>
      <w:r>
        <w:rPr>
          <w:rFonts w:ascii="Trebuchet MS" w:hAnsi="Trebuchet MS"/>
        </w:rPr>
        <w:lastRenderedPageBreak/>
        <w:t xml:space="preserve">each substitution class, creating the canonical SBS96 classification system. </w:t>
      </w:r>
      <w:r w:rsidR="00CF20EE">
        <w:rPr>
          <w:rFonts w:ascii="Trebuchet MS" w:hAnsi="Trebuchet MS"/>
        </w:rPr>
        <w:t xml:space="preserve">Since the ancestral allele is known for somatic mutations, the SBS96 classification system is </w:t>
      </w:r>
      <w:r w:rsidR="00614069">
        <w:rPr>
          <w:rFonts w:ascii="Trebuchet MS" w:hAnsi="Trebuchet MS"/>
        </w:rPr>
        <w:t xml:space="preserve">often </w:t>
      </w:r>
      <w:r w:rsidR="00CF20EE">
        <w:rPr>
          <w:rFonts w:ascii="Trebuchet MS" w:hAnsi="Trebuchet MS"/>
        </w:rPr>
        <w:t xml:space="preserve">used to categorise somatic </w:t>
      </w:r>
      <w:r w:rsidR="009D03DD">
        <w:rPr>
          <w:rFonts w:ascii="Trebuchet MS" w:hAnsi="Trebuchet MS"/>
        </w:rPr>
        <w:t>substitutions</w:t>
      </w:r>
      <w:r w:rsidR="00CF20EE">
        <w:rPr>
          <w:rFonts w:ascii="Trebuchet MS" w:hAnsi="Trebuchet MS"/>
        </w:rPr>
        <w:t>.</w:t>
      </w:r>
      <w:r w:rsidR="00DA284F">
        <w:rPr>
          <w:rFonts w:ascii="Trebuchet MS" w:hAnsi="Trebuchet MS"/>
        </w:rPr>
        <w:t xml:space="preserve"> In contrast</w:t>
      </w:r>
      <w:r w:rsidR="00CF20EE">
        <w:rPr>
          <w:rFonts w:ascii="Trebuchet MS" w:hAnsi="Trebuchet MS"/>
        </w:rPr>
        <w:t xml:space="preserve">, </w:t>
      </w:r>
      <w:r w:rsidR="00614069">
        <w:rPr>
          <w:rFonts w:ascii="Trebuchet MS" w:hAnsi="Trebuchet MS"/>
        </w:rPr>
        <w:t xml:space="preserve">because </w:t>
      </w:r>
      <w:r w:rsidR="00CF20EE">
        <w:rPr>
          <w:rFonts w:ascii="Trebuchet MS" w:hAnsi="Trebuchet MS"/>
        </w:rPr>
        <w:t>the ancestral</w:t>
      </w:r>
      <w:r w:rsidR="00614069">
        <w:rPr>
          <w:rFonts w:ascii="Trebuchet MS" w:hAnsi="Trebuchet MS"/>
        </w:rPr>
        <w:t xml:space="preserve"> allele</w:t>
      </w:r>
      <w:r w:rsidR="00CF20EE">
        <w:rPr>
          <w:rFonts w:ascii="Trebuchet MS" w:hAnsi="Trebuchet MS"/>
        </w:rPr>
        <w:t xml:space="preserve"> is unknown </w:t>
      </w:r>
      <w:r w:rsidR="00614069">
        <w:rPr>
          <w:rFonts w:ascii="Trebuchet MS" w:hAnsi="Trebuchet MS"/>
        </w:rPr>
        <w:t>f</w:t>
      </w:r>
      <w:r w:rsidR="00CF20EE">
        <w:rPr>
          <w:rFonts w:ascii="Trebuchet MS" w:hAnsi="Trebuchet MS"/>
        </w:rPr>
        <w:t>or germline mutations</w:t>
      </w:r>
      <w:r w:rsidR="00614069">
        <w:rPr>
          <w:rFonts w:ascii="Trebuchet MS" w:hAnsi="Trebuchet MS"/>
        </w:rPr>
        <w:t xml:space="preserve">, </w:t>
      </w:r>
      <w:r w:rsidR="001A138F">
        <w:rPr>
          <w:rFonts w:ascii="Trebuchet MS" w:hAnsi="Trebuchet MS"/>
        </w:rPr>
        <w:t xml:space="preserve">the SBS52 classification system is used for germline substitution classification. </w:t>
      </w:r>
    </w:p>
    <w:p w14:paraId="2004D108" w14:textId="783FA42D" w:rsidR="001A138F" w:rsidRDefault="001A138F" w:rsidP="001A33DE">
      <w:pPr>
        <w:rPr>
          <w:rFonts w:ascii="Trebuchet MS" w:hAnsi="Trebuchet MS"/>
        </w:rPr>
      </w:pPr>
    </w:p>
    <w:p w14:paraId="63658C03" w14:textId="702F08EB" w:rsidR="008F7547" w:rsidRDefault="001A138F" w:rsidP="001A33DE">
      <w:pPr>
        <w:rPr>
          <w:rFonts w:ascii="Trebuchet MS" w:hAnsi="Trebuchet MS"/>
        </w:rPr>
      </w:pPr>
      <w:r>
        <w:rPr>
          <w:rFonts w:ascii="Trebuchet MS" w:hAnsi="Trebuchet MS"/>
        </w:rPr>
        <w:t>Here, I describe the SBS52 classification system and how the SBS96 classification system is transformed into the SBS52 classification system. The need for the SBS52 classification system arises from the fact</w:t>
      </w:r>
      <w:r w:rsidR="00DA284F">
        <w:rPr>
          <w:rFonts w:ascii="Trebuchet MS" w:hAnsi="Trebuchet MS"/>
        </w:rPr>
        <w:t xml:space="preserve"> that certain germline </w:t>
      </w:r>
      <w:r w:rsidR="003C49A2">
        <w:rPr>
          <w:rFonts w:ascii="Trebuchet MS" w:hAnsi="Trebuchet MS"/>
        </w:rPr>
        <w:t>substitutions</w:t>
      </w:r>
      <w:r w:rsidR="00DA284F">
        <w:rPr>
          <w:rFonts w:ascii="Trebuchet MS" w:hAnsi="Trebuchet MS"/>
        </w:rPr>
        <w:t xml:space="preserve"> are indistinguishable from </w:t>
      </w:r>
      <w:r w:rsidR="003C49A2">
        <w:rPr>
          <w:rFonts w:ascii="Trebuchet MS" w:hAnsi="Trebuchet MS"/>
        </w:rPr>
        <w:t>one another</w:t>
      </w:r>
      <w:r w:rsidR="00FD737E">
        <w:rPr>
          <w:rFonts w:ascii="Trebuchet MS" w:hAnsi="Trebuchet MS"/>
        </w:rPr>
        <w:t xml:space="preserve"> because the reference base cannot be assumed to be the ancestral allele; as the reference genome is sequenced and assembled from a randomly sampled individual,</w:t>
      </w:r>
      <w:r w:rsidR="001B5845">
        <w:rPr>
          <w:rFonts w:ascii="Trebuchet MS" w:hAnsi="Trebuchet MS"/>
        </w:rPr>
        <w:t xml:space="preserve"> the</w:t>
      </w:r>
      <w:r w:rsidR="00FD737E">
        <w:rPr>
          <w:rFonts w:ascii="Trebuchet MS" w:hAnsi="Trebuchet MS"/>
        </w:rPr>
        <w:t xml:space="preserve"> </w:t>
      </w:r>
      <w:r w:rsidR="001E2123">
        <w:rPr>
          <w:rFonts w:ascii="Trebuchet MS" w:hAnsi="Trebuchet MS"/>
        </w:rPr>
        <w:t xml:space="preserve">haplotype </w:t>
      </w:r>
      <w:r w:rsidR="00FD737E">
        <w:rPr>
          <w:rFonts w:ascii="Trebuchet MS" w:hAnsi="Trebuchet MS"/>
        </w:rPr>
        <w:t xml:space="preserve">containing the germline mutation could have also been </w:t>
      </w:r>
      <w:r w:rsidR="001B5845">
        <w:rPr>
          <w:rFonts w:ascii="Trebuchet MS" w:hAnsi="Trebuchet MS"/>
        </w:rPr>
        <w:t xml:space="preserve">the reference sequence. For instance, </w:t>
      </w:r>
      <w:r w:rsidR="0076639F">
        <w:rPr>
          <w:rFonts w:ascii="Trebuchet MS" w:hAnsi="Trebuchet MS"/>
        </w:rPr>
        <w:t xml:space="preserve">a </w:t>
      </w:r>
      <w:r w:rsidR="001B5845">
        <w:rPr>
          <w:rFonts w:ascii="Trebuchet MS" w:hAnsi="Trebuchet MS"/>
        </w:rPr>
        <w:t xml:space="preserve">C&gt;A substitution in </w:t>
      </w:r>
      <w:r w:rsidR="0076639F">
        <w:rPr>
          <w:rFonts w:ascii="Trebuchet MS" w:hAnsi="Trebuchet MS"/>
        </w:rPr>
        <w:t xml:space="preserve">the </w:t>
      </w:r>
      <w:r w:rsidR="001B5845">
        <w:rPr>
          <w:rFonts w:ascii="Trebuchet MS" w:hAnsi="Trebuchet MS"/>
        </w:rPr>
        <w:t xml:space="preserve">AAA </w:t>
      </w:r>
      <w:r w:rsidR="0076639F">
        <w:rPr>
          <w:rFonts w:ascii="Trebuchet MS" w:hAnsi="Trebuchet MS"/>
        </w:rPr>
        <w:t xml:space="preserve">trinucleotide sequence context on the forward strand cannot be distinguished from a T&gt;G substitution in the TTT trinucleotide sequence context on the reverse strand. Similarly, C&gt;T substitutions </w:t>
      </w:r>
      <w:r w:rsidR="00212C33">
        <w:rPr>
          <w:rFonts w:ascii="Trebuchet MS" w:hAnsi="Trebuchet MS"/>
        </w:rPr>
        <w:t xml:space="preserve">cannot be differentiated from T&gt;C substitutions. In addition, a C&gt;G (T&gt;A) substitution in a certain trinucleotide sequence context is interchangeable with another C&gt;G (T&gt;A) substitution in a different trinucleotide sequence context. </w:t>
      </w:r>
      <w:r w:rsidR="008F7547">
        <w:rPr>
          <w:rFonts w:ascii="Trebuchet MS" w:hAnsi="Trebuchet MS"/>
        </w:rPr>
        <w:t>Organised in Table \</w:t>
      </w:r>
      <w:proofErr w:type="gramStart"/>
      <w:r w:rsidR="008F7547">
        <w:rPr>
          <w:rFonts w:ascii="Trebuchet MS" w:hAnsi="Trebuchet MS"/>
        </w:rPr>
        <w:t>ref{</w:t>
      </w:r>
      <w:proofErr w:type="gramEnd"/>
      <w:r w:rsidR="008F7547">
        <w:rPr>
          <w:rFonts w:ascii="Trebuchet MS" w:hAnsi="Trebuchet MS"/>
        </w:rPr>
        <w:t xml:space="preserve">} is the complete transformation of the SBS96 classification system into the SBS52 classification system. </w:t>
      </w:r>
    </w:p>
    <w:p w14:paraId="57762591" w14:textId="77777777" w:rsidR="00B20CBB" w:rsidRPr="008F7547" w:rsidRDefault="00B20CBB" w:rsidP="001A33DE">
      <w:pPr>
        <w:rPr>
          <w:rFonts w:ascii="Trebuchet MS" w:hAnsi="Trebuchet MS"/>
        </w:rPr>
      </w:pPr>
    </w:p>
    <w:p w14:paraId="7CD79007" w14:textId="1D682AD9" w:rsidR="001342F5" w:rsidRDefault="001342F5" w:rsidP="001A33DE">
      <w:pPr>
        <w:rPr>
          <w:rFonts w:ascii="Trebuchet MS" w:hAnsi="Trebuchet MS"/>
          <w:lang w:val="en-US"/>
        </w:rPr>
      </w:pPr>
      <w:r>
        <w:rPr>
          <w:rFonts w:ascii="Trebuchet MS" w:hAnsi="Trebuchet MS"/>
          <w:lang w:val="en-US"/>
        </w:rPr>
        <w:t xml:space="preserve">After categorising germline and somatic substitutions based on the SBS52 and SBS96 classification system, SBS52 and SBS96 counts were processed as </w:t>
      </w:r>
      <w:r w:rsidR="003452A4">
        <w:rPr>
          <w:rFonts w:ascii="Trebuchet MS" w:hAnsi="Trebuchet MS"/>
          <w:lang w:val="en-US"/>
        </w:rPr>
        <w:t>described</w:t>
      </w:r>
      <w:r>
        <w:rPr>
          <w:rFonts w:ascii="Trebuchet MS" w:hAnsi="Trebuchet MS"/>
          <w:lang w:val="en-US"/>
        </w:rPr>
        <w:t xml:space="preserve"> below for </w:t>
      </w:r>
      <w:r w:rsidR="003452A4">
        <w:rPr>
          <w:rFonts w:ascii="Trebuchet MS" w:hAnsi="Trebuchet MS"/>
          <w:lang w:val="en-US"/>
        </w:rPr>
        <w:t>\</w:t>
      </w:r>
      <w:proofErr w:type="spellStart"/>
      <w:proofErr w:type="gramStart"/>
      <w:r w:rsidR="003452A4">
        <w:rPr>
          <w:rFonts w:ascii="Trebuchet MS" w:hAnsi="Trebuchet MS"/>
          <w:lang w:val="en-US"/>
        </w:rPr>
        <w:t>textit</w:t>
      </w:r>
      <w:proofErr w:type="spellEnd"/>
      <w:r w:rsidR="003452A4">
        <w:rPr>
          <w:rFonts w:ascii="Trebuchet MS" w:hAnsi="Trebuchet MS"/>
          <w:lang w:val="en-US"/>
        </w:rPr>
        <w:t>{</w:t>
      </w:r>
      <w:proofErr w:type="gramEnd"/>
      <w:r w:rsidR="003452A4">
        <w:rPr>
          <w:rFonts w:ascii="Trebuchet MS" w:hAnsi="Trebuchet MS"/>
          <w:lang w:val="en-US"/>
        </w:rPr>
        <w:t xml:space="preserve">de novo} </w:t>
      </w:r>
      <w:r>
        <w:rPr>
          <w:rFonts w:ascii="Trebuchet MS" w:hAnsi="Trebuchet MS"/>
          <w:lang w:val="en-US"/>
        </w:rPr>
        <w:t>mutational signature extraction using HDP \cite{}</w:t>
      </w:r>
    </w:p>
    <w:p w14:paraId="6D715677" w14:textId="77777777" w:rsidR="002503DD" w:rsidRPr="006A5EAE" w:rsidRDefault="002503DD" w:rsidP="001A33DE">
      <w:pPr>
        <w:rPr>
          <w:rFonts w:ascii="Trebuchet MS" w:hAnsi="Trebuchet MS"/>
        </w:rPr>
      </w:pPr>
    </w:p>
    <w:p w14:paraId="1D1D2A13" w14:textId="74960A18" w:rsidR="00716642" w:rsidRDefault="0074631B" w:rsidP="001A33DE">
      <w:pPr>
        <w:rPr>
          <w:rFonts w:ascii="Trebuchet MS" w:hAnsi="Trebuchet MS"/>
          <w:b/>
          <w:bCs/>
        </w:rPr>
      </w:pPr>
      <w:r>
        <w:rPr>
          <w:rFonts w:ascii="Trebuchet MS" w:hAnsi="Trebuchet MS"/>
          <w:b/>
          <w:bCs/>
        </w:rPr>
        <w:t>\</w:t>
      </w:r>
      <w:proofErr w:type="gramStart"/>
      <w:r>
        <w:rPr>
          <w:rFonts w:ascii="Trebuchet MS" w:hAnsi="Trebuchet MS"/>
          <w:b/>
          <w:bCs/>
        </w:rPr>
        <w:t>subsubsection{</w:t>
      </w:r>
      <w:proofErr w:type="gramEnd"/>
      <w:r>
        <w:rPr>
          <w:rFonts w:ascii="Trebuchet MS" w:hAnsi="Trebuchet MS"/>
          <w:b/>
          <w:bCs/>
        </w:rPr>
        <w:t>SBS96 mutational signature extraction}</w:t>
      </w:r>
    </w:p>
    <w:p w14:paraId="578DED41" w14:textId="77777777" w:rsidR="006001AE" w:rsidRDefault="006001AE" w:rsidP="001A33DE">
      <w:pPr>
        <w:rPr>
          <w:rFonts w:ascii="Trebuchet MS" w:hAnsi="Trebuchet MS"/>
        </w:rPr>
      </w:pPr>
    </w:p>
    <w:p w14:paraId="5D43BCE3" w14:textId="77777777" w:rsidR="007D6551" w:rsidRDefault="00A90EB4" w:rsidP="001A33DE">
      <w:pPr>
        <w:rPr>
          <w:rFonts w:ascii="Trebuchet MS" w:hAnsi="Trebuchet MS"/>
          <w:lang w:val="en-US"/>
        </w:rPr>
      </w:pPr>
      <w:r>
        <w:rPr>
          <w:rFonts w:ascii="Trebuchet MS" w:hAnsi="Trebuchet MS"/>
        </w:rPr>
        <w:t>As d</w:t>
      </w:r>
      <w:r w:rsidR="00CA49E1">
        <w:rPr>
          <w:rFonts w:ascii="Trebuchet MS" w:hAnsi="Trebuchet MS"/>
        </w:rPr>
        <w:t>etailed</w:t>
      </w:r>
      <w:r>
        <w:rPr>
          <w:rFonts w:ascii="Trebuchet MS" w:hAnsi="Trebuchet MS"/>
        </w:rPr>
        <w:t xml:space="preserve"> in chapter 2, SBS96 counts were normalised </w:t>
      </w:r>
      <w:r w:rsidR="00CA49E1">
        <w:rPr>
          <w:rFonts w:ascii="Trebuchet MS" w:hAnsi="Trebuchet MS"/>
        </w:rPr>
        <w:t xml:space="preserve">according to the number of callable CCS bases, callable reference bases and the trinucleotide distribution in the autosomes of the reference genome. </w:t>
      </w:r>
      <w:r w:rsidR="005D7B10">
        <w:rPr>
          <w:rFonts w:ascii="Trebuchet MS" w:hAnsi="Trebuchet MS"/>
          <w:lang w:val="en-US"/>
        </w:rPr>
        <w:t xml:space="preserve">Somatic SBS96 counts </w:t>
      </w:r>
      <w:r w:rsidR="00482D2E">
        <w:rPr>
          <w:rFonts w:ascii="Trebuchet MS" w:hAnsi="Trebuchet MS"/>
          <w:lang w:val="en-US"/>
        </w:rPr>
        <w:t xml:space="preserve">in each species </w:t>
      </w:r>
      <w:r w:rsidR="005D7B10">
        <w:rPr>
          <w:rFonts w:ascii="Trebuchet MS" w:hAnsi="Trebuchet MS"/>
          <w:lang w:val="en-US"/>
        </w:rPr>
        <w:t>is a linear combination of true positive substitutions from somatic mutational processes and false positive substitutions from library, sequencing, and software errors.</w:t>
      </w:r>
      <w:r w:rsidR="007D6551">
        <w:rPr>
          <w:rFonts w:ascii="Trebuchet MS" w:hAnsi="Trebuchet MS"/>
          <w:lang w:val="en-US"/>
        </w:rPr>
        <w:t xml:space="preserve"> </w:t>
      </w:r>
    </w:p>
    <w:p w14:paraId="1A77A8E9" w14:textId="77777777" w:rsidR="007D6551" w:rsidRDefault="007D6551" w:rsidP="001A33DE">
      <w:pPr>
        <w:rPr>
          <w:rFonts w:ascii="Trebuchet MS" w:hAnsi="Trebuchet MS"/>
          <w:lang w:val="en-US"/>
        </w:rPr>
      </w:pPr>
    </w:p>
    <w:p w14:paraId="1A776CBF" w14:textId="2DB7D0FD" w:rsidR="000E6980" w:rsidRDefault="002B1062" w:rsidP="001A33DE">
      <w:pPr>
        <w:rPr>
          <w:rFonts w:ascii="Trebuchet MS" w:hAnsi="Trebuchet MS"/>
          <w:lang w:val="en-US"/>
        </w:rPr>
      </w:pPr>
      <w:r>
        <w:rPr>
          <w:rFonts w:ascii="Trebuchet MS" w:hAnsi="Trebuchet MS"/>
          <w:lang w:val="en-US"/>
        </w:rPr>
        <w:t>The number of false positive substitutions for each SBS96 classification</w:t>
      </w:r>
      <w:r w:rsidR="007D6551">
        <w:rPr>
          <w:rFonts w:ascii="Trebuchet MS" w:hAnsi="Trebuchet MS"/>
          <w:lang w:val="en-US"/>
        </w:rPr>
        <w:t>, however,</w:t>
      </w:r>
      <w:r>
        <w:rPr>
          <w:rFonts w:ascii="Trebuchet MS" w:hAnsi="Trebuchet MS"/>
          <w:lang w:val="en-US"/>
        </w:rPr>
        <w:t xml:space="preserve"> can be </w:t>
      </w:r>
      <w:r w:rsidR="007D6551">
        <w:rPr>
          <w:rFonts w:ascii="Trebuchet MS" w:hAnsi="Trebuchet MS"/>
          <w:lang w:val="en-US"/>
        </w:rPr>
        <w:t xml:space="preserve">estimated </w:t>
      </w:r>
      <w:r>
        <w:rPr>
          <w:rFonts w:ascii="Trebuchet MS" w:hAnsi="Trebuchet MS"/>
          <w:lang w:val="en-US"/>
        </w:rPr>
        <w:t xml:space="preserve">from the substitution and trinucleotide sequence context </w:t>
      </w:r>
      <w:r w:rsidR="007D6551">
        <w:rPr>
          <w:rFonts w:ascii="Trebuchet MS" w:hAnsi="Trebuchet MS"/>
          <w:lang w:val="en-US"/>
        </w:rPr>
        <w:t xml:space="preserve">dependent CCS error rate, which was determined in chapter 2, and the number of CCS trinucleotides from which somatic mutations could have been potentially called. These estimates can then be subtracted to obtain SBS96 counts </w:t>
      </w:r>
      <w:r w:rsidR="00650678">
        <w:rPr>
          <w:rFonts w:ascii="Trebuchet MS" w:hAnsi="Trebuchet MS"/>
          <w:lang w:val="en-US"/>
        </w:rPr>
        <w:t xml:space="preserve">where true positive substitution counts is better presented. </w:t>
      </w:r>
      <w:r w:rsidR="000E6980">
        <w:rPr>
          <w:rFonts w:ascii="Trebuchet MS" w:hAnsi="Trebuchet MS"/>
          <w:lang w:val="en-US"/>
        </w:rPr>
        <w:t xml:space="preserve">If the same CCS library preparation protocol was not used for the </w:t>
      </w:r>
      <w:proofErr w:type="spellStart"/>
      <w:r w:rsidR="000E6980">
        <w:rPr>
          <w:rFonts w:ascii="Trebuchet MS" w:hAnsi="Trebuchet MS"/>
          <w:lang w:val="en-US"/>
        </w:rPr>
        <w:t>DToL</w:t>
      </w:r>
      <w:proofErr w:type="spellEnd"/>
      <w:r w:rsidR="000E6980">
        <w:rPr>
          <w:rFonts w:ascii="Trebuchet MS" w:hAnsi="Trebuchet MS"/>
          <w:lang w:val="en-US"/>
        </w:rPr>
        <w:t xml:space="preserve"> and the cord blood granulocyte sample, the estimation and subtraction of false positive substitutions from each SBS96 category may not be as effective</w:t>
      </w:r>
      <w:r w:rsidR="00650678">
        <w:rPr>
          <w:rFonts w:ascii="Trebuchet MS" w:hAnsi="Trebuchet MS"/>
          <w:lang w:val="en-US"/>
        </w:rPr>
        <w:t xml:space="preserve"> in improving the signal-to-noise ratio. </w:t>
      </w:r>
      <w:r w:rsidR="000E6980">
        <w:rPr>
          <w:rFonts w:ascii="Trebuchet MS" w:hAnsi="Trebuchet MS"/>
          <w:lang w:val="en-US"/>
        </w:rPr>
        <w:t>If a</w:t>
      </w:r>
      <w:r w:rsidR="00650678">
        <w:rPr>
          <w:rFonts w:ascii="Trebuchet MS" w:hAnsi="Trebuchet MS"/>
          <w:lang w:val="en-US"/>
        </w:rPr>
        <w:t xml:space="preserve"> different</w:t>
      </w:r>
      <w:r w:rsidR="000E6980">
        <w:rPr>
          <w:rFonts w:ascii="Trebuchet MS" w:hAnsi="Trebuchet MS"/>
          <w:lang w:val="en-US"/>
        </w:rPr>
        <w:t xml:space="preserve"> protocol</w:t>
      </w:r>
      <w:r w:rsidR="00650678">
        <w:rPr>
          <w:rFonts w:ascii="Trebuchet MS" w:hAnsi="Trebuchet MS"/>
          <w:lang w:val="en-US"/>
        </w:rPr>
        <w:t>, for example,</w:t>
      </w:r>
      <w:r w:rsidR="000E6980">
        <w:rPr>
          <w:rFonts w:ascii="Trebuchet MS" w:hAnsi="Trebuchet MS"/>
          <w:lang w:val="en-US"/>
        </w:rPr>
        <w:t xml:space="preserve"> was used to extract HMW DNA and prepare </w:t>
      </w:r>
      <w:r w:rsidR="00963B74">
        <w:rPr>
          <w:rFonts w:ascii="Trebuchet MS" w:hAnsi="Trebuchet MS"/>
          <w:lang w:val="en-US"/>
        </w:rPr>
        <w:t xml:space="preserve">a </w:t>
      </w:r>
      <w:r w:rsidR="000E6980">
        <w:rPr>
          <w:rFonts w:ascii="Trebuchet MS" w:hAnsi="Trebuchet MS"/>
          <w:lang w:val="en-US"/>
        </w:rPr>
        <w:t xml:space="preserve">CCS library, </w:t>
      </w:r>
      <w:r w:rsidR="00F85AF2">
        <w:rPr>
          <w:rFonts w:ascii="Trebuchet MS" w:hAnsi="Trebuchet MS"/>
          <w:lang w:val="en-US"/>
        </w:rPr>
        <w:t>false positive substitutions could be generated from an uncharacterized error process</w:t>
      </w:r>
      <w:r w:rsidR="00650678">
        <w:rPr>
          <w:rFonts w:ascii="Trebuchet MS" w:hAnsi="Trebuchet MS"/>
          <w:lang w:val="en-US"/>
        </w:rPr>
        <w:t xml:space="preserve"> distinct from that identified in chapter 2.</w:t>
      </w:r>
    </w:p>
    <w:p w14:paraId="7FD93A6B" w14:textId="77777777" w:rsidR="00ED1A02" w:rsidRDefault="00ED1A02" w:rsidP="001A33DE">
      <w:pPr>
        <w:rPr>
          <w:rFonts w:ascii="Trebuchet MS" w:hAnsi="Trebuchet MS"/>
          <w:lang w:val="en-US"/>
        </w:rPr>
      </w:pPr>
    </w:p>
    <w:p w14:paraId="060FEF25" w14:textId="41A6CB61" w:rsidR="00ED1A02" w:rsidRDefault="00ED1A02" w:rsidP="001A33DE">
      <w:pPr>
        <w:rPr>
          <w:rFonts w:ascii="Trebuchet MS" w:hAnsi="Trebuchet MS"/>
          <w:lang w:val="en-US"/>
        </w:rPr>
      </w:pPr>
      <w:r>
        <w:rPr>
          <w:rFonts w:ascii="Trebuchet MS" w:hAnsi="Trebuchet MS"/>
          <w:lang w:val="en-US"/>
        </w:rPr>
        <w:t>After speciation, ongoing somatic mutational process(es) in germline stem cells depletes the trinucleotide sequence context it acts upon and shapes the trinucleotide distribution.</w:t>
      </w:r>
      <w:r>
        <w:rPr>
          <w:rFonts w:ascii="Trebuchet MS" w:hAnsi="Trebuchet MS"/>
          <w:i/>
          <w:iCs/>
          <w:lang w:val="en-US"/>
        </w:rPr>
        <w:t xml:space="preserve"> </w:t>
      </w:r>
      <w:r w:rsidR="00963B74">
        <w:rPr>
          <w:rFonts w:ascii="Trebuchet MS" w:hAnsi="Trebuchet MS"/>
          <w:lang w:val="en-US"/>
        </w:rPr>
        <w:t>T</w:t>
      </w:r>
      <w:r w:rsidR="00FE41F4">
        <w:rPr>
          <w:rFonts w:ascii="Trebuchet MS" w:hAnsi="Trebuchet MS"/>
          <w:lang w:val="en-US"/>
        </w:rPr>
        <w:t xml:space="preserve">o account for differences in trinucleotide distribution </w:t>
      </w:r>
      <w:r w:rsidR="00FE41F4">
        <w:rPr>
          <w:rFonts w:ascii="Trebuchet MS" w:hAnsi="Trebuchet MS"/>
          <w:lang w:val="en-US"/>
        </w:rPr>
        <w:lastRenderedPageBreak/>
        <w:t xml:space="preserve">in each species, SBS96 counts are </w:t>
      </w:r>
      <w:r w:rsidR="006001AE">
        <w:rPr>
          <w:rFonts w:ascii="Trebuchet MS" w:hAnsi="Trebuchet MS"/>
          <w:lang w:val="en-US"/>
        </w:rPr>
        <w:t xml:space="preserve">further </w:t>
      </w:r>
      <w:r w:rsidR="00FE41F4">
        <w:rPr>
          <w:rFonts w:ascii="Trebuchet MS" w:hAnsi="Trebuchet MS"/>
          <w:lang w:val="en-US"/>
        </w:rPr>
        <w:t>normalised such that each trinucleotide sequence context equally contributes to the total SBS96 count (eq \</w:t>
      </w:r>
      <w:proofErr w:type="gramStart"/>
      <w:r w:rsidR="00FE41F4">
        <w:rPr>
          <w:rFonts w:ascii="Trebuchet MS" w:hAnsi="Trebuchet MS"/>
          <w:lang w:val="en-US"/>
        </w:rPr>
        <w:t>ref{</w:t>
      </w:r>
      <w:proofErr w:type="gramEnd"/>
      <w:r w:rsidR="00FE41F4">
        <w:rPr>
          <w:rFonts w:ascii="Trebuchet MS" w:hAnsi="Trebuchet MS"/>
          <w:lang w:val="en-US"/>
        </w:rPr>
        <w:t>})</w:t>
      </w:r>
      <w:r>
        <w:rPr>
          <w:rFonts w:ascii="Trebuchet MS" w:hAnsi="Trebuchet MS"/>
          <w:lang w:val="en-US"/>
        </w:rPr>
        <w:t>.</w:t>
      </w:r>
      <w:r w:rsidR="00683324">
        <w:rPr>
          <w:rFonts w:ascii="Trebuchet MS" w:hAnsi="Trebuchet MS"/>
          <w:lang w:val="en-US"/>
        </w:rPr>
        <w:t xml:space="preserve"> </w:t>
      </w:r>
      <w:r>
        <w:rPr>
          <w:rFonts w:ascii="Trebuchet MS" w:hAnsi="Trebuchet MS"/>
          <w:lang w:val="en-US"/>
        </w:rPr>
        <w:t>This</w:t>
      </w:r>
      <w:r w:rsidR="00CE154C">
        <w:rPr>
          <w:rFonts w:ascii="Trebuchet MS" w:hAnsi="Trebuchet MS"/>
          <w:lang w:val="en-US"/>
        </w:rPr>
        <w:t xml:space="preserve"> normalisation</w:t>
      </w:r>
      <w:r>
        <w:rPr>
          <w:rFonts w:ascii="Trebuchet MS" w:hAnsi="Trebuchet MS"/>
          <w:lang w:val="en-US"/>
        </w:rPr>
        <w:t xml:space="preserve"> </w:t>
      </w:r>
      <w:r w:rsidR="00683324">
        <w:rPr>
          <w:rFonts w:ascii="Trebuchet MS" w:hAnsi="Trebuchet MS"/>
          <w:lang w:val="en-US"/>
        </w:rPr>
        <w:t xml:space="preserve">further </w:t>
      </w:r>
      <w:r>
        <w:rPr>
          <w:rFonts w:ascii="Trebuchet MS" w:hAnsi="Trebuchet MS"/>
          <w:lang w:val="en-US"/>
        </w:rPr>
        <w:t xml:space="preserve">increases the signal-to-noise ratio </w:t>
      </w:r>
      <w:r w:rsidR="00683324">
        <w:rPr>
          <w:rFonts w:ascii="Trebuchet MS" w:hAnsi="Trebuchet MS"/>
          <w:lang w:val="en-US"/>
        </w:rPr>
        <w:t>of somatic mutational processes, p</w:t>
      </w:r>
      <w:r w:rsidR="00CE154C">
        <w:rPr>
          <w:rFonts w:ascii="Trebuchet MS" w:hAnsi="Trebuchet MS"/>
          <w:lang w:val="en-US"/>
        </w:rPr>
        <w:t>articularly</w:t>
      </w:r>
      <w:r w:rsidR="00683324">
        <w:rPr>
          <w:rFonts w:ascii="Trebuchet MS" w:hAnsi="Trebuchet MS"/>
          <w:lang w:val="en-US"/>
        </w:rPr>
        <w:t xml:space="preserve"> those </w:t>
      </w:r>
      <w:r>
        <w:rPr>
          <w:rFonts w:ascii="Trebuchet MS" w:hAnsi="Trebuchet MS"/>
          <w:lang w:val="en-US"/>
        </w:rPr>
        <w:t xml:space="preserve">with a higher somatic mutation rate and </w:t>
      </w:r>
      <w:r w:rsidR="00CE154C">
        <w:rPr>
          <w:rFonts w:ascii="Trebuchet MS" w:hAnsi="Trebuchet MS"/>
          <w:lang w:val="en-US"/>
        </w:rPr>
        <w:t>that are shared</w:t>
      </w:r>
      <w:r>
        <w:rPr>
          <w:rFonts w:ascii="Trebuchet MS" w:hAnsi="Trebuchet MS"/>
          <w:lang w:val="en-US"/>
        </w:rPr>
        <w:t xml:space="preserve"> between the somatic and germline cells. </w:t>
      </w:r>
    </w:p>
    <w:p w14:paraId="0BC93EBC" w14:textId="6221C858" w:rsidR="00CE154C" w:rsidRPr="00CE154C" w:rsidRDefault="00CE154C" w:rsidP="00ED1A02">
      <w:pPr>
        <w:rPr>
          <w:rFonts w:ascii="Trebuchet MS" w:hAnsi="Trebuchet MS"/>
        </w:rPr>
      </w:pPr>
    </w:p>
    <w:p w14:paraId="29F4F887" w14:textId="7D8E4091" w:rsidR="00FD5DBF" w:rsidRDefault="00C867C4" w:rsidP="001A33DE">
      <w:pPr>
        <w:rPr>
          <w:rFonts w:ascii="Trebuchet MS" w:hAnsi="Trebuchet MS"/>
          <w:lang w:val="en-US"/>
        </w:rPr>
      </w:pPr>
      <w:r>
        <w:rPr>
          <w:rFonts w:ascii="Trebuchet MS" w:hAnsi="Trebuchet MS"/>
          <w:lang w:val="en-US"/>
        </w:rPr>
        <w:t xml:space="preserve">Before </w:t>
      </w:r>
      <w:r w:rsidR="007C20BA">
        <w:rPr>
          <w:rFonts w:ascii="Trebuchet MS" w:hAnsi="Trebuchet MS"/>
          <w:lang w:val="en-US"/>
        </w:rPr>
        <w:t>\</w:t>
      </w:r>
      <w:proofErr w:type="spellStart"/>
      <w:proofErr w:type="gramStart"/>
      <w:r w:rsidR="007C20BA">
        <w:rPr>
          <w:rFonts w:ascii="Trebuchet MS" w:hAnsi="Trebuchet MS"/>
          <w:lang w:val="en-US"/>
        </w:rPr>
        <w:t>textit</w:t>
      </w:r>
      <w:proofErr w:type="spellEnd"/>
      <w:r w:rsidR="007C20BA">
        <w:rPr>
          <w:rFonts w:ascii="Trebuchet MS" w:hAnsi="Trebuchet MS"/>
          <w:lang w:val="en-US"/>
        </w:rPr>
        <w:t>{</w:t>
      </w:r>
      <w:proofErr w:type="gramEnd"/>
      <w:r w:rsidR="007C20BA">
        <w:rPr>
          <w:rFonts w:ascii="Trebuchet MS" w:hAnsi="Trebuchet MS"/>
          <w:lang w:val="en-US"/>
        </w:rPr>
        <w:t xml:space="preserve">de novo} mutational signature extraction, </w:t>
      </w:r>
      <w:r w:rsidR="00667315">
        <w:rPr>
          <w:rFonts w:ascii="Trebuchet MS" w:hAnsi="Trebuchet MS"/>
          <w:lang w:val="en-US"/>
        </w:rPr>
        <w:t xml:space="preserve">normalised </w:t>
      </w:r>
      <w:r w:rsidR="007C20BA">
        <w:rPr>
          <w:rFonts w:ascii="Trebuchet MS" w:hAnsi="Trebuchet MS"/>
          <w:lang w:val="en-US"/>
        </w:rPr>
        <w:t xml:space="preserve">SBS96 counts from each species are </w:t>
      </w:r>
      <w:r w:rsidR="00CF38A8">
        <w:rPr>
          <w:rFonts w:ascii="Trebuchet MS" w:hAnsi="Trebuchet MS"/>
          <w:lang w:val="en-US"/>
        </w:rPr>
        <w:t>o</w:t>
      </w:r>
      <w:r w:rsidR="007C20BA">
        <w:rPr>
          <w:rFonts w:ascii="Trebuchet MS" w:hAnsi="Trebuchet MS"/>
          <w:lang w:val="en-US"/>
        </w:rPr>
        <w:t>rganised into a single matrix</w:t>
      </w:r>
      <w:r w:rsidR="00CF38A8">
        <w:rPr>
          <w:rFonts w:ascii="Trebuchet MS" w:hAnsi="Trebuchet MS"/>
          <w:lang w:val="en-US"/>
        </w:rPr>
        <w:t>,</w:t>
      </w:r>
      <w:r w:rsidR="00667315">
        <w:rPr>
          <w:rFonts w:ascii="Trebuchet MS" w:hAnsi="Trebuchet MS"/>
          <w:lang w:val="en-US"/>
        </w:rPr>
        <w:t xml:space="preserve"> samples with less than 100 somatic mutations are removed from the matrix</w:t>
      </w:r>
      <w:r w:rsidR="00CF38A8">
        <w:rPr>
          <w:rFonts w:ascii="Trebuchet MS" w:hAnsi="Trebuchet MS"/>
          <w:lang w:val="en-US"/>
        </w:rPr>
        <w:t xml:space="preserve"> and the total somatic mutation count for each species is normalised to the median somatic mutation count. </w:t>
      </w:r>
      <w:r w:rsidR="00FD5DBF">
        <w:rPr>
          <w:rFonts w:ascii="Trebuchet MS" w:hAnsi="Trebuchet MS"/>
          <w:lang w:val="en-US"/>
        </w:rPr>
        <w:t xml:space="preserve">After mutational signature extraction, each mutational signature was inspected for the following qualities to distinguish mutational signatures arising from ongoing somatic mutational processes in the sample or from library and sequencing errors upstream of sequence analysis. </w:t>
      </w:r>
    </w:p>
    <w:p w14:paraId="545DFC14" w14:textId="77777777" w:rsidR="00FD5DBF" w:rsidRDefault="00FD5DBF" w:rsidP="001A33DE">
      <w:pPr>
        <w:rPr>
          <w:rFonts w:ascii="Trebuchet MS" w:hAnsi="Trebuchet MS"/>
          <w:lang w:val="en-US"/>
        </w:rPr>
      </w:pPr>
    </w:p>
    <w:p w14:paraId="452FAD11" w14:textId="21BC988B" w:rsidR="00FD5DBF" w:rsidRDefault="00FD5DBF"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begin</w:t>
      </w:r>
      <w:proofErr w:type="gramEnd"/>
      <w:r>
        <w:rPr>
          <w:rFonts w:ascii="Trebuchet MS" w:hAnsi="Trebuchet MS"/>
          <w:lang w:val="en-US"/>
        </w:rPr>
        <w:t>{enumerate}</w:t>
      </w:r>
    </w:p>
    <w:p w14:paraId="4795C16A" w14:textId="5A89729E" w:rsidR="00FD5DBF" w:rsidRDefault="00FD5DBF" w:rsidP="00FD5DBF">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w:t>
      </w:r>
      <w:r w:rsidR="007657E3">
        <w:rPr>
          <w:rFonts w:ascii="Trebuchet MS" w:hAnsi="Trebuchet MS"/>
          <w:lang w:val="en-US"/>
        </w:rPr>
        <w:t>The m</w:t>
      </w:r>
      <w:r>
        <w:rPr>
          <w:rFonts w:ascii="Trebuchet MS" w:hAnsi="Trebuchet MS"/>
          <w:lang w:val="en-US"/>
        </w:rPr>
        <w:t xml:space="preserve">utational signature is similar to those </w:t>
      </w:r>
      <w:r w:rsidR="007657E3">
        <w:rPr>
          <w:rFonts w:ascii="Trebuchet MS" w:hAnsi="Trebuchet MS"/>
          <w:lang w:val="en-US"/>
        </w:rPr>
        <w:t>found in the</w:t>
      </w:r>
      <w:r>
        <w:rPr>
          <w:rFonts w:ascii="Trebuchet MS" w:hAnsi="Trebuchet MS"/>
          <w:lang w:val="en-US"/>
        </w:rPr>
        <w:t xml:space="preserve"> COSMIC mutational </w:t>
      </w:r>
      <w:r w:rsidR="007657E3">
        <w:rPr>
          <w:rFonts w:ascii="Trebuchet MS" w:hAnsi="Trebuchet MS"/>
          <w:lang w:val="en-US"/>
        </w:rPr>
        <w:t>signature database.</w:t>
      </w:r>
    </w:p>
    <w:p w14:paraId="359607D0" w14:textId="06B91B17" w:rsidR="00FD5DBF" w:rsidRDefault="00FD5DBF" w:rsidP="00FD5DBF">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w:t>
      </w:r>
      <w:r w:rsidR="007657E3">
        <w:rPr>
          <w:rFonts w:ascii="Trebuchet MS" w:hAnsi="Trebuchet MS"/>
          <w:lang w:val="en-US"/>
        </w:rPr>
        <w:t>The m</w:t>
      </w:r>
      <w:r>
        <w:rPr>
          <w:rFonts w:ascii="Trebuchet MS" w:hAnsi="Trebuchet MS"/>
          <w:lang w:val="en-US"/>
        </w:rPr>
        <w:t xml:space="preserve">utational signature is present in another species in the same phyla </w:t>
      </w:r>
    </w:p>
    <w:p w14:paraId="6B59276F" w14:textId="0C9F413F" w:rsidR="00FD5DBF" w:rsidRDefault="00FD5DBF" w:rsidP="00FD5DBF">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sidR="007657E3">
        <w:rPr>
          <w:rFonts w:ascii="Trebuchet MS" w:hAnsi="Trebuchet MS"/>
          <w:lang w:val="en-US"/>
        </w:rPr>
        <w:t xml:space="preserve"> The mutational signature has biological replicates (e.g. </w:t>
      </w:r>
      <w:proofErr w:type="spellStart"/>
      <w:r w:rsidR="007657E3">
        <w:rPr>
          <w:rFonts w:ascii="Trebuchet MS" w:hAnsi="Trebuchet MS"/>
          <w:lang w:val="en-US"/>
        </w:rPr>
        <w:t>idPlaAlba</w:t>
      </w:r>
      <w:proofErr w:type="spellEnd"/>
      <w:r w:rsidR="007657E3">
        <w:rPr>
          <w:rFonts w:ascii="Trebuchet MS" w:hAnsi="Trebuchet MS"/>
          <w:lang w:val="en-US"/>
        </w:rPr>
        <w:t xml:space="preserve"> and </w:t>
      </w:r>
      <w:proofErr w:type="spellStart"/>
      <w:r w:rsidR="007657E3">
        <w:rPr>
          <w:rFonts w:ascii="Trebuchet MS" w:hAnsi="Trebuchet MS"/>
          <w:lang w:val="en-US"/>
        </w:rPr>
        <w:t>xgPhoLine</w:t>
      </w:r>
      <w:proofErr w:type="spellEnd"/>
      <w:r w:rsidR="007657E3">
        <w:rPr>
          <w:rFonts w:ascii="Trebuchet MS" w:hAnsi="Trebuchet MS"/>
          <w:lang w:val="en-US"/>
        </w:rPr>
        <w:t>).</w:t>
      </w:r>
    </w:p>
    <w:p w14:paraId="51381634" w14:textId="7396FBA1" w:rsidR="00FD5DBF" w:rsidRDefault="007657E3"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mutational signature has transcriptional-strand bias</w:t>
      </w:r>
    </w:p>
    <w:p w14:paraId="02403445" w14:textId="2BC00434" w:rsidR="007657E3" w:rsidRDefault="007657E3"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mutational signature is similar to the germline mutational spectrum.</w:t>
      </w:r>
    </w:p>
    <w:p w14:paraId="404EE27C" w14:textId="038D903F" w:rsidR="005A4166" w:rsidRDefault="005A4166"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w:t>
      </w:r>
      <w:r w:rsidR="006E7B8C">
        <w:rPr>
          <w:rFonts w:ascii="Trebuchet MS" w:hAnsi="Trebuchet MS"/>
          <w:lang w:val="en-US"/>
        </w:rPr>
        <w:t>attribution</w:t>
      </w:r>
      <w:r>
        <w:rPr>
          <w:rFonts w:ascii="Trebuchet MS" w:hAnsi="Trebuchet MS"/>
          <w:lang w:val="en-US"/>
        </w:rPr>
        <w:t xml:space="preserve"> of the mutational signature to the total mutation burden in the sample </w:t>
      </w:r>
    </w:p>
    <w:p w14:paraId="3A7DD89B" w14:textId="5748CE9B" w:rsidR="007657E3" w:rsidRDefault="007657E3"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w:t>
      </w:r>
      <w:r w:rsidR="003037BB">
        <w:rPr>
          <w:rFonts w:ascii="Trebuchet MS" w:hAnsi="Trebuchet MS"/>
          <w:lang w:val="en-US"/>
        </w:rPr>
        <w:t xml:space="preserve">The number of somatic mutations associated with the mutational signature is not a multiple of the number of germline mutations. </w:t>
      </w:r>
    </w:p>
    <w:p w14:paraId="12E60D18" w14:textId="042A143B" w:rsidR="00FD5DBF" w:rsidRDefault="00FD5DBF"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end</w:t>
      </w:r>
      <w:proofErr w:type="gramEnd"/>
      <w:r>
        <w:rPr>
          <w:rFonts w:ascii="Trebuchet MS" w:hAnsi="Trebuchet MS"/>
          <w:lang w:val="en-US"/>
        </w:rPr>
        <w:t>{enumerate}</w:t>
      </w:r>
    </w:p>
    <w:p w14:paraId="31771751" w14:textId="5A5B9411" w:rsidR="00AB7A42" w:rsidRDefault="00AB7A42" w:rsidP="001A33DE">
      <w:pPr>
        <w:rPr>
          <w:rFonts w:ascii="Trebuchet MS" w:hAnsi="Trebuchet MS"/>
          <w:b/>
          <w:bCs/>
          <w:lang w:val="en-US"/>
        </w:rPr>
      </w:pPr>
    </w:p>
    <w:p w14:paraId="064C24EC" w14:textId="2828069D" w:rsidR="006E7B8C" w:rsidRDefault="006E7B8C" w:rsidP="001A33DE">
      <w:pPr>
        <w:rPr>
          <w:rFonts w:ascii="Trebuchet MS" w:hAnsi="Trebuchet MS"/>
          <w:b/>
          <w:bCs/>
          <w:lang w:val="en-US"/>
        </w:rPr>
      </w:pPr>
      <w:r>
        <w:rPr>
          <w:rFonts w:ascii="Trebuchet MS" w:hAnsi="Trebuchet MS"/>
          <w:b/>
          <w:bCs/>
          <w:lang w:val="en-US"/>
        </w:rPr>
        <w:t>\</w:t>
      </w:r>
      <w:proofErr w:type="gramStart"/>
      <w:r>
        <w:rPr>
          <w:rFonts w:ascii="Trebuchet MS" w:hAnsi="Trebuchet MS"/>
          <w:b/>
          <w:bCs/>
          <w:lang w:val="en-US"/>
        </w:rPr>
        <w:t>subsubsection{</w:t>
      </w:r>
      <w:proofErr w:type="gramEnd"/>
      <w:r w:rsidR="00F32E9C">
        <w:rPr>
          <w:rFonts w:ascii="Trebuchet MS" w:hAnsi="Trebuchet MS"/>
          <w:b/>
          <w:bCs/>
          <w:lang w:val="en-US"/>
        </w:rPr>
        <w:t>Independent biological replication of mutational signatures</w:t>
      </w:r>
      <w:r>
        <w:rPr>
          <w:rFonts w:ascii="Trebuchet MS" w:hAnsi="Trebuchet MS"/>
          <w:b/>
          <w:bCs/>
          <w:lang w:val="en-US"/>
        </w:rPr>
        <w:t>}</w:t>
      </w:r>
    </w:p>
    <w:p w14:paraId="11CFB2E7" w14:textId="2F44BF4E" w:rsidR="006E7B8C" w:rsidRDefault="006E7B8C" w:rsidP="001A33DE">
      <w:pPr>
        <w:rPr>
          <w:rFonts w:ascii="Trebuchet MS" w:hAnsi="Trebuchet MS"/>
          <w:b/>
          <w:bCs/>
          <w:lang w:val="en-US"/>
        </w:rPr>
      </w:pPr>
    </w:p>
    <w:p w14:paraId="46BDF436" w14:textId="77777777" w:rsidR="00F32E9C" w:rsidRDefault="00F32E9C" w:rsidP="001A33DE">
      <w:pPr>
        <w:rPr>
          <w:rFonts w:ascii="Trebuchet MS" w:hAnsi="Trebuchet MS"/>
          <w:lang w:val="en-US"/>
        </w:rPr>
      </w:pPr>
      <w:r>
        <w:rPr>
          <w:rFonts w:ascii="Trebuchet MS" w:hAnsi="Trebuchet MS"/>
          <w:lang w:val="en-US"/>
        </w:rPr>
        <w:t>To confirm that identified mutational signatures are the result of a biological process and not stochastic errors,</w:t>
      </w:r>
    </w:p>
    <w:p w14:paraId="5165BE40" w14:textId="77777777" w:rsidR="00F32E9C" w:rsidRDefault="00F32E9C" w:rsidP="001A33DE">
      <w:pPr>
        <w:rPr>
          <w:rFonts w:ascii="Trebuchet MS" w:hAnsi="Trebuchet MS"/>
          <w:lang w:val="en-US"/>
        </w:rPr>
      </w:pPr>
    </w:p>
    <w:p w14:paraId="46CCCB9B" w14:textId="417C877E" w:rsidR="00F32E9C" w:rsidRDefault="00F32E9C" w:rsidP="001A33DE">
      <w:pPr>
        <w:rPr>
          <w:rFonts w:ascii="Trebuchet MS" w:hAnsi="Trebuchet MS"/>
          <w:lang w:val="en-US"/>
        </w:rPr>
      </w:pPr>
      <w:r>
        <w:rPr>
          <w:rFonts w:ascii="Trebuchet MS" w:hAnsi="Trebuchet MS"/>
          <w:lang w:val="en-US"/>
        </w:rPr>
        <w:t xml:space="preserve">ten, </w:t>
      </w:r>
    </w:p>
    <w:p w14:paraId="6166C32A" w14:textId="77777777" w:rsidR="00F32E9C" w:rsidRDefault="00F32E9C" w:rsidP="001A33DE">
      <w:pPr>
        <w:rPr>
          <w:rFonts w:ascii="Trebuchet MS" w:hAnsi="Trebuchet MS"/>
          <w:lang w:val="en-US"/>
        </w:rPr>
      </w:pPr>
    </w:p>
    <w:p w14:paraId="584B4A43" w14:textId="7EEBA8A2" w:rsidR="00356ABA" w:rsidRDefault="00F32E9C" w:rsidP="001A33DE">
      <w:pPr>
        <w:rPr>
          <w:rFonts w:ascii="Trebuchet MS" w:hAnsi="Trebuchet MS"/>
          <w:lang w:val="en-US"/>
        </w:rPr>
      </w:pPr>
      <w:r>
        <w:rPr>
          <w:rFonts w:ascii="Trebuchet MS" w:hAnsi="Trebuchet MS"/>
          <w:lang w:val="en-US"/>
        </w:rPr>
        <w:t xml:space="preserve"> </w:t>
      </w:r>
      <w:proofErr w:type="gramStart"/>
      <w:r>
        <w:rPr>
          <w:rFonts w:ascii="Trebuchet MS" w:hAnsi="Trebuchet MS"/>
          <w:lang w:val="en-US"/>
        </w:rPr>
        <w:t>three ,</w:t>
      </w:r>
      <w:proofErr w:type="gramEnd"/>
      <w:r>
        <w:rPr>
          <w:rFonts w:ascii="Trebuchet MS" w:hAnsi="Trebuchet MS"/>
          <w:lang w:val="en-US"/>
        </w:rPr>
        <w:t xml:space="preserve"> ten </w:t>
      </w:r>
      <w:proofErr w:type="spellStart"/>
      <w:r>
        <w:rPr>
          <w:rFonts w:ascii="Trebuchet MS" w:hAnsi="Trebuchet MS"/>
          <w:lang w:val="en-US"/>
        </w:rPr>
        <w:t>idSyrPipi</w:t>
      </w:r>
      <w:proofErr w:type="spellEnd"/>
      <w:r>
        <w:rPr>
          <w:rFonts w:ascii="Trebuchet MS" w:hAnsi="Trebuchet MS"/>
          <w:lang w:val="en-US"/>
        </w:rPr>
        <w:t>, were sequenced and analysed as described</w:t>
      </w:r>
      <w:r w:rsidR="00356ABA">
        <w:rPr>
          <w:rFonts w:ascii="Trebuchet MS" w:hAnsi="Trebuchet MS"/>
          <w:lang w:val="en-US"/>
        </w:rPr>
        <w:t xml:space="preserve"> to call somatic mutations. </w:t>
      </w:r>
      <w:r w:rsidR="00257762">
        <w:rPr>
          <w:rFonts w:ascii="Trebuchet MS" w:hAnsi="Trebuchet MS"/>
          <w:lang w:val="en-US"/>
        </w:rPr>
        <w:t xml:space="preserve">Cosine similarity between the mutational spectrum of the samples were measured and similarity measurements were visualised through a heatmap to show that a unique somatic mutational process is operational in each species and that samples from same species share same somatic mutational process. Samples with </w:t>
      </w:r>
      <w:r w:rsidR="006C3D78">
        <w:rPr>
          <w:rFonts w:ascii="Trebuchet MS" w:hAnsi="Trebuchet MS"/>
          <w:lang w:val="en-US"/>
        </w:rPr>
        <w:t xml:space="preserve">sequence coverage below 30 and </w:t>
      </w:r>
      <w:r w:rsidR="00257762">
        <w:rPr>
          <w:rFonts w:ascii="Trebuchet MS" w:hAnsi="Trebuchet MS"/>
          <w:lang w:val="en-US"/>
        </w:rPr>
        <w:t xml:space="preserve">somatic mutation count below 100 were excluded from the analysis. </w:t>
      </w:r>
    </w:p>
    <w:p w14:paraId="6BB6EF43" w14:textId="0AB20D5D" w:rsidR="006E7B8C" w:rsidRPr="006C3D78" w:rsidRDefault="006E7B8C" w:rsidP="001A33DE">
      <w:pPr>
        <w:rPr>
          <w:rFonts w:ascii="Trebuchet MS" w:hAnsi="Trebuchet MS"/>
          <w:lang w:val="en-US"/>
        </w:rPr>
      </w:pPr>
    </w:p>
    <w:p w14:paraId="2C39D98C" w14:textId="1806BDA4" w:rsidR="002503DD" w:rsidRDefault="002503DD" w:rsidP="001A33DE">
      <w:pPr>
        <w:rPr>
          <w:rFonts w:ascii="Trebuchet MS" w:hAnsi="Trebuchet MS"/>
          <w:b/>
          <w:bCs/>
          <w:lang w:val="en-US"/>
        </w:rPr>
      </w:pPr>
      <w:r>
        <w:rPr>
          <w:rFonts w:ascii="Trebuchet MS" w:hAnsi="Trebuchet MS"/>
          <w:b/>
          <w:bCs/>
          <w:lang w:val="en-US"/>
        </w:rPr>
        <w:t>\</w:t>
      </w:r>
      <w:proofErr w:type="gramStart"/>
      <w:r>
        <w:rPr>
          <w:rFonts w:ascii="Trebuchet MS" w:hAnsi="Trebuchet MS"/>
          <w:b/>
          <w:bCs/>
          <w:lang w:val="en-US"/>
        </w:rPr>
        <w:t>subsubsection{</w:t>
      </w:r>
      <w:proofErr w:type="gramEnd"/>
      <w:r>
        <w:rPr>
          <w:rFonts w:ascii="Trebuchet MS" w:hAnsi="Trebuchet MS"/>
          <w:b/>
          <w:bCs/>
          <w:lang w:val="en-US"/>
        </w:rPr>
        <w:t>Mutational signatures with transcriptional-strand bias}</w:t>
      </w:r>
    </w:p>
    <w:p w14:paraId="64C4235B" w14:textId="1885691F" w:rsidR="002503DD" w:rsidRDefault="002503DD" w:rsidP="001A33DE">
      <w:pPr>
        <w:rPr>
          <w:rFonts w:ascii="Trebuchet MS" w:hAnsi="Trebuchet MS"/>
          <w:b/>
          <w:bCs/>
          <w:lang w:val="en-US"/>
        </w:rPr>
      </w:pPr>
    </w:p>
    <w:p w14:paraId="1329A23B" w14:textId="77777777" w:rsidR="00882DE6" w:rsidRPr="006E7B8C" w:rsidRDefault="00882DE6" w:rsidP="006E7B8C">
      <w:pPr>
        <w:rPr>
          <w:rFonts w:ascii="Candara" w:hAnsi="Candara"/>
        </w:rPr>
      </w:pPr>
      <w:r w:rsidRPr="006E7B8C">
        <w:rPr>
          <w:rFonts w:ascii="Candara" w:hAnsi="Candara"/>
        </w:rPr>
        <w:t xml:space="preserve"> Single point substitutions are oriented based on their pyrimidine base and the strand of the reference genome. When a gene is found on the reference strand an </w:t>
      </w:r>
      <w:proofErr w:type="gramStart"/>
      <w:r w:rsidRPr="006E7B8C">
        <w:rPr>
          <w:rFonts w:ascii="Candara" w:hAnsi="Candara"/>
        </w:rPr>
        <w:t>A:T</w:t>
      </w:r>
      <w:proofErr w:type="gramEnd"/>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T:A substitution in the footprint of the gene is classified as transcribed 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 xml:space="preserve">A (example </w:t>
      </w:r>
      <w:r w:rsidRPr="006E7B8C">
        <w:rPr>
          <w:rFonts w:ascii="Candara" w:hAnsi="Candara"/>
        </w:rPr>
        <w:lastRenderedPageBreak/>
        <w:t>indicated by circle) while a C:G</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G:C substitution in the footprint of the gene is classified as un-transcribed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 xml:space="preserve">G (example indicated by star). Mutations outside of the footprints of genes are classified as non-transcribed (example indicated by square). Classification of single base substitutions is shown both </w:t>
      </w:r>
      <w:proofErr w:type="gramStart"/>
      <w:r w:rsidRPr="006E7B8C">
        <w:rPr>
          <w:rFonts w:ascii="Candara" w:hAnsi="Candara"/>
        </w:rPr>
        <w:t>in regard to</w:t>
      </w:r>
      <w:proofErr w:type="gramEnd"/>
      <w:r w:rsidRPr="006E7B8C">
        <w:rPr>
          <w:rFonts w:ascii="Candara" w:hAnsi="Candara"/>
        </w:rPr>
        <w:t xml:space="preserve"> SBS-24 and SBS-384</w:t>
      </w:r>
    </w:p>
    <w:p w14:paraId="511E88FA" w14:textId="60D75A37" w:rsidR="00882DE6" w:rsidRPr="006E7B8C" w:rsidRDefault="00882DE6" w:rsidP="006E7B8C">
      <w:pPr>
        <w:rPr>
          <w:rFonts w:ascii="Candara" w:hAnsi="Candara"/>
        </w:rPr>
      </w:pPr>
    </w:p>
    <w:p w14:paraId="58E1A2D6" w14:textId="77777777" w:rsidR="00882DE6" w:rsidRPr="006E7B8C" w:rsidRDefault="00882DE6" w:rsidP="006E7B8C">
      <w:pPr>
        <w:rPr>
          <w:rFonts w:ascii="Candara" w:hAnsi="Candara"/>
        </w:rPr>
      </w:pPr>
      <w:r w:rsidRPr="006E7B8C">
        <w:rPr>
          <w:rFonts w:ascii="Candara" w:hAnsi="Candara"/>
        </w:rPr>
        <w:t>The mutational classifications described above provide a detailed characterization of mutational patterns of single base substitutions, doublet base substitutions, and small insertions and deletions. Nevertheless, these classifications can be further elaborated by incorporating additional features. Strand bias is one commonly used feature that we and others have incorporated in prior analyses [</w:t>
      </w:r>
      <w:hyperlink r:id="rId5" w:anchor="ref-CR13" w:tooltip="Alexandrov LB, Nik-Zainal S, Wedge DC, Campbell PJ, Stratton MR. Deciphering signatures of mutational processes operative in human cancer. Cell Rep. 2013;3(1):246–59." w:history="1">
        <w:r w:rsidRPr="006E7B8C">
          <w:rPr>
            <w:rStyle w:val="Hyperlink"/>
            <w:rFonts w:ascii="Candara" w:hAnsi="Candara"/>
          </w:rPr>
          <w:t>13</w:t>
        </w:r>
      </w:hyperlink>
      <w:r w:rsidRPr="006E7B8C">
        <w:rPr>
          <w:rFonts w:ascii="Candara" w:hAnsi="Candara"/>
        </w:rPr>
        <w:t>,</w:t>
      </w:r>
      <w:hyperlink r:id="rId6" w:anchor="ref-CR14" w:tooltip="Alexandrov L, Kim J, Haradhvala NJ, Huang MN, Ng AWT, Boot A, Covington KR, Gordenin DA, Bergstrom E, Lopez-Bigas N et al: The Repertoire of Mutational Signatures in Human Cancer. bioRxiv 2018." w:history="1">
        <w:r w:rsidRPr="006E7B8C">
          <w:rPr>
            <w:rStyle w:val="Hyperlink"/>
            <w:rFonts w:ascii="Candara" w:hAnsi="Candara"/>
          </w:rPr>
          <w:t>14</w:t>
        </w:r>
      </w:hyperlink>
      <w:r w:rsidRPr="006E7B8C">
        <w:rPr>
          <w:rFonts w:ascii="Candara" w:hAnsi="Candara"/>
        </w:rPr>
        <w:t>,</w:t>
      </w:r>
      <w:hyperlink r:id="rId7" w:anchor="ref-CR15" w:tooltip="Alexandrov LB, Nik-Zainal S, Wedge DC, Aparicio SA, Behjati S, Biankin AV, Bignell GR, Bolli N, Borg A, Borresen-Dale AL, et al. Signatures of mutational processes in human cancer. Nature. 2013;500(7463):415–21." w:history="1">
        <w:r w:rsidRPr="006E7B8C">
          <w:rPr>
            <w:rStyle w:val="Hyperlink"/>
            <w:rFonts w:ascii="Candara" w:hAnsi="Candara"/>
          </w:rPr>
          <w:t>15</w:t>
        </w:r>
      </w:hyperlink>
      <w:r w:rsidRPr="006E7B8C">
        <w:rPr>
          <w:rFonts w:ascii="Candara" w:hAnsi="Candara"/>
        </w:rPr>
        <w:t>, </w:t>
      </w:r>
      <w:hyperlink r:id="rId8" w:anchor="ref-CR22" w:tooltip="Nik-Zainal S, Alexandrov LB, Wedge DC, Van Loo P, Greenman CD, Raine K, Jones D, Hinton J, Marshall J, Stebbings LA, et al. Mutational processes molding the genomes of 21 breast cancers. Cell. 2012;149(5):979–93." w:history="1">
        <w:r w:rsidRPr="006E7B8C">
          <w:rPr>
            <w:rStyle w:val="Hyperlink"/>
            <w:rFonts w:ascii="Candara" w:hAnsi="Candara"/>
          </w:rPr>
          <w:t>22</w:t>
        </w:r>
      </w:hyperlink>
      <w:r w:rsidRPr="006E7B8C">
        <w:rPr>
          <w:rFonts w:ascii="Candara" w:hAnsi="Candara"/>
        </w:rPr>
        <w:t xml:space="preserve">]. While one cannot distinguish the strand of a mutation, one expects that mutations from the same type will be equally distributed across the two DNA strands. For example, given a mutational process that causes purely </w:t>
      </w:r>
      <w:proofErr w:type="gramStart"/>
      <w:r w:rsidRPr="006E7B8C">
        <w:rPr>
          <w:rFonts w:ascii="Candara" w:hAnsi="Candara"/>
        </w:rPr>
        <w:t>C:G</w:t>
      </w:r>
      <w:proofErr w:type="gramEnd"/>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T:A mutations and a long repetitive sequence 5</w:t>
      </w:r>
      <w:r w:rsidRPr="006E7B8C">
        <w:rPr>
          <w:rFonts w:ascii="Arial" w:hAnsi="Arial" w:cs="Arial"/>
        </w:rPr>
        <w:t>′</w:t>
      </w:r>
      <w:r w:rsidRPr="006E7B8C">
        <w:rPr>
          <w:rFonts w:ascii="Candara" w:hAnsi="Candara"/>
        </w:rPr>
        <w:t>-CGCGCGCGCGCGCGCGCCG-3</w:t>
      </w:r>
      <w:r w:rsidRPr="006E7B8C">
        <w:rPr>
          <w:rFonts w:ascii="Arial" w:hAnsi="Arial" w:cs="Arial"/>
        </w:rPr>
        <w:t>′</w:t>
      </w:r>
      <w:r w:rsidRPr="006E7B8C">
        <w:rPr>
          <w:rFonts w:ascii="Candara" w:hAnsi="Candara"/>
        </w:rPr>
        <w:t xml:space="preserve"> on the reference genome, one would expect to see an equal number of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 and G</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mutations. However, in many cases an asymmetric number of mutations are observed due to either one of the strands being preferentially repaired or one of the strands having a higher propensity for being damaged. Common examples of strand bias are transcription strand bias in which transcription-couple nucleotide excision repair (TC-NER) fixes DNA damage on one strand as part of the transcriptional process [</w:t>
      </w:r>
      <w:hyperlink r:id="rId9" w:anchor="ref-CR30" w:tooltip="van Zeeland AA, Vreeswijk MP, de Gruijl FR, van Kranen HJ, Vrieling H, Mullenders LF. Transcription-coupled repair: impact on UV-induced mutagenesis in cultured rodent cells and mouse skin tumors. Mutat Res. 2005;577(1–2):170–8." w:history="1">
        <w:r w:rsidRPr="006E7B8C">
          <w:rPr>
            <w:rStyle w:val="Hyperlink"/>
            <w:rFonts w:ascii="Candara" w:hAnsi="Candara"/>
          </w:rPr>
          <w:t>30</w:t>
        </w:r>
      </w:hyperlink>
      <w:r w:rsidRPr="006E7B8C">
        <w:rPr>
          <w:rFonts w:ascii="Candara" w:hAnsi="Candara"/>
        </w:rPr>
        <w:t>] and replicational strand bias in which the DNA replication process may result in preferential mutagenesis of one of the strands [</w:t>
      </w:r>
      <w:hyperlink r:id="rId10" w:anchor="ref-CR31" w:tooltip="Haradhvala NJ, Polak P, Stojanov P, Covington KR, Shinbrot E, Hess JM, Rheinbay E, Kim J, Maruvka YE, Braunstein LZ, et al. Mutational Strand asymmetries in Cancer genomes reveal mechanisms of DNA damage and repair. Cell. 2016;164(3):538–49." w:history="1">
        <w:r w:rsidRPr="006E7B8C">
          <w:rPr>
            <w:rStyle w:val="Hyperlink"/>
            <w:rFonts w:ascii="Candara" w:hAnsi="Candara"/>
          </w:rPr>
          <w:t>31</w:t>
        </w:r>
      </w:hyperlink>
      <w:r w:rsidRPr="006E7B8C">
        <w:rPr>
          <w:rFonts w:ascii="Candara" w:hAnsi="Candara"/>
        </w:rPr>
        <w:t>]. Strand bias can be measured by orienting mutations based on the reference strand. In the above-mentioned example, observing exclusively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mutations (and no G</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mutations) in the reference genome sequence 5</w:t>
      </w:r>
      <w:r w:rsidRPr="006E7B8C">
        <w:rPr>
          <w:rFonts w:ascii="Arial" w:hAnsi="Arial" w:cs="Arial"/>
        </w:rPr>
        <w:t>′</w:t>
      </w:r>
      <w:r w:rsidRPr="006E7B8C">
        <w:rPr>
          <w:rFonts w:ascii="Candara" w:hAnsi="Candara"/>
        </w:rPr>
        <w:t>-CGCGCGCGCGCGCGCGCCG-3</w:t>
      </w:r>
      <w:r w:rsidRPr="006E7B8C">
        <w:rPr>
          <w:rFonts w:ascii="Arial" w:hAnsi="Arial" w:cs="Arial"/>
        </w:rPr>
        <w:t>′</w:t>
      </w:r>
      <w:r w:rsidRPr="006E7B8C">
        <w:rPr>
          <w:rFonts w:ascii="Candara" w:hAnsi="Candara"/>
        </w:rPr>
        <w:t xml:space="preserve"> may mean that: (</w:t>
      </w:r>
      <w:proofErr w:type="spellStart"/>
      <w:r w:rsidRPr="006E7B8C">
        <w:rPr>
          <w:rFonts w:ascii="Candara" w:hAnsi="Candara"/>
        </w:rPr>
        <w:t>i</w:t>
      </w:r>
      <w:proofErr w:type="spellEnd"/>
      <w:r w:rsidRPr="006E7B8C">
        <w:rPr>
          <w:rFonts w:ascii="Candara" w:hAnsi="Candara"/>
        </w:rPr>
        <w:t>) the guanine on the reference strand is protected; (ii) the cytosine on the reference strand is preferentially damaged; (iii) the guanine on the non-reference strand is preferentially damaged; (iv) the cytosine on the non-reference strand is protected; or (v) a combination of the previous four examples. In principle, a strand bias reveals additional strand-specific molecular mechanisms related to DNA damage, repair, and mutagenesis.</w:t>
      </w:r>
    </w:p>
    <w:p w14:paraId="40ACD090" w14:textId="6130B77A" w:rsidR="00882DE6" w:rsidRPr="006E7B8C" w:rsidRDefault="00882DE6" w:rsidP="006E7B8C">
      <w:pPr>
        <w:rPr>
          <w:rFonts w:ascii="Candara" w:hAnsi="Candara"/>
        </w:rPr>
      </w:pPr>
    </w:p>
    <w:p w14:paraId="2D6A0B38" w14:textId="77777777" w:rsidR="00882DE6" w:rsidRPr="006E7B8C" w:rsidRDefault="00882DE6" w:rsidP="006E7B8C">
      <w:pPr>
        <w:rPr>
          <w:rFonts w:ascii="Candara" w:hAnsi="Candara"/>
        </w:rPr>
      </w:pPr>
      <w:proofErr w:type="spellStart"/>
      <w:r w:rsidRPr="006E7B8C">
        <w:rPr>
          <w:rFonts w:ascii="Candara" w:hAnsi="Candara"/>
        </w:rPr>
        <w:t>SigProfilerMatrixGenerator</w:t>
      </w:r>
      <w:proofErr w:type="spellEnd"/>
      <w:r w:rsidRPr="006E7B8C">
        <w:rPr>
          <w:rFonts w:ascii="Candara" w:hAnsi="Candara"/>
        </w:rPr>
        <w:t xml:space="preserve"> provides a standard support for examining transcriptional strand bias for single base substitutions, doublet base substitutions, and small indels. The tool evaluates whether a mutation occurs on the transcribed or the non-transcribed strand of well-annotated protein coding genes of a reference genome. Mutations found in the transcribed regions of the genome are further subclassified as: (</w:t>
      </w:r>
      <w:proofErr w:type="spellStart"/>
      <w:r w:rsidRPr="006E7B8C">
        <w:rPr>
          <w:rFonts w:ascii="Candara" w:hAnsi="Candara"/>
        </w:rPr>
        <w:t>i</w:t>
      </w:r>
      <w:proofErr w:type="spellEnd"/>
      <w:r w:rsidRPr="006E7B8C">
        <w:rPr>
          <w:rFonts w:ascii="Candara" w:hAnsi="Candara"/>
        </w:rPr>
        <w:t>) transcribed, (ii) un-transcribed, (iii) bi-directional, or (iv) unknown. In all cases, mutations are oriented based on the reference strand and their pyrimidine context.</w:t>
      </w:r>
    </w:p>
    <w:p w14:paraId="24FBB331" w14:textId="25B4AFFA" w:rsidR="00882DE6" w:rsidRPr="006E7B8C" w:rsidRDefault="00882DE6" w:rsidP="006E7B8C">
      <w:pPr>
        <w:rPr>
          <w:rFonts w:ascii="Candara" w:hAnsi="Candara"/>
        </w:rPr>
      </w:pPr>
    </w:p>
    <w:p w14:paraId="25CD4F2C" w14:textId="77777777" w:rsidR="00882DE6" w:rsidRPr="006E7B8C" w:rsidRDefault="00882DE6" w:rsidP="006E7B8C">
      <w:pPr>
        <w:rPr>
          <w:rFonts w:ascii="Candara" w:hAnsi="Candara"/>
        </w:rPr>
      </w:pPr>
      <w:r w:rsidRPr="006E7B8C">
        <w:rPr>
          <w:rFonts w:ascii="Candara" w:hAnsi="Candara"/>
        </w:rPr>
        <w:t>To sub-classify mutations based on their transcriptional strand bias, we consider the pyrimidine orientation with respect to the locations of well-annotated protein coding genes on a genome. For instance, when the coding strand (i.e., the strand containing the coding sequence of a gene; also known as the un-transcribed strand) matches the reference strand, a T:A</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 xml:space="preserve">A:T will be reported as an </w:t>
      </w:r>
      <w:proofErr w:type="spellStart"/>
      <w:r w:rsidRPr="006E7B8C">
        <w:rPr>
          <w:rFonts w:ascii="Candara" w:hAnsi="Candara"/>
        </w:rPr>
        <w:t>untranscribed</w:t>
      </w:r>
      <w:proofErr w:type="spellEnd"/>
      <w:r w:rsidRPr="006E7B8C">
        <w:rPr>
          <w:rFonts w:ascii="Candara" w:hAnsi="Candara"/>
        </w:rPr>
        <w:t xml:space="preserve"> 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(abbreviated as U:T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Fig. </w:t>
      </w:r>
      <w:hyperlink r:id="rId11" w:anchor="Fig2" w:history="1">
        <w:r w:rsidRPr="006E7B8C">
          <w:rPr>
            <w:rStyle w:val="Hyperlink"/>
            <w:rFonts w:ascii="Candara" w:hAnsi="Candara"/>
          </w:rPr>
          <w:t>2</w:t>
        </w:r>
      </w:hyperlink>
      <w:r w:rsidRPr="006E7B8C">
        <w:rPr>
          <w:rFonts w:ascii="Candara" w:hAnsi="Candara"/>
        </w:rPr>
        <w:t>). In this case, the template strand (i.e., the strand NOT containing the coding sequence of a gene; also known as the transcribed strand) will be complementary to the reference strand and a G:C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C:G mutation will be reported as a transcribed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G (abbreviated as T:C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G; Fig. </w:t>
      </w:r>
      <w:hyperlink r:id="rId12" w:anchor="Fig2" w:history="1">
        <w:r w:rsidRPr="006E7B8C">
          <w:rPr>
            <w:rStyle w:val="Hyperlink"/>
            <w:rFonts w:ascii="Candara" w:hAnsi="Candara"/>
          </w:rPr>
          <w:t>2</w:t>
        </w:r>
      </w:hyperlink>
      <w:r w:rsidRPr="006E7B8C">
        <w:rPr>
          <w:rFonts w:ascii="Candara" w:hAnsi="Candara"/>
        </w:rPr>
        <w:t xml:space="preserve">). In rare cases, both strands of a genomic region code for a </w:t>
      </w:r>
      <w:r w:rsidRPr="006E7B8C">
        <w:rPr>
          <w:rFonts w:ascii="Candara" w:hAnsi="Candara"/>
        </w:rPr>
        <w:lastRenderedPageBreak/>
        <w:t xml:space="preserve">gene. Such mutations are annotated as bidirectional based on their pyrimidine context. For example, both a </w:t>
      </w:r>
      <w:proofErr w:type="gramStart"/>
      <w:r w:rsidRPr="006E7B8C">
        <w:rPr>
          <w:rFonts w:ascii="Candara" w:hAnsi="Candara"/>
        </w:rPr>
        <w:t>T:A</w:t>
      </w:r>
      <w:proofErr w:type="gramEnd"/>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C:G and a A:T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G:C mutations in regions of bidirectional transcription will both be annotated as a bidirectional 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C (abbreviated as B:T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 xml:space="preserve">C). The outlined notations are applicable when describing mutations that are located within the transcribed regions of the genome. When a mutation is located outside of these regions, it will be classified as non-transcribed. For example, both a </w:t>
      </w:r>
      <w:proofErr w:type="gramStart"/>
      <w:r w:rsidRPr="006E7B8C">
        <w:rPr>
          <w:rFonts w:ascii="Candara" w:hAnsi="Candara"/>
        </w:rPr>
        <w:t>C:G</w:t>
      </w:r>
      <w:proofErr w:type="gramEnd"/>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T:A and a G:C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A:T mutations in non-transcribed regions will be annotated as a non-transcribed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 (abbreviated as N:C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w:t>
      </w:r>
    </w:p>
    <w:p w14:paraId="1FCFBF2C" w14:textId="77777777" w:rsidR="00882DE6" w:rsidRPr="00882DE6" w:rsidRDefault="00882DE6" w:rsidP="001A33DE">
      <w:pPr>
        <w:rPr>
          <w:rFonts w:ascii="Trebuchet MS" w:hAnsi="Trebuchet MS"/>
          <w:b/>
          <w:bCs/>
        </w:rPr>
      </w:pPr>
    </w:p>
    <w:p w14:paraId="779BF881" w14:textId="44AEC396" w:rsidR="002503DD" w:rsidRDefault="002503DD" w:rsidP="001A33DE">
      <w:pPr>
        <w:rPr>
          <w:rFonts w:ascii="Trebuchet MS" w:hAnsi="Trebuchet MS"/>
          <w:b/>
          <w:bCs/>
          <w:lang w:val="en-US"/>
        </w:rPr>
      </w:pPr>
    </w:p>
    <w:p w14:paraId="7F9221E3" w14:textId="77777777" w:rsidR="002503DD" w:rsidRPr="00200427" w:rsidRDefault="002503DD" w:rsidP="001A33DE">
      <w:pPr>
        <w:rPr>
          <w:rFonts w:ascii="Trebuchet MS" w:hAnsi="Trebuchet MS"/>
          <w:b/>
          <w:bCs/>
          <w:lang w:val="en-US"/>
        </w:rPr>
      </w:pPr>
    </w:p>
    <w:p w14:paraId="70DEA312" w14:textId="2845F4EC" w:rsidR="003A69C9" w:rsidRDefault="003A69C9" w:rsidP="001A33DE">
      <w:pPr>
        <w:rPr>
          <w:rFonts w:ascii="Trebuchet MS" w:hAnsi="Trebuchet MS"/>
        </w:rPr>
      </w:pPr>
      <w:r w:rsidRPr="003A69C9">
        <w:rPr>
          <w:rFonts w:ascii="Trebuchet MS" w:hAnsi="Trebuchet MS"/>
          <w:b/>
          <w:bCs/>
        </w:rPr>
        <w:t>\</w:t>
      </w:r>
      <w:proofErr w:type="gramStart"/>
      <w:r w:rsidRPr="003A69C9">
        <w:rPr>
          <w:rFonts w:ascii="Trebuchet MS" w:hAnsi="Trebuchet MS"/>
          <w:b/>
          <w:bCs/>
        </w:rPr>
        <w:t>su</w:t>
      </w:r>
      <w:r w:rsidR="00DD582A">
        <w:rPr>
          <w:rFonts w:ascii="Trebuchet MS" w:hAnsi="Trebuchet MS"/>
          <w:b/>
          <w:bCs/>
        </w:rPr>
        <w:t>bsub</w:t>
      </w:r>
      <w:r w:rsidRPr="003A69C9">
        <w:rPr>
          <w:rFonts w:ascii="Trebuchet MS" w:hAnsi="Trebuchet MS"/>
          <w:b/>
          <w:bCs/>
        </w:rPr>
        <w:t>section{</w:t>
      </w:r>
      <w:proofErr w:type="gramEnd"/>
      <w:r w:rsidR="0074631B">
        <w:rPr>
          <w:rFonts w:ascii="Trebuchet MS" w:hAnsi="Trebuchet MS"/>
          <w:b/>
          <w:bCs/>
        </w:rPr>
        <w:t>SBS52 mutational signature extraction</w:t>
      </w:r>
      <w:r w:rsidRPr="003A69C9">
        <w:rPr>
          <w:rFonts w:ascii="Trebuchet MS" w:hAnsi="Trebuchet MS"/>
          <w:b/>
          <w:bCs/>
        </w:rPr>
        <w:t>}</w:t>
      </w:r>
    </w:p>
    <w:p w14:paraId="1CCECAED" w14:textId="7C61425C" w:rsidR="003A69C9" w:rsidRPr="00E708BC" w:rsidRDefault="003A69C9" w:rsidP="001A33DE">
      <w:pPr>
        <w:rPr>
          <w:rFonts w:ascii="Trebuchet MS" w:hAnsi="Trebuchet MS"/>
          <w:b/>
          <w:bCs/>
          <w:lang w:val="en-US"/>
        </w:rPr>
      </w:pPr>
    </w:p>
    <w:p w14:paraId="35DDA8B0" w14:textId="77777777" w:rsidR="00725897" w:rsidRDefault="00F16D84" w:rsidP="001A33DE">
      <w:pPr>
        <w:rPr>
          <w:rFonts w:ascii="Trebuchet MS" w:hAnsi="Trebuchet MS"/>
        </w:rPr>
      </w:pPr>
      <w:r>
        <w:rPr>
          <w:rFonts w:ascii="Trebuchet MS" w:hAnsi="Trebuchet MS"/>
        </w:rPr>
        <w:t xml:space="preserve">To </w:t>
      </w:r>
      <w:r w:rsidR="00692821">
        <w:rPr>
          <w:rFonts w:ascii="Trebuchet MS" w:hAnsi="Trebuchet MS"/>
        </w:rPr>
        <w:t>\</w:t>
      </w:r>
      <w:proofErr w:type="spellStart"/>
      <w:proofErr w:type="gramStart"/>
      <w:r w:rsidR="00692821">
        <w:rPr>
          <w:rFonts w:ascii="Trebuchet MS" w:hAnsi="Trebuchet MS"/>
        </w:rPr>
        <w:t>textit</w:t>
      </w:r>
      <w:proofErr w:type="spellEnd"/>
      <w:r w:rsidR="00692821">
        <w:rPr>
          <w:rFonts w:ascii="Trebuchet MS" w:hAnsi="Trebuchet MS"/>
        </w:rPr>
        <w:t>{</w:t>
      </w:r>
      <w:proofErr w:type="gramEnd"/>
      <w:r w:rsidR="00692821">
        <w:rPr>
          <w:rFonts w:ascii="Trebuchet MS" w:hAnsi="Trebuchet MS"/>
        </w:rPr>
        <w:t>de novo} extract</w:t>
      </w:r>
      <w:r w:rsidR="00273276">
        <w:rPr>
          <w:rFonts w:ascii="Trebuchet MS" w:hAnsi="Trebuchet MS"/>
        </w:rPr>
        <w:t xml:space="preserve"> </w:t>
      </w:r>
      <w:r w:rsidR="00692821">
        <w:rPr>
          <w:rFonts w:ascii="Trebuchet MS" w:hAnsi="Trebuchet MS"/>
        </w:rPr>
        <w:t>mutational signatures from germline mutations</w:t>
      </w:r>
      <w:r w:rsidR="00273276">
        <w:rPr>
          <w:rFonts w:ascii="Trebuchet MS" w:hAnsi="Trebuchet MS"/>
        </w:rPr>
        <w:t xml:space="preserve">, germline and normalised somatic SBS52 counts </w:t>
      </w:r>
      <w:r w:rsidR="00692821">
        <w:rPr>
          <w:rFonts w:ascii="Trebuchet MS" w:hAnsi="Trebuchet MS"/>
        </w:rPr>
        <w:t xml:space="preserve">from 518 eukaryotic species </w:t>
      </w:r>
      <w:r w:rsidR="00273276">
        <w:rPr>
          <w:rFonts w:ascii="Trebuchet MS" w:hAnsi="Trebuchet MS"/>
        </w:rPr>
        <w:t>were organised into a single matrix and each SBS52 count w</w:t>
      </w:r>
      <w:r w:rsidR="00692821">
        <w:rPr>
          <w:rFonts w:ascii="Trebuchet MS" w:hAnsi="Trebuchet MS"/>
        </w:rPr>
        <w:t>as</w:t>
      </w:r>
      <w:r w:rsidR="00273276">
        <w:rPr>
          <w:rFonts w:ascii="Trebuchet MS" w:hAnsi="Trebuchet MS"/>
        </w:rPr>
        <w:t xml:space="preserve"> further normalised such that each trinucleotide sequence context contributes equally to the SBS52 count (eq. \ref{}). </w:t>
      </w:r>
      <w:r w:rsidR="006457DC">
        <w:rPr>
          <w:rFonts w:ascii="Trebuchet MS" w:hAnsi="Trebuchet MS"/>
        </w:rPr>
        <w:t xml:space="preserve">In contrast to the SBS96 classification system, </w:t>
      </w:r>
      <w:r w:rsidR="00273276">
        <w:rPr>
          <w:rFonts w:ascii="Trebuchet MS" w:hAnsi="Trebuchet MS"/>
        </w:rPr>
        <w:t>the SBS52 classification system has 26 trinucleotide sequence contexts where the middle base is a pyrimidine ba</w:t>
      </w:r>
      <w:r w:rsidR="006457DC">
        <w:rPr>
          <w:rFonts w:ascii="Trebuchet MS" w:hAnsi="Trebuchet MS"/>
        </w:rPr>
        <w:t xml:space="preserve">se. </w:t>
      </w:r>
    </w:p>
    <w:p w14:paraId="6278A959" w14:textId="77777777" w:rsidR="00725897" w:rsidRDefault="00725897" w:rsidP="001A33DE">
      <w:pPr>
        <w:rPr>
          <w:rFonts w:ascii="Trebuchet MS" w:hAnsi="Trebuchet MS"/>
        </w:rPr>
      </w:pPr>
    </w:p>
    <w:p w14:paraId="05282872" w14:textId="4483D4A2" w:rsidR="00725897" w:rsidRDefault="00725897" w:rsidP="001A33DE">
      <w:pPr>
        <w:rPr>
          <w:rFonts w:ascii="Trebuchet MS" w:hAnsi="Trebuchet MS"/>
        </w:rPr>
      </w:pPr>
      <w:r>
        <w:rPr>
          <w:rFonts w:ascii="Trebuchet MS" w:hAnsi="Trebuchet MS"/>
        </w:rPr>
        <w:t xml:space="preserve">Through mutational signature extraction from normalised germline and somatic SBS52 </w:t>
      </w:r>
      <w:r w:rsidR="00B755A1">
        <w:rPr>
          <w:rFonts w:ascii="Trebuchet MS" w:hAnsi="Trebuchet MS"/>
        </w:rPr>
        <w:t xml:space="preserve">counts </w:t>
      </w:r>
      <w:r>
        <w:rPr>
          <w:rFonts w:ascii="Trebuchet MS" w:hAnsi="Trebuchet MS"/>
        </w:rPr>
        <w:t xml:space="preserve">and </w:t>
      </w:r>
      <w:r w:rsidR="00E708BC">
        <w:rPr>
          <w:rFonts w:ascii="Trebuchet MS" w:hAnsi="Trebuchet MS"/>
        </w:rPr>
        <w:t xml:space="preserve">downstream </w:t>
      </w:r>
      <w:r>
        <w:rPr>
          <w:rFonts w:ascii="Trebuchet MS" w:hAnsi="Trebuchet MS"/>
        </w:rPr>
        <w:t xml:space="preserve">mutational signature analysis, ancestral alleles of germline mutations were recovered and the contribution of </w:t>
      </w:r>
      <w:r w:rsidR="00356878">
        <w:rPr>
          <w:rFonts w:ascii="Trebuchet MS" w:hAnsi="Trebuchet MS"/>
        </w:rPr>
        <w:t xml:space="preserve">somatic mutational processes to the germline mutational spectrum was </w:t>
      </w:r>
      <w:r w:rsidR="00E708BC">
        <w:rPr>
          <w:rFonts w:ascii="Trebuchet MS" w:hAnsi="Trebuchet MS"/>
        </w:rPr>
        <w:t xml:space="preserve">also </w:t>
      </w:r>
      <w:r w:rsidR="00356878">
        <w:rPr>
          <w:rFonts w:ascii="Trebuchet MS" w:hAnsi="Trebuchet MS"/>
        </w:rPr>
        <w:t xml:space="preserve">measured. </w:t>
      </w:r>
    </w:p>
    <w:p w14:paraId="576A769B" w14:textId="54ABBAE5" w:rsidR="00692821" w:rsidRDefault="00692821" w:rsidP="001A33DE">
      <w:pPr>
        <w:rPr>
          <w:rFonts w:ascii="Trebuchet MS" w:hAnsi="Trebuchet MS"/>
        </w:rPr>
      </w:pPr>
    </w:p>
    <w:p w14:paraId="1D75ED8A" w14:textId="3349EE98" w:rsidR="00273276" w:rsidRPr="00356878" w:rsidRDefault="00356878" w:rsidP="001A33DE">
      <w:pPr>
        <w:rPr>
          <w:rFonts w:ascii="Trebuchet MS" w:hAnsi="Trebuchet MS"/>
          <w:b/>
          <w:bCs/>
        </w:rPr>
      </w:pPr>
      <w:r w:rsidRPr="00356878">
        <w:rPr>
          <w:rFonts w:ascii="Trebuchet MS" w:hAnsi="Trebuchet MS"/>
          <w:b/>
          <w:bCs/>
        </w:rPr>
        <w:t>\</w:t>
      </w:r>
      <w:proofErr w:type="gramStart"/>
      <w:r w:rsidRPr="00356878">
        <w:rPr>
          <w:rFonts w:ascii="Trebuchet MS" w:hAnsi="Trebuchet MS"/>
          <w:b/>
          <w:bCs/>
        </w:rPr>
        <w:t>subsection{</w:t>
      </w:r>
      <w:proofErr w:type="gramEnd"/>
      <w:r>
        <w:rPr>
          <w:rFonts w:ascii="Trebuchet MS" w:hAnsi="Trebuchet MS"/>
          <w:b/>
          <w:bCs/>
        </w:rPr>
        <w:t>Timing the emergence of somatic mutational processes</w:t>
      </w:r>
      <w:r w:rsidRPr="00356878">
        <w:rPr>
          <w:rFonts w:ascii="Trebuchet MS" w:hAnsi="Trebuchet MS"/>
          <w:b/>
          <w:bCs/>
        </w:rPr>
        <w:t>}</w:t>
      </w:r>
    </w:p>
    <w:p w14:paraId="35BBFC7E" w14:textId="4274FD9E" w:rsidR="00273276" w:rsidRDefault="00273276" w:rsidP="001A33DE">
      <w:pPr>
        <w:rPr>
          <w:rFonts w:ascii="Trebuchet MS" w:hAnsi="Trebuchet MS"/>
        </w:rPr>
      </w:pPr>
    </w:p>
    <w:p w14:paraId="205A3BF9" w14:textId="6C4AA3E6" w:rsidR="005B1979" w:rsidRDefault="00B755A1" w:rsidP="001A33DE">
      <w:pPr>
        <w:rPr>
          <w:rFonts w:ascii="Trebuchet MS" w:hAnsi="Trebuchet MS"/>
        </w:rPr>
      </w:pPr>
      <w:r>
        <w:rPr>
          <w:rFonts w:ascii="Trebuchet MS" w:hAnsi="Trebuchet MS"/>
        </w:rPr>
        <w:t xml:space="preserve">The phylogenetic </w:t>
      </w:r>
      <w:r w:rsidR="0079212B">
        <w:rPr>
          <w:rFonts w:ascii="Trebuchet MS" w:hAnsi="Trebuchet MS"/>
        </w:rPr>
        <w:t xml:space="preserve">relationship between 518 species and the time of speciation was inferred from phylogenetic tree available at </w:t>
      </w:r>
      <w:hyperlink r:id="rId13" w:history="1">
        <w:r w:rsidR="0079212B" w:rsidRPr="00280A72">
          <w:rPr>
            <w:rStyle w:val="Hyperlink"/>
            <w:rFonts w:ascii="Trebuchet MS" w:hAnsi="Trebuchet MS"/>
          </w:rPr>
          <w:t>http://www.timetree.org</w:t>
        </w:r>
      </w:hyperlink>
      <w:r w:rsidR="0079212B">
        <w:rPr>
          <w:rFonts w:ascii="Trebuchet MS" w:hAnsi="Trebuchet MS"/>
        </w:rPr>
        <w:t xml:space="preserve"> and relevant information from academic literature. </w:t>
      </w:r>
      <w:r w:rsidR="0015428F">
        <w:rPr>
          <w:rFonts w:ascii="Trebuchet MS" w:hAnsi="Trebuchet MS"/>
        </w:rPr>
        <w:t>The birth of new species with new somatic mutational processes was used to time the emergence of new somatic mutational processes.</w:t>
      </w:r>
      <w:r w:rsidR="005B1979">
        <w:rPr>
          <w:rFonts w:ascii="Trebuchet MS" w:hAnsi="Trebuchet MS"/>
        </w:rPr>
        <w:t xml:space="preserve"> The time at which the new somatic mutational process is estimated to have emerged will have to be updated with the ongoing efforts from the </w:t>
      </w:r>
      <w:proofErr w:type="spellStart"/>
      <w:r w:rsidR="005B1979">
        <w:rPr>
          <w:rFonts w:ascii="Trebuchet MS" w:hAnsi="Trebuchet MS"/>
        </w:rPr>
        <w:t>DToL</w:t>
      </w:r>
      <w:proofErr w:type="spellEnd"/>
      <w:r w:rsidR="005B1979">
        <w:rPr>
          <w:rFonts w:ascii="Trebuchet MS" w:hAnsi="Trebuchet MS"/>
        </w:rPr>
        <w:t xml:space="preserve"> consortium.  </w:t>
      </w:r>
    </w:p>
    <w:p w14:paraId="753BE811" w14:textId="4C2E90D2" w:rsidR="005B1979" w:rsidRDefault="005B1979" w:rsidP="001A33DE">
      <w:pPr>
        <w:rPr>
          <w:rFonts w:ascii="Trebuchet MS" w:hAnsi="Trebuchet MS"/>
        </w:rPr>
      </w:pPr>
    </w:p>
    <w:p w14:paraId="3176A1C1" w14:textId="77777777" w:rsidR="002503DD" w:rsidRDefault="002503DD" w:rsidP="001A33DE">
      <w:pPr>
        <w:rPr>
          <w:rFonts w:ascii="Trebuchet MS" w:hAnsi="Trebuchet MS"/>
        </w:rPr>
      </w:pPr>
    </w:p>
    <w:p w14:paraId="7FDAB43C" w14:textId="673B9E7C" w:rsidR="0015428F" w:rsidRDefault="005B1979" w:rsidP="001A33DE">
      <w:pPr>
        <w:rPr>
          <w:rFonts w:ascii="Trebuchet MS" w:hAnsi="Trebuchet MS"/>
        </w:rPr>
      </w:pPr>
      <w:r>
        <w:rPr>
          <w:rFonts w:ascii="Trebuchet MS" w:hAnsi="Trebuchet MS"/>
        </w:rPr>
        <w:t xml:space="preserve"> </w:t>
      </w:r>
    </w:p>
    <w:p w14:paraId="6C932CFE" w14:textId="77777777" w:rsidR="00FC36EB" w:rsidRPr="001A33DE" w:rsidRDefault="00FC36EB" w:rsidP="001A33DE">
      <w:pPr>
        <w:rPr>
          <w:rFonts w:ascii="Trebuchet MS" w:hAnsi="Trebuchet MS"/>
        </w:rPr>
      </w:pPr>
    </w:p>
    <w:sectPr w:rsidR="00FC36EB" w:rsidRPr="001A33DE" w:rsidSect="009109A6">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2282"/>
    <w:multiLevelType w:val="multilevel"/>
    <w:tmpl w:val="09FE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0446C"/>
    <w:multiLevelType w:val="multilevel"/>
    <w:tmpl w:val="51C0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87669"/>
    <w:multiLevelType w:val="multilevel"/>
    <w:tmpl w:val="BC828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9669F"/>
    <w:multiLevelType w:val="multilevel"/>
    <w:tmpl w:val="55EE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00BFA"/>
    <w:multiLevelType w:val="multilevel"/>
    <w:tmpl w:val="4DB8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536958"/>
    <w:multiLevelType w:val="multilevel"/>
    <w:tmpl w:val="2856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11D1"/>
    <w:rsid w:val="0000143C"/>
    <w:rsid w:val="000031AC"/>
    <w:rsid w:val="0000395F"/>
    <w:rsid w:val="0001006F"/>
    <w:rsid w:val="0003405F"/>
    <w:rsid w:val="000357B3"/>
    <w:rsid w:val="00040B31"/>
    <w:rsid w:val="00044099"/>
    <w:rsid w:val="00045069"/>
    <w:rsid w:val="00047A67"/>
    <w:rsid w:val="000525DB"/>
    <w:rsid w:val="00053779"/>
    <w:rsid w:val="00067286"/>
    <w:rsid w:val="00070677"/>
    <w:rsid w:val="00085555"/>
    <w:rsid w:val="000903CF"/>
    <w:rsid w:val="00096023"/>
    <w:rsid w:val="000A0397"/>
    <w:rsid w:val="000A07C1"/>
    <w:rsid w:val="000C3BE7"/>
    <w:rsid w:val="000C404E"/>
    <w:rsid w:val="000D36A2"/>
    <w:rsid w:val="000D4D24"/>
    <w:rsid w:val="000D62CD"/>
    <w:rsid w:val="000D6A5E"/>
    <w:rsid w:val="000E5A98"/>
    <w:rsid w:val="000E6980"/>
    <w:rsid w:val="000F18C1"/>
    <w:rsid w:val="001033B1"/>
    <w:rsid w:val="00115FAC"/>
    <w:rsid w:val="00116E35"/>
    <w:rsid w:val="00130BF6"/>
    <w:rsid w:val="001342F5"/>
    <w:rsid w:val="00144848"/>
    <w:rsid w:val="0015428F"/>
    <w:rsid w:val="00156BC1"/>
    <w:rsid w:val="00156C8C"/>
    <w:rsid w:val="0017097F"/>
    <w:rsid w:val="00175B47"/>
    <w:rsid w:val="00177818"/>
    <w:rsid w:val="001A138F"/>
    <w:rsid w:val="001A33DE"/>
    <w:rsid w:val="001A3ED7"/>
    <w:rsid w:val="001A5B39"/>
    <w:rsid w:val="001A6173"/>
    <w:rsid w:val="001B0D5F"/>
    <w:rsid w:val="001B5845"/>
    <w:rsid w:val="001C475C"/>
    <w:rsid w:val="001D1D64"/>
    <w:rsid w:val="001D2A3A"/>
    <w:rsid w:val="001E2123"/>
    <w:rsid w:val="001E5C67"/>
    <w:rsid w:val="001F1B67"/>
    <w:rsid w:val="00200427"/>
    <w:rsid w:val="0020632C"/>
    <w:rsid w:val="00212C33"/>
    <w:rsid w:val="002227CA"/>
    <w:rsid w:val="002334E9"/>
    <w:rsid w:val="002351D6"/>
    <w:rsid w:val="00244602"/>
    <w:rsid w:val="002503DD"/>
    <w:rsid w:val="00257762"/>
    <w:rsid w:val="002718E8"/>
    <w:rsid w:val="00272E2C"/>
    <w:rsid w:val="00273276"/>
    <w:rsid w:val="00290B2A"/>
    <w:rsid w:val="002B1062"/>
    <w:rsid w:val="002D4187"/>
    <w:rsid w:val="0030068A"/>
    <w:rsid w:val="003037BB"/>
    <w:rsid w:val="00310E1E"/>
    <w:rsid w:val="00316B11"/>
    <w:rsid w:val="003202AD"/>
    <w:rsid w:val="00323B08"/>
    <w:rsid w:val="00324A42"/>
    <w:rsid w:val="00331D5E"/>
    <w:rsid w:val="00332F84"/>
    <w:rsid w:val="0034213A"/>
    <w:rsid w:val="003452A4"/>
    <w:rsid w:val="00356878"/>
    <w:rsid w:val="00356ABA"/>
    <w:rsid w:val="00371485"/>
    <w:rsid w:val="003877B8"/>
    <w:rsid w:val="003A5567"/>
    <w:rsid w:val="003A69C9"/>
    <w:rsid w:val="003B052C"/>
    <w:rsid w:val="003B7595"/>
    <w:rsid w:val="003C1BD0"/>
    <w:rsid w:val="003C22BD"/>
    <w:rsid w:val="003C2A51"/>
    <w:rsid w:val="003C49A2"/>
    <w:rsid w:val="003E7F90"/>
    <w:rsid w:val="003F0731"/>
    <w:rsid w:val="003F09B6"/>
    <w:rsid w:val="00404109"/>
    <w:rsid w:val="00414989"/>
    <w:rsid w:val="00454429"/>
    <w:rsid w:val="00472C12"/>
    <w:rsid w:val="00482D2E"/>
    <w:rsid w:val="00485218"/>
    <w:rsid w:val="004A43EF"/>
    <w:rsid w:val="004A4C5F"/>
    <w:rsid w:val="004A4F24"/>
    <w:rsid w:val="004C127C"/>
    <w:rsid w:val="004C4C1E"/>
    <w:rsid w:val="004C597F"/>
    <w:rsid w:val="004D21AC"/>
    <w:rsid w:val="004D40BE"/>
    <w:rsid w:val="004F74E1"/>
    <w:rsid w:val="00500C19"/>
    <w:rsid w:val="00514A76"/>
    <w:rsid w:val="00526B67"/>
    <w:rsid w:val="00527EE6"/>
    <w:rsid w:val="00537FDE"/>
    <w:rsid w:val="005434A7"/>
    <w:rsid w:val="00544EC3"/>
    <w:rsid w:val="00563E56"/>
    <w:rsid w:val="0058210A"/>
    <w:rsid w:val="00582181"/>
    <w:rsid w:val="00591DD6"/>
    <w:rsid w:val="005A0342"/>
    <w:rsid w:val="005A4166"/>
    <w:rsid w:val="005B1979"/>
    <w:rsid w:val="005D202E"/>
    <w:rsid w:val="005D7B10"/>
    <w:rsid w:val="005F083D"/>
    <w:rsid w:val="005F77B0"/>
    <w:rsid w:val="006001AE"/>
    <w:rsid w:val="00606186"/>
    <w:rsid w:val="006106DF"/>
    <w:rsid w:val="00614069"/>
    <w:rsid w:val="00635112"/>
    <w:rsid w:val="00644331"/>
    <w:rsid w:val="006446A6"/>
    <w:rsid w:val="006457DC"/>
    <w:rsid w:val="006469FC"/>
    <w:rsid w:val="00650678"/>
    <w:rsid w:val="00656C5B"/>
    <w:rsid w:val="006626F3"/>
    <w:rsid w:val="00667315"/>
    <w:rsid w:val="006710E1"/>
    <w:rsid w:val="0067265B"/>
    <w:rsid w:val="00673C2B"/>
    <w:rsid w:val="00681A58"/>
    <w:rsid w:val="00683324"/>
    <w:rsid w:val="00692821"/>
    <w:rsid w:val="00696368"/>
    <w:rsid w:val="00696E19"/>
    <w:rsid w:val="006A45D0"/>
    <w:rsid w:val="006A5EAE"/>
    <w:rsid w:val="006B5C71"/>
    <w:rsid w:val="006C3823"/>
    <w:rsid w:val="006C3D78"/>
    <w:rsid w:val="006E7B8C"/>
    <w:rsid w:val="006F0C9D"/>
    <w:rsid w:val="006F1BE8"/>
    <w:rsid w:val="0071165F"/>
    <w:rsid w:val="00712230"/>
    <w:rsid w:val="00716642"/>
    <w:rsid w:val="00725897"/>
    <w:rsid w:val="00726276"/>
    <w:rsid w:val="007438A8"/>
    <w:rsid w:val="0074631B"/>
    <w:rsid w:val="00753521"/>
    <w:rsid w:val="0075776E"/>
    <w:rsid w:val="007657E3"/>
    <w:rsid w:val="0076639F"/>
    <w:rsid w:val="00770A6A"/>
    <w:rsid w:val="007752DC"/>
    <w:rsid w:val="00791B0E"/>
    <w:rsid w:val="0079212B"/>
    <w:rsid w:val="007A1384"/>
    <w:rsid w:val="007A481F"/>
    <w:rsid w:val="007B1BF0"/>
    <w:rsid w:val="007B6A69"/>
    <w:rsid w:val="007C20BA"/>
    <w:rsid w:val="007D6551"/>
    <w:rsid w:val="007E5DDB"/>
    <w:rsid w:val="007E6893"/>
    <w:rsid w:val="007F6228"/>
    <w:rsid w:val="00822920"/>
    <w:rsid w:val="00832A5C"/>
    <w:rsid w:val="0083592F"/>
    <w:rsid w:val="00876F25"/>
    <w:rsid w:val="00882DE6"/>
    <w:rsid w:val="008869F9"/>
    <w:rsid w:val="00887CE8"/>
    <w:rsid w:val="00892A78"/>
    <w:rsid w:val="008A2178"/>
    <w:rsid w:val="008B0CAA"/>
    <w:rsid w:val="008B1EE9"/>
    <w:rsid w:val="008B6C85"/>
    <w:rsid w:val="008C0996"/>
    <w:rsid w:val="008C108B"/>
    <w:rsid w:val="008C4ED1"/>
    <w:rsid w:val="008C7D5D"/>
    <w:rsid w:val="008D3063"/>
    <w:rsid w:val="008E2B72"/>
    <w:rsid w:val="008F256A"/>
    <w:rsid w:val="008F3C5B"/>
    <w:rsid w:val="008F7547"/>
    <w:rsid w:val="009050A4"/>
    <w:rsid w:val="00906F18"/>
    <w:rsid w:val="009109A6"/>
    <w:rsid w:val="00912375"/>
    <w:rsid w:val="00912AB2"/>
    <w:rsid w:val="00920A73"/>
    <w:rsid w:val="00924168"/>
    <w:rsid w:val="0093650C"/>
    <w:rsid w:val="00955DA1"/>
    <w:rsid w:val="00955DD1"/>
    <w:rsid w:val="00963B74"/>
    <w:rsid w:val="009A0928"/>
    <w:rsid w:val="009A1052"/>
    <w:rsid w:val="009A58AF"/>
    <w:rsid w:val="009C2BA0"/>
    <w:rsid w:val="009C7580"/>
    <w:rsid w:val="009D03DD"/>
    <w:rsid w:val="009D2172"/>
    <w:rsid w:val="009D33B6"/>
    <w:rsid w:val="009D4F47"/>
    <w:rsid w:val="00A07456"/>
    <w:rsid w:val="00A11FE5"/>
    <w:rsid w:val="00A2002B"/>
    <w:rsid w:val="00A26315"/>
    <w:rsid w:val="00A30C27"/>
    <w:rsid w:val="00A319D2"/>
    <w:rsid w:val="00A32B7D"/>
    <w:rsid w:val="00A40441"/>
    <w:rsid w:val="00A41933"/>
    <w:rsid w:val="00A42C03"/>
    <w:rsid w:val="00A4656F"/>
    <w:rsid w:val="00A5405E"/>
    <w:rsid w:val="00A65D10"/>
    <w:rsid w:val="00A70D2B"/>
    <w:rsid w:val="00A73BD3"/>
    <w:rsid w:val="00A90EB4"/>
    <w:rsid w:val="00A9271F"/>
    <w:rsid w:val="00A967DD"/>
    <w:rsid w:val="00A978ED"/>
    <w:rsid w:val="00AA22DB"/>
    <w:rsid w:val="00AA78EA"/>
    <w:rsid w:val="00AB7A42"/>
    <w:rsid w:val="00AC4E36"/>
    <w:rsid w:val="00AC6BDC"/>
    <w:rsid w:val="00B20CBB"/>
    <w:rsid w:val="00B24222"/>
    <w:rsid w:val="00B32E54"/>
    <w:rsid w:val="00B35B85"/>
    <w:rsid w:val="00B45A77"/>
    <w:rsid w:val="00B51DE5"/>
    <w:rsid w:val="00B755A1"/>
    <w:rsid w:val="00B80EEE"/>
    <w:rsid w:val="00B8346E"/>
    <w:rsid w:val="00B90169"/>
    <w:rsid w:val="00B90CD9"/>
    <w:rsid w:val="00B93581"/>
    <w:rsid w:val="00BA102A"/>
    <w:rsid w:val="00BB5742"/>
    <w:rsid w:val="00BC2CD4"/>
    <w:rsid w:val="00BD4BD2"/>
    <w:rsid w:val="00BD6621"/>
    <w:rsid w:val="00BF0BE9"/>
    <w:rsid w:val="00BF392E"/>
    <w:rsid w:val="00BF685C"/>
    <w:rsid w:val="00C106B9"/>
    <w:rsid w:val="00C308DD"/>
    <w:rsid w:val="00C363FA"/>
    <w:rsid w:val="00C467A5"/>
    <w:rsid w:val="00C468DD"/>
    <w:rsid w:val="00C47DCD"/>
    <w:rsid w:val="00C47E82"/>
    <w:rsid w:val="00C51226"/>
    <w:rsid w:val="00C76FB2"/>
    <w:rsid w:val="00C86522"/>
    <w:rsid w:val="00C8660A"/>
    <w:rsid w:val="00C867C4"/>
    <w:rsid w:val="00C92D28"/>
    <w:rsid w:val="00C93C52"/>
    <w:rsid w:val="00C96E89"/>
    <w:rsid w:val="00CA49E1"/>
    <w:rsid w:val="00CA5661"/>
    <w:rsid w:val="00CA7A8C"/>
    <w:rsid w:val="00CE154C"/>
    <w:rsid w:val="00CF20EE"/>
    <w:rsid w:val="00CF38A8"/>
    <w:rsid w:val="00D16ABA"/>
    <w:rsid w:val="00D20042"/>
    <w:rsid w:val="00D351FE"/>
    <w:rsid w:val="00D5209B"/>
    <w:rsid w:val="00D568BD"/>
    <w:rsid w:val="00D57099"/>
    <w:rsid w:val="00D61395"/>
    <w:rsid w:val="00D66877"/>
    <w:rsid w:val="00D73F1E"/>
    <w:rsid w:val="00D76939"/>
    <w:rsid w:val="00D81334"/>
    <w:rsid w:val="00D83FC1"/>
    <w:rsid w:val="00D8454B"/>
    <w:rsid w:val="00D90BE9"/>
    <w:rsid w:val="00D94D32"/>
    <w:rsid w:val="00DA284F"/>
    <w:rsid w:val="00DA354F"/>
    <w:rsid w:val="00DA4E8D"/>
    <w:rsid w:val="00DB7B47"/>
    <w:rsid w:val="00DD582A"/>
    <w:rsid w:val="00DE0760"/>
    <w:rsid w:val="00DE2C7E"/>
    <w:rsid w:val="00DE4770"/>
    <w:rsid w:val="00DF6A1B"/>
    <w:rsid w:val="00E00B6C"/>
    <w:rsid w:val="00E23A22"/>
    <w:rsid w:val="00E26724"/>
    <w:rsid w:val="00E36E22"/>
    <w:rsid w:val="00E425B2"/>
    <w:rsid w:val="00E433D6"/>
    <w:rsid w:val="00E44046"/>
    <w:rsid w:val="00E5083A"/>
    <w:rsid w:val="00E51B0F"/>
    <w:rsid w:val="00E60241"/>
    <w:rsid w:val="00E60FDD"/>
    <w:rsid w:val="00E67E12"/>
    <w:rsid w:val="00E708BC"/>
    <w:rsid w:val="00E71318"/>
    <w:rsid w:val="00E72391"/>
    <w:rsid w:val="00E75AD2"/>
    <w:rsid w:val="00E81D54"/>
    <w:rsid w:val="00EB0FDA"/>
    <w:rsid w:val="00EC4CFA"/>
    <w:rsid w:val="00EC7B8D"/>
    <w:rsid w:val="00ED0FD4"/>
    <w:rsid w:val="00ED1A02"/>
    <w:rsid w:val="00ED1AC4"/>
    <w:rsid w:val="00EE454A"/>
    <w:rsid w:val="00EE530B"/>
    <w:rsid w:val="00EF5EE0"/>
    <w:rsid w:val="00F01445"/>
    <w:rsid w:val="00F06322"/>
    <w:rsid w:val="00F14F11"/>
    <w:rsid w:val="00F163B6"/>
    <w:rsid w:val="00F16D84"/>
    <w:rsid w:val="00F32E9C"/>
    <w:rsid w:val="00F35DA6"/>
    <w:rsid w:val="00F41DDC"/>
    <w:rsid w:val="00F451FC"/>
    <w:rsid w:val="00F505C3"/>
    <w:rsid w:val="00F53EFF"/>
    <w:rsid w:val="00F63FDA"/>
    <w:rsid w:val="00F65DC5"/>
    <w:rsid w:val="00F71629"/>
    <w:rsid w:val="00F84BB4"/>
    <w:rsid w:val="00F85225"/>
    <w:rsid w:val="00F85AF2"/>
    <w:rsid w:val="00F876E7"/>
    <w:rsid w:val="00FA2BD7"/>
    <w:rsid w:val="00FA6259"/>
    <w:rsid w:val="00FB3146"/>
    <w:rsid w:val="00FB5C8E"/>
    <w:rsid w:val="00FC0756"/>
    <w:rsid w:val="00FC1DD5"/>
    <w:rsid w:val="00FC36EB"/>
    <w:rsid w:val="00FC6E45"/>
    <w:rsid w:val="00FD5D0D"/>
    <w:rsid w:val="00FD5DBF"/>
    <w:rsid w:val="00FD737E"/>
    <w:rsid w:val="00FD7BF4"/>
    <w:rsid w:val="00FE41F4"/>
    <w:rsid w:val="00FE6C9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1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FA6259"/>
  </w:style>
  <w:style w:type="character" w:styleId="LineNumber">
    <w:name w:val="line number"/>
    <w:basedOn w:val="DefaultParagraphFont"/>
    <w:uiPriority w:val="99"/>
    <w:semiHidden/>
    <w:unhideWhenUsed/>
    <w:rsid w:val="009109A6"/>
  </w:style>
  <w:style w:type="character" w:customStyle="1" w:styleId="apple-converted-space">
    <w:name w:val="apple-converted-space"/>
    <w:basedOn w:val="DefaultParagraphFont"/>
    <w:rsid w:val="007B1BF0"/>
  </w:style>
  <w:style w:type="character" w:styleId="Emphasis">
    <w:name w:val="Emphasis"/>
    <w:basedOn w:val="DefaultParagraphFont"/>
    <w:uiPriority w:val="20"/>
    <w:qFormat/>
    <w:rsid w:val="007B1BF0"/>
    <w:rPr>
      <w:i/>
      <w:iCs/>
    </w:rPr>
  </w:style>
  <w:style w:type="paragraph" w:styleId="NormalWeb">
    <w:name w:val="Normal (Web)"/>
    <w:basedOn w:val="Normal"/>
    <w:uiPriority w:val="99"/>
    <w:semiHidden/>
    <w:unhideWhenUsed/>
    <w:rsid w:val="004D21AC"/>
    <w:pPr>
      <w:spacing w:before="100" w:beforeAutospacing="1" w:after="100" w:afterAutospacing="1"/>
    </w:pPr>
  </w:style>
  <w:style w:type="character" w:styleId="Hyperlink">
    <w:name w:val="Hyperlink"/>
    <w:basedOn w:val="DefaultParagraphFont"/>
    <w:uiPriority w:val="99"/>
    <w:unhideWhenUsed/>
    <w:rsid w:val="0079212B"/>
    <w:rPr>
      <w:color w:val="0563C1" w:themeColor="hyperlink"/>
      <w:u w:val="single"/>
    </w:rPr>
  </w:style>
  <w:style w:type="character" w:styleId="UnresolvedMention">
    <w:name w:val="Unresolved Mention"/>
    <w:basedOn w:val="DefaultParagraphFont"/>
    <w:uiPriority w:val="99"/>
    <w:semiHidden/>
    <w:unhideWhenUsed/>
    <w:rsid w:val="00792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5386">
      <w:bodyDiv w:val="1"/>
      <w:marLeft w:val="0"/>
      <w:marRight w:val="0"/>
      <w:marTop w:val="0"/>
      <w:marBottom w:val="0"/>
      <w:divBdr>
        <w:top w:val="none" w:sz="0" w:space="0" w:color="auto"/>
        <w:left w:val="none" w:sz="0" w:space="0" w:color="auto"/>
        <w:bottom w:val="none" w:sz="0" w:space="0" w:color="auto"/>
        <w:right w:val="none" w:sz="0" w:space="0" w:color="auto"/>
      </w:divBdr>
    </w:div>
    <w:div w:id="129180024">
      <w:bodyDiv w:val="1"/>
      <w:marLeft w:val="0"/>
      <w:marRight w:val="0"/>
      <w:marTop w:val="0"/>
      <w:marBottom w:val="0"/>
      <w:divBdr>
        <w:top w:val="none" w:sz="0" w:space="0" w:color="auto"/>
        <w:left w:val="none" w:sz="0" w:space="0" w:color="auto"/>
        <w:bottom w:val="none" w:sz="0" w:space="0" w:color="auto"/>
        <w:right w:val="none" w:sz="0" w:space="0" w:color="auto"/>
      </w:divBdr>
    </w:div>
    <w:div w:id="230391727">
      <w:bodyDiv w:val="1"/>
      <w:marLeft w:val="0"/>
      <w:marRight w:val="0"/>
      <w:marTop w:val="0"/>
      <w:marBottom w:val="0"/>
      <w:divBdr>
        <w:top w:val="none" w:sz="0" w:space="0" w:color="auto"/>
        <w:left w:val="none" w:sz="0" w:space="0" w:color="auto"/>
        <w:bottom w:val="none" w:sz="0" w:space="0" w:color="auto"/>
        <w:right w:val="none" w:sz="0" w:space="0" w:color="auto"/>
      </w:divBdr>
    </w:div>
    <w:div w:id="323971185">
      <w:bodyDiv w:val="1"/>
      <w:marLeft w:val="0"/>
      <w:marRight w:val="0"/>
      <w:marTop w:val="0"/>
      <w:marBottom w:val="0"/>
      <w:divBdr>
        <w:top w:val="none" w:sz="0" w:space="0" w:color="auto"/>
        <w:left w:val="none" w:sz="0" w:space="0" w:color="auto"/>
        <w:bottom w:val="none" w:sz="0" w:space="0" w:color="auto"/>
        <w:right w:val="none" w:sz="0" w:space="0" w:color="auto"/>
      </w:divBdr>
    </w:div>
    <w:div w:id="331101549">
      <w:bodyDiv w:val="1"/>
      <w:marLeft w:val="0"/>
      <w:marRight w:val="0"/>
      <w:marTop w:val="0"/>
      <w:marBottom w:val="0"/>
      <w:divBdr>
        <w:top w:val="none" w:sz="0" w:space="0" w:color="auto"/>
        <w:left w:val="none" w:sz="0" w:space="0" w:color="auto"/>
        <w:bottom w:val="none" w:sz="0" w:space="0" w:color="auto"/>
        <w:right w:val="none" w:sz="0" w:space="0" w:color="auto"/>
      </w:divBdr>
    </w:div>
    <w:div w:id="352465514">
      <w:bodyDiv w:val="1"/>
      <w:marLeft w:val="0"/>
      <w:marRight w:val="0"/>
      <w:marTop w:val="0"/>
      <w:marBottom w:val="0"/>
      <w:divBdr>
        <w:top w:val="none" w:sz="0" w:space="0" w:color="auto"/>
        <w:left w:val="none" w:sz="0" w:space="0" w:color="auto"/>
        <w:bottom w:val="none" w:sz="0" w:space="0" w:color="auto"/>
        <w:right w:val="none" w:sz="0" w:space="0" w:color="auto"/>
      </w:divBdr>
    </w:div>
    <w:div w:id="358512622">
      <w:bodyDiv w:val="1"/>
      <w:marLeft w:val="0"/>
      <w:marRight w:val="0"/>
      <w:marTop w:val="0"/>
      <w:marBottom w:val="0"/>
      <w:divBdr>
        <w:top w:val="none" w:sz="0" w:space="0" w:color="auto"/>
        <w:left w:val="none" w:sz="0" w:space="0" w:color="auto"/>
        <w:bottom w:val="none" w:sz="0" w:space="0" w:color="auto"/>
        <w:right w:val="none" w:sz="0" w:space="0" w:color="auto"/>
      </w:divBdr>
    </w:div>
    <w:div w:id="409616946">
      <w:bodyDiv w:val="1"/>
      <w:marLeft w:val="0"/>
      <w:marRight w:val="0"/>
      <w:marTop w:val="0"/>
      <w:marBottom w:val="0"/>
      <w:divBdr>
        <w:top w:val="none" w:sz="0" w:space="0" w:color="auto"/>
        <w:left w:val="none" w:sz="0" w:space="0" w:color="auto"/>
        <w:bottom w:val="none" w:sz="0" w:space="0" w:color="auto"/>
        <w:right w:val="none" w:sz="0" w:space="0" w:color="auto"/>
      </w:divBdr>
    </w:div>
    <w:div w:id="443355373">
      <w:bodyDiv w:val="1"/>
      <w:marLeft w:val="0"/>
      <w:marRight w:val="0"/>
      <w:marTop w:val="0"/>
      <w:marBottom w:val="0"/>
      <w:divBdr>
        <w:top w:val="none" w:sz="0" w:space="0" w:color="auto"/>
        <w:left w:val="none" w:sz="0" w:space="0" w:color="auto"/>
        <w:bottom w:val="none" w:sz="0" w:space="0" w:color="auto"/>
        <w:right w:val="none" w:sz="0" w:space="0" w:color="auto"/>
      </w:divBdr>
    </w:div>
    <w:div w:id="449471659">
      <w:bodyDiv w:val="1"/>
      <w:marLeft w:val="0"/>
      <w:marRight w:val="0"/>
      <w:marTop w:val="0"/>
      <w:marBottom w:val="0"/>
      <w:divBdr>
        <w:top w:val="none" w:sz="0" w:space="0" w:color="auto"/>
        <w:left w:val="none" w:sz="0" w:space="0" w:color="auto"/>
        <w:bottom w:val="none" w:sz="0" w:space="0" w:color="auto"/>
        <w:right w:val="none" w:sz="0" w:space="0" w:color="auto"/>
      </w:divBdr>
    </w:div>
    <w:div w:id="487095393">
      <w:bodyDiv w:val="1"/>
      <w:marLeft w:val="0"/>
      <w:marRight w:val="0"/>
      <w:marTop w:val="0"/>
      <w:marBottom w:val="0"/>
      <w:divBdr>
        <w:top w:val="none" w:sz="0" w:space="0" w:color="auto"/>
        <w:left w:val="none" w:sz="0" w:space="0" w:color="auto"/>
        <w:bottom w:val="none" w:sz="0" w:space="0" w:color="auto"/>
        <w:right w:val="none" w:sz="0" w:space="0" w:color="auto"/>
      </w:divBdr>
      <w:divsChild>
        <w:div w:id="199902881">
          <w:marLeft w:val="0"/>
          <w:marRight w:val="0"/>
          <w:marTop w:val="0"/>
          <w:marBottom w:val="0"/>
          <w:divBdr>
            <w:top w:val="single" w:sz="2" w:space="0" w:color="auto"/>
            <w:left w:val="single" w:sz="2" w:space="0" w:color="auto"/>
            <w:bottom w:val="single" w:sz="6" w:space="0" w:color="auto"/>
            <w:right w:val="single" w:sz="2" w:space="0" w:color="auto"/>
          </w:divBdr>
          <w:divsChild>
            <w:div w:id="1371413179">
              <w:marLeft w:val="0"/>
              <w:marRight w:val="0"/>
              <w:marTop w:val="100"/>
              <w:marBottom w:val="100"/>
              <w:divBdr>
                <w:top w:val="single" w:sz="2" w:space="0" w:color="D9D9E3"/>
                <w:left w:val="single" w:sz="2" w:space="0" w:color="D9D9E3"/>
                <w:bottom w:val="single" w:sz="2" w:space="0" w:color="D9D9E3"/>
                <w:right w:val="single" w:sz="2" w:space="0" w:color="D9D9E3"/>
              </w:divBdr>
              <w:divsChild>
                <w:div w:id="913901103">
                  <w:marLeft w:val="0"/>
                  <w:marRight w:val="0"/>
                  <w:marTop w:val="0"/>
                  <w:marBottom w:val="0"/>
                  <w:divBdr>
                    <w:top w:val="single" w:sz="2" w:space="0" w:color="D9D9E3"/>
                    <w:left w:val="single" w:sz="2" w:space="0" w:color="D9D9E3"/>
                    <w:bottom w:val="single" w:sz="2" w:space="0" w:color="D9D9E3"/>
                    <w:right w:val="single" w:sz="2" w:space="0" w:color="D9D9E3"/>
                  </w:divBdr>
                  <w:divsChild>
                    <w:div w:id="1205406635">
                      <w:marLeft w:val="0"/>
                      <w:marRight w:val="0"/>
                      <w:marTop w:val="0"/>
                      <w:marBottom w:val="0"/>
                      <w:divBdr>
                        <w:top w:val="single" w:sz="2" w:space="0" w:color="D9D9E3"/>
                        <w:left w:val="single" w:sz="2" w:space="0" w:color="D9D9E3"/>
                        <w:bottom w:val="single" w:sz="2" w:space="0" w:color="D9D9E3"/>
                        <w:right w:val="single" w:sz="2" w:space="0" w:color="D9D9E3"/>
                      </w:divBdr>
                      <w:divsChild>
                        <w:div w:id="1055087347">
                          <w:marLeft w:val="0"/>
                          <w:marRight w:val="0"/>
                          <w:marTop w:val="0"/>
                          <w:marBottom w:val="0"/>
                          <w:divBdr>
                            <w:top w:val="single" w:sz="2" w:space="0" w:color="D9D9E3"/>
                            <w:left w:val="single" w:sz="2" w:space="0" w:color="D9D9E3"/>
                            <w:bottom w:val="single" w:sz="2" w:space="0" w:color="D9D9E3"/>
                            <w:right w:val="single" w:sz="2" w:space="0" w:color="D9D9E3"/>
                          </w:divBdr>
                          <w:divsChild>
                            <w:div w:id="347685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5963340">
      <w:bodyDiv w:val="1"/>
      <w:marLeft w:val="0"/>
      <w:marRight w:val="0"/>
      <w:marTop w:val="0"/>
      <w:marBottom w:val="0"/>
      <w:divBdr>
        <w:top w:val="none" w:sz="0" w:space="0" w:color="auto"/>
        <w:left w:val="none" w:sz="0" w:space="0" w:color="auto"/>
        <w:bottom w:val="none" w:sz="0" w:space="0" w:color="auto"/>
        <w:right w:val="none" w:sz="0" w:space="0" w:color="auto"/>
      </w:divBdr>
    </w:div>
    <w:div w:id="681204503">
      <w:bodyDiv w:val="1"/>
      <w:marLeft w:val="0"/>
      <w:marRight w:val="0"/>
      <w:marTop w:val="0"/>
      <w:marBottom w:val="0"/>
      <w:divBdr>
        <w:top w:val="none" w:sz="0" w:space="0" w:color="auto"/>
        <w:left w:val="none" w:sz="0" w:space="0" w:color="auto"/>
        <w:bottom w:val="none" w:sz="0" w:space="0" w:color="auto"/>
        <w:right w:val="none" w:sz="0" w:space="0" w:color="auto"/>
      </w:divBdr>
    </w:div>
    <w:div w:id="792597583">
      <w:bodyDiv w:val="1"/>
      <w:marLeft w:val="0"/>
      <w:marRight w:val="0"/>
      <w:marTop w:val="0"/>
      <w:marBottom w:val="0"/>
      <w:divBdr>
        <w:top w:val="none" w:sz="0" w:space="0" w:color="auto"/>
        <w:left w:val="none" w:sz="0" w:space="0" w:color="auto"/>
        <w:bottom w:val="none" w:sz="0" w:space="0" w:color="auto"/>
        <w:right w:val="none" w:sz="0" w:space="0" w:color="auto"/>
      </w:divBdr>
    </w:div>
    <w:div w:id="799415699">
      <w:bodyDiv w:val="1"/>
      <w:marLeft w:val="0"/>
      <w:marRight w:val="0"/>
      <w:marTop w:val="0"/>
      <w:marBottom w:val="0"/>
      <w:divBdr>
        <w:top w:val="none" w:sz="0" w:space="0" w:color="auto"/>
        <w:left w:val="none" w:sz="0" w:space="0" w:color="auto"/>
        <w:bottom w:val="none" w:sz="0" w:space="0" w:color="auto"/>
        <w:right w:val="none" w:sz="0" w:space="0" w:color="auto"/>
      </w:divBdr>
    </w:div>
    <w:div w:id="813108400">
      <w:bodyDiv w:val="1"/>
      <w:marLeft w:val="0"/>
      <w:marRight w:val="0"/>
      <w:marTop w:val="0"/>
      <w:marBottom w:val="0"/>
      <w:divBdr>
        <w:top w:val="none" w:sz="0" w:space="0" w:color="auto"/>
        <w:left w:val="none" w:sz="0" w:space="0" w:color="auto"/>
        <w:bottom w:val="none" w:sz="0" w:space="0" w:color="auto"/>
        <w:right w:val="none" w:sz="0" w:space="0" w:color="auto"/>
      </w:divBdr>
    </w:div>
    <w:div w:id="881746948">
      <w:bodyDiv w:val="1"/>
      <w:marLeft w:val="0"/>
      <w:marRight w:val="0"/>
      <w:marTop w:val="0"/>
      <w:marBottom w:val="0"/>
      <w:divBdr>
        <w:top w:val="none" w:sz="0" w:space="0" w:color="auto"/>
        <w:left w:val="none" w:sz="0" w:space="0" w:color="auto"/>
        <w:bottom w:val="none" w:sz="0" w:space="0" w:color="auto"/>
        <w:right w:val="none" w:sz="0" w:space="0" w:color="auto"/>
      </w:divBdr>
    </w:div>
    <w:div w:id="1004550437">
      <w:bodyDiv w:val="1"/>
      <w:marLeft w:val="0"/>
      <w:marRight w:val="0"/>
      <w:marTop w:val="0"/>
      <w:marBottom w:val="0"/>
      <w:divBdr>
        <w:top w:val="none" w:sz="0" w:space="0" w:color="auto"/>
        <w:left w:val="none" w:sz="0" w:space="0" w:color="auto"/>
        <w:bottom w:val="none" w:sz="0" w:space="0" w:color="auto"/>
        <w:right w:val="none" w:sz="0" w:space="0" w:color="auto"/>
      </w:divBdr>
    </w:div>
    <w:div w:id="1259212748">
      <w:bodyDiv w:val="1"/>
      <w:marLeft w:val="0"/>
      <w:marRight w:val="0"/>
      <w:marTop w:val="0"/>
      <w:marBottom w:val="0"/>
      <w:divBdr>
        <w:top w:val="none" w:sz="0" w:space="0" w:color="auto"/>
        <w:left w:val="none" w:sz="0" w:space="0" w:color="auto"/>
        <w:bottom w:val="none" w:sz="0" w:space="0" w:color="auto"/>
        <w:right w:val="none" w:sz="0" w:space="0" w:color="auto"/>
      </w:divBdr>
    </w:div>
    <w:div w:id="1316496675">
      <w:bodyDiv w:val="1"/>
      <w:marLeft w:val="0"/>
      <w:marRight w:val="0"/>
      <w:marTop w:val="0"/>
      <w:marBottom w:val="0"/>
      <w:divBdr>
        <w:top w:val="none" w:sz="0" w:space="0" w:color="auto"/>
        <w:left w:val="none" w:sz="0" w:space="0" w:color="auto"/>
        <w:bottom w:val="none" w:sz="0" w:space="0" w:color="auto"/>
        <w:right w:val="none" w:sz="0" w:space="0" w:color="auto"/>
      </w:divBdr>
    </w:div>
    <w:div w:id="1483765979">
      <w:bodyDiv w:val="1"/>
      <w:marLeft w:val="0"/>
      <w:marRight w:val="0"/>
      <w:marTop w:val="0"/>
      <w:marBottom w:val="0"/>
      <w:divBdr>
        <w:top w:val="none" w:sz="0" w:space="0" w:color="auto"/>
        <w:left w:val="none" w:sz="0" w:space="0" w:color="auto"/>
        <w:bottom w:val="none" w:sz="0" w:space="0" w:color="auto"/>
        <w:right w:val="none" w:sz="0" w:space="0" w:color="auto"/>
      </w:divBdr>
      <w:divsChild>
        <w:div w:id="383145622">
          <w:marLeft w:val="0"/>
          <w:marRight w:val="0"/>
          <w:marTop w:val="0"/>
          <w:marBottom w:val="0"/>
          <w:divBdr>
            <w:top w:val="single" w:sz="2" w:space="0" w:color="auto"/>
            <w:left w:val="single" w:sz="2" w:space="0" w:color="auto"/>
            <w:bottom w:val="single" w:sz="6" w:space="0" w:color="auto"/>
            <w:right w:val="single" w:sz="2" w:space="0" w:color="auto"/>
          </w:divBdr>
          <w:divsChild>
            <w:div w:id="951285105">
              <w:marLeft w:val="0"/>
              <w:marRight w:val="0"/>
              <w:marTop w:val="100"/>
              <w:marBottom w:val="100"/>
              <w:divBdr>
                <w:top w:val="single" w:sz="2" w:space="0" w:color="D9D9E3"/>
                <w:left w:val="single" w:sz="2" w:space="0" w:color="D9D9E3"/>
                <w:bottom w:val="single" w:sz="2" w:space="0" w:color="D9D9E3"/>
                <w:right w:val="single" w:sz="2" w:space="0" w:color="D9D9E3"/>
              </w:divBdr>
              <w:divsChild>
                <w:div w:id="444229824">
                  <w:marLeft w:val="0"/>
                  <w:marRight w:val="0"/>
                  <w:marTop w:val="0"/>
                  <w:marBottom w:val="0"/>
                  <w:divBdr>
                    <w:top w:val="single" w:sz="2" w:space="0" w:color="D9D9E3"/>
                    <w:left w:val="single" w:sz="2" w:space="0" w:color="D9D9E3"/>
                    <w:bottom w:val="single" w:sz="2" w:space="0" w:color="D9D9E3"/>
                    <w:right w:val="single" w:sz="2" w:space="0" w:color="D9D9E3"/>
                  </w:divBdr>
                  <w:divsChild>
                    <w:div w:id="1227690283">
                      <w:marLeft w:val="0"/>
                      <w:marRight w:val="0"/>
                      <w:marTop w:val="0"/>
                      <w:marBottom w:val="0"/>
                      <w:divBdr>
                        <w:top w:val="single" w:sz="2" w:space="0" w:color="D9D9E3"/>
                        <w:left w:val="single" w:sz="2" w:space="0" w:color="D9D9E3"/>
                        <w:bottom w:val="single" w:sz="2" w:space="0" w:color="D9D9E3"/>
                        <w:right w:val="single" w:sz="2" w:space="0" w:color="D9D9E3"/>
                      </w:divBdr>
                      <w:divsChild>
                        <w:div w:id="34699544">
                          <w:marLeft w:val="0"/>
                          <w:marRight w:val="0"/>
                          <w:marTop w:val="0"/>
                          <w:marBottom w:val="0"/>
                          <w:divBdr>
                            <w:top w:val="single" w:sz="2" w:space="0" w:color="D9D9E3"/>
                            <w:left w:val="single" w:sz="2" w:space="0" w:color="D9D9E3"/>
                            <w:bottom w:val="single" w:sz="2" w:space="0" w:color="D9D9E3"/>
                            <w:right w:val="single" w:sz="2" w:space="0" w:color="D9D9E3"/>
                          </w:divBdr>
                          <w:divsChild>
                            <w:div w:id="1017580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4421612">
      <w:bodyDiv w:val="1"/>
      <w:marLeft w:val="0"/>
      <w:marRight w:val="0"/>
      <w:marTop w:val="0"/>
      <w:marBottom w:val="0"/>
      <w:divBdr>
        <w:top w:val="none" w:sz="0" w:space="0" w:color="auto"/>
        <w:left w:val="none" w:sz="0" w:space="0" w:color="auto"/>
        <w:bottom w:val="none" w:sz="0" w:space="0" w:color="auto"/>
        <w:right w:val="none" w:sz="0" w:space="0" w:color="auto"/>
      </w:divBdr>
    </w:div>
    <w:div w:id="1559128652">
      <w:bodyDiv w:val="1"/>
      <w:marLeft w:val="0"/>
      <w:marRight w:val="0"/>
      <w:marTop w:val="0"/>
      <w:marBottom w:val="0"/>
      <w:divBdr>
        <w:top w:val="none" w:sz="0" w:space="0" w:color="auto"/>
        <w:left w:val="none" w:sz="0" w:space="0" w:color="auto"/>
        <w:bottom w:val="none" w:sz="0" w:space="0" w:color="auto"/>
        <w:right w:val="none" w:sz="0" w:space="0" w:color="auto"/>
      </w:divBdr>
    </w:div>
    <w:div w:id="1689525809">
      <w:bodyDiv w:val="1"/>
      <w:marLeft w:val="0"/>
      <w:marRight w:val="0"/>
      <w:marTop w:val="0"/>
      <w:marBottom w:val="0"/>
      <w:divBdr>
        <w:top w:val="none" w:sz="0" w:space="0" w:color="auto"/>
        <w:left w:val="none" w:sz="0" w:space="0" w:color="auto"/>
        <w:bottom w:val="none" w:sz="0" w:space="0" w:color="auto"/>
        <w:right w:val="none" w:sz="0" w:space="0" w:color="auto"/>
      </w:divBdr>
    </w:div>
    <w:div w:id="1804929514">
      <w:bodyDiv w:val="1"/>
      <w:marLeft w:val="0"/>
      <w:marRight w:val="0"/>
      <w:marTop w:val="0"/>
      <w:marBottom w:val="0"/>
      <w:divBdr>
        <w:top w:val="none" w:sz="0" w:space="0" w:color="auto"/>
        <w:left w:val="none" w:sz="0" w:space="0" w:color="auto"/>
        <w:bottom w:val="none" w:sz="0" w:space="0" w:color="auto"/>
        <w:right w:val="none" w:sz="0" w:space="0" w:color="auto"/>
      </w:divBdr>
    </w:div>
    <w:div w:id="1876235915">
      <w:bodyDiv w:val="1"/>
      <w:marLeft w:val="0"/>
      <w:marRight w:val="0"/>
      <w:marTop w:val="0"/>
      <w:marBottom w:val="0"/>
      <w:divBdr>
        <w:top w:val="none" w:sz="0" w:space="0" w:color="auto"/>
        <w:left w:val="none" w:sz="0" w:space="0" w:color="auto"/>
        <w:bottom w:val="none" w:sz="0" w:space="0" w:color="auto"/>
        <w:right w:val="none" w:sz="0" w:space="0" w:color="auto"/>
      </w:divBdr>
    </w:div>
    <w:div w:id="1950896305">
      <w:bodyDiv w:val="1"/>
      <w:marLeft w:val="0"/>
      <w:marRight w:val="0"/>
      <w:marTop w:val="0"/>
      <w:marBottom w:val="0"/>
      <w:divBdr>
        <w:top w:val="none" w:sz="0" w:space="0" w:color="auto"/>
        <w:left w:val="none" w:sz="0" w:space="0" w:color="auto"/>
        <w:bottom w:val="none" w:sz="0" w:space="0" w:color="auto"/>
        <w:right w:val="none" w:sz="0" w:space="0" w:color="auto"/>
      </w:divBdr>
    </w:div>
    <w:div w:id="1965847127">
      <w:bodyDiv w:val="1"/>
      <w:marLeft w:val="0"/>
      <w:marRight w:val="0"/>
      <w:marTop w:val="0"/>
      <w:marBottom w:val="0"/>
      <w:divBdr>
        <w:top w:val="none" w:sz="0" w:space="0" w:color="auto"/>
        <w:left w:val="none" w:sz="0" w:space="0" w:color="auto"/>
        <w:bottom w:val="none" w:sz="0" w:space="0" w:color="auto"/>
        <w:right w:val="none" w:sz="0" w:space="0" w:color="auto"/>
      </w:divBdr>
    </w:div>
    <w:div w:id="2013489352">
      <w:bodyDiv w:val="1"/>
      <w:marLeft w:val="0"/>
      <w:marRight w:val="0"/>
      <w:marTop w:val="0"/>
      <w:marBottom w:val="0"/>
      <w:divBdr>
        <w:top w:val="none" w:sz="0" w:space="0" w:color="auto"/>
        <w:left w:val="none" w:sz="0" w:space="0" w:color="auto"/>
        <w:bottom w:val="none" w:sz="0" w:space="0" w:color="auto"/>
        <w:right w:val="none" w:sz="0" w:space="0" w:color="auto"/>
      </w:divBdr>
    </w:div>
    <w:div w:id="2018846306">
      <w:bodyDiv w:val="1"/>
      <w:marLeft w:val="0"/>
      <w:marRight w:val="0"/>
      <w:marTop w:val="0"/>
      <w:marBottom w:val="0"/>
      <w:divBdr>
        <w:top w:val="none" w:sz="0" w:space="0" w:color="auto"/>
        <w:left w:val="none" w:sz="0" w:space="0" w:color="auto"/>
        <w:bottom w:val="none" w:sz="0" w:space="0" w:color="auto"/>
        <w:right w:val="none" w:sz="0" w:space="0" w:color="auto"/>
      </w:divBdr>
    </w:div>
    <w:div w:id="2078893694">
      <w:bodyDiv w:val="1"/>
      <w:marLeft w:val="0"/>
      <w:marRight w:val="0"/>
      <w:marTop w:val="0"/>
      <w:marBottom w:val="0"/>
      <w:divBdr>
        <w:top w:val="none" w:sz="0" w:space="0" w:color="auto"/>
        <w:left w:val="none" w:sz="0" w:space="0" w:color="auto"/>
        <w:bottom w:val="none" w:sz="0" w:space="0" w:color="auto"/>
        <w:right w:val="none" w:sz="0" w:space="0" w:color="auto"/>
      </w:divBdr>
    </w:div>
    <w:div w:id="213073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genomics.biomedcentral.com/articles/10.1186/s12864-019-6041-2" TargetMode="External"/><Relationship Id="rId13" Type="http://schemas.openxmlformats.org/officeDocument/2006/relationships/hyperlink" Target="http://www.timetree.org" TargetMode="External"/><Relationship Id="rId3" Type="http://schemas.openxmlformats.org/officeDocument/2006/relationships/settings" Target="settings.xml"/><Relationship Id="rId7" Type="http://schemas.openxmlformats.org/officeDocument/2006/relationships/hyperlink" Target="https://bmcgenomics.biomedcentral.com/articles/10.1186/s12864-019-6041-2" TargetMode="External"/><Relationship Id="rId12" Type="http://schemas.openxmlformats.org/officeDocument/2006/relationships/hyperlink" Target="https://bmcgenomics.biomedcentral.com/articles/10.1186/s12864-019-604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mcgenomics.biomedcentral.com/articles/10.1186/s12864-019-6041-2" TargetMode="External"/><Relationship Id="rId11" Type="http://schemas.openxmlformats.org/officeDocument/2006/relationships/hyperlink" Target="https://bmcgenomics.biomedcentral.com/articles/10.1186/s12864-019-6041-2" TargetMode="External"/><Relationship Id="rId5" Type="http://schemas.openxmlformats.org/officeDocument/2006/relationships/hyperlink" Target="https://bmcgenomics.biomedcentral.com/articles/10.1186/s12864-019-6041-2" TargetMode="External"/><Relationship Id="rId15" Type="http://schemas.openxmlformats.org/officeDocument/2006/relationships/theme" Target="theme/theme1.xml"/><Relationship Id="rId10" Type="http://schemas.openxmlformats.org/officeDocument/2006/relationships/hyperlink" Target="https://bmcgenomics.biomedcentral.com/articles/10.1186/s12864-019-6041-2" TargetMode="External"/><Relationship Id="rId4" Type="http://schemas.openxmlformats.org/officeDocument/2006/relationships/webSettings" Target="webSettings.xml"/><Relationship Id="rId9" Type="http://schemas.openxmlformats.org/officeDocument/2006/relationships/hyperlink" Target="https://bmcgenomics.biomedcentral.com/articles/10.1186/s12864-019-6041-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7</Pages>
  <Words>3231</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257</cp:revision>
  <dcterms:created xsi:type="dcterms:W3CDTF">2022-10-12T11:53:00Z</dcterms:created>
  <dcterms:modified xsi:type="dcterms:W3CDTF">2023-04-17T15:39:00Z</dcterms:modified>
</cp:coreProperties>
</file>