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b/>
          <w:color w:val="1A1A1A"/>
          <w:sz w:val="38"/>
        </w:rPr>
        <w:t>영화 데이터 분석 — 핵심 요약</w:t>
      </w:r>
    </w:p>
    <w:p>
      <w:pPr>
        <w:spacing w:after="40"/>
      </w:pPr>
      <w:r>
        <w:rPr>
          <w:rFonts w:ascii="맑은 고딕" w:hAnsi="맑은 고딕" w:eastAsia="맑은 고딕"/>
          <w:b w:val="0"/>
          <w:color w:val="666666"/>
          <w:sz w:val="20"/>
        </w:rPr>
        <w:t>ESAA YB 미니 프로젝트(1) · YB 2조 · 2026. 9. 16.</w:t>
      </w:r>
    </w:p>
    <w:p>
      <w:pPr>
        <w:spacing w:after="240"/>
      </w:pPr>
      <w:r>
        <w:rPr>
          <w:rFonts w:ascii="맑은 고딕" w:hAnsi="맑은 고딕" w:eastAsia="맑은 고딕"/>
          <w:b w:val="0"/>
          <w:color w:val="666666"/>
          <w:sz w:val="20"/>
        </w:rPr>
        <w:t>데이터: DACON 「영화 관객수 예측」 movies_train.csv (2010~2015년 개봉 한국 영화 600편, 12개 변수)</w:t>
      </w:r>
    </w:p>
    <w:p>
      <w:pPr>
        <w:spacing w:before="300" w:after="120"/>
      </w:pPr>
      <w:r>
        <w:rPr>
          <w:rFonts w:ascii="맑은 고딕" w:hAnsi="맑은 고딕" w:eastAsia="맑은 고딕"/>
          <w:b/>
          <w:color w:val="1F4E66"/>
          <w:sz w:val="27"/>
        </w:rPr>
        <w:t>한 장 요약</w:t>
      </w:r>
    </w:p>
    <w:p>
      <w:pPr>
        <w:spacing w:before="180" w:after="40"/>
      </w:pPr>
      <w:r>
        <w:rPr>
          <w:rFonts w:ascii="맑은 고딕" w:hAnsi="맑은 고딕" w:eastAsia="맑은 고딕"/>
          <w:b/>
          <w:color w:val="B3422A"/>
          <w:sz w:val="23"/>
        </w:rPr>
        <w:t xml:space="preserve">1  </w:t>
      </w:r>
      <w:r>
        <w:rPr>
          <w:rFonts w:ascii="맑은 고딕" w:hAnsi="맑은 고딕" w:eastAsia="맑은 고딕"/>
          <w:b/>
          <w:color w:val="1A1A1A"/>
          <w:sz w:val="23"/>
        </w:rPr>
        <w:t>결측 55%는 결측이 아니라 "데뷔작"이었다</w:t>
      </w:r>
    </w:p>
    <w:p>
      <w:pPr>
        <w:spacing w:after="120"/>
        <w:ind w:left="454"/>
      </w:pPr>
      <w:r>
        <w:rPr>
          <w:rFonts w:ascii="맑은 고딕" w:hAnsi="맑은 고딕" w:eastAsia="맑은 고딕"/>
          <w:sz w:val="21"/>
        </w:rPr>
        <w:t>dir_prev_bfnum의 결측 330건이 전부 전작 0편인 행이었다. 무작위 결측이 아니므로 0으로 대체하고, 「신인감독」 변수로 활용했다.</w:t>
      </w:r>
    </w:p>
    <w:p>
      <w:pPr>
        <w:spacing w:before="180" w:after="40"/>
      </w:pPr>
      <w:r>
        <w:rPr>
          <w:rFonts w:ascii="맑은 고딕" w:hAnsi="맑은 고딕" w:eastAsia="맑은 고딕"/>
          <w:b/>
          <w:color w:val="B3422A"/>
          <w:sz w:val="23"/>
        </w:rPr>
        <w:t xml:space="preserve">2  </w:t>
      </w:r>
      <w:r>
        <w:rPr>
          <w:rFonts w:ascii="맑은 고딕" w:hAnsi="맑은 고딕" w:eastAsia="맑은 고딕"/>
          <w:b/>
          <w:color w:val="1A1A1A"/>
          <w:sz w:val="23"/>
        </w:rPr>
        <w:t>관객수는 로그로 봐야 하고, 봉우리가 두 개다</w:t>
      </w:r>
    </w:p>
    <w:p>
      <w:pPr>
        <w:spacing w:after="120"/>
        <w:ind w:left="454"/>
      </w:pPr>
      <w:r>
        <w:rPr>
          <w:rFonts w:ascii="맑은 고딕" w:hAnsi="맑은 고딕" w:eastAsia="맑은 고딕"/>
          <w:sz w:val="21"/>
        </w:rPr>
        <w:t>왜도 4.33 → 로그 변환 후 0.12. 변환하니 1,000명대와 100만명대에 봉우리가 각각 생겼다. 독립·예술영화와 상업영화가 섞여 있다.</w:t>
      </w:r>
    </w:p>
    <w:p>
      <w:pPr>
        <w:spacing w:before="180" w:after="40"/>
      </w:pPr>
      <w:r>
        <w:rPr>
          <w:rFonts w:ascii="맑은 고딕" w:hAnsi="맑은 고딕" w:eastAsia="맑은 고딕"/>
          <w:b/>
          <w:color w:val="B3422A"/>
          <w:sz w:val="23"/>
        </w:rPr>
        <w:t xml:space="preserve">3  </w:t>
      </w:r>
      <w:r>
        <w:rPr>
          <w:rFonts w:ascii="맑은 고딕" w:hAnsi="맑은 고딕" w:eastAsia="맑은 고딕"/>
          <w:b/>
          <w:color w:val="1A1A1A"/>
          <w:sz w:val="23"/>
        </w:rPr>
        <w:t>장르가 제작 방식을 통째로 정한다</w:t>
      </w:r>
    </w:p>
    <w:p>
      <w:pPr>
        <w:spacing w:after="120"/>
        <w:ind w:left="454"/>
      </w:pPr>
      <w:r>
        <w:rPr>
          <w:rFonts w:ascii="맑은 고딕" w:hAnsi="맑은 고딕" w:eastAsia="맑은 고딕"/>
          <w:sz w:val="21"/>
        </w:rPr>
        <w:t>장르를 스태프 수 순으로 정렬하면 상영시간·대규모 비율·신인 감독 비율이 모두 같은 순서로 움직인다. 다큐멘터리 93편과 애니메이션 21편 중 대규모는 한 편도 없다.</w:t>
      </w:r>
    </w:p>
    <w:p>
      <w:pPr>
        <w:spacing w:before="180" w:after="40"/>
      </w:pPr>
      <w:r>
        <w:rPr>
          <w:rFonts w:ascii="맑은 고딕" w:hAnsi="맑은 고딕" w:eastAsia="맑은 고딕"/>
          <w:b/>
          <w:color w:val="B3422A"/>
          <w:sz w:val="23"/>
        </w:rPr>
        <w:t xml:space="preserve">4  </w:t>
      </w:r>
      <w:r>
        <w:rPr>
          <w:rFonts w:ascii="맑은 고딕" w:hAnsi="맑은 고딕" w:eastAsia="맑은 고딕"/>
          <w:b/>
          <w:color w:val="1A1A1A"/>
          <w:sz w:val="23"/>
        </w:rPr>
        <w:t>가장 강한 관계는 관객수와 무관한 곳에 있었다</w:t>
      </w:r>
    </w:p>
    <w:p>
      <w:pPr>
        <w:spacing w:after="120"/>
        <w:ind w:left="454"/>
      </w:pPr>
      <w:r>
        <w:rPr>
          <w:rFonts w:ascii="맑은 고딕" w:hAnsi="맑은 고딕" w:eastAsia="맑은 고딕"/>
          <w:sz w:val="21"/>
        </w:rPr>
        <w:t>상영시간 × 스태프 수의 상관이 0.623으로, 스태프 수 × 관객수(0.544)보다 높다.</w:t>
      </w:r>
    </w:p>
    <w:p>
      <w:pPr>
        <w:spacing w:before="180" w:after="40"/>
      </w:pPr>
      <w:r>
        <w:rPr>
          <w:rFonts w:ascii="맑은 고딕" w:hAnsi="맑은 고딕" w:eastAsia="맑은 고딕"/>
          <w:b/>
          <w:color w:val="B3422A"/>
          <w:sz w:val="23"/>
        </w:rPr>
        <w:t xml:space="preserve">5  </w:t>
      </w:r>
      <w:r>
        <w:rPr>
          <w:rFonts w:ascii="맑은 고딕" w:hAnsi="맑은 고딕" w:eastAsia="맑은 고딕"/>
          <w:b/>
          <w:color w:val="1A1A1A"/>
          <w:sz w:val="23"/>
        </w:rPr>
        <w:t>신인 감독에게는 큰 영화가 맡겨지지 않는다</w:t>
      </w:r>
    </w:p>
    <w:p>
      <w:pPr>
        <w:spacing w:after="120"/>
        <w:ind w:left="454"/>
      </w:pPr>
      <w:r>
        <w:rPr>
          <w:rFonts w:ascii="맑은 고딕" w:hAnsi="맑은 고딕" w:eastAsia="맑은 고딕"/>
          <w:sz w:val="21"/>
        </w:rPr>
        <w:t>신인의 12.1%만 대규모를 맡고 경력은 46.3%다. 신인/경력의 관객수 65배 차이는 여기서 비롯된 것으로, 제작 규모를 고정하면 차이가 거의 사라진다.</w:t>
      </w:r>
    </w:p>
    <w:p>
      <w:r>
        <w:br w:type="page"/>
      </w:r>
    </w:p>
    <w:p>
      <w:pPr>
        <w:spacing w:before="300" w:after="120"/>
      </w:pPr>
      <w:r>
        <w:rPr>
          <w:rFonts w:ascii="맑은 고딕" w:hAnsi="맑은 고딕" w:eastAsia="맑은 고딕"/>
          <w:b/>
          <w:color w:val="1F4E66"/>
          <w:sz w:val="27"/>
        </w:rPr>
        <w:t>1부. EDA에서 중요했던 것</w:t>
      </w:r>
    </w:p>
    <w:p>
      <w:pPr>
        <w:spacing w:before="300" w:after="120"/>
      </w:pPr>
      <w:r>
        <w:rPr>
          <w:rFonts w:ascii="맑은 고딕" w:hAnsi="맑은 고딕" w:eastAsia="맑은 고딕"/>
          <w:b/>
          <w:color w:val="1F4E66"/>
          <w:sz w:val="23"/>
        </w:rPr>
        <w:t>1-1. 결측치가 사실은 정보였다</w:t>
      </w:r>
    </w:p>
    <w:p>
      <w:pPr>
        <w:spacing w:after="140"/>
      </w:pPr>
      <w:r>
        <w:rPr>
          <w:rFonts w:ascii="맑은 고딕" w:hAnsi="맑은 고딕" w:eastAsia="맑은 고딕"/>
          <w:b w:val="0"/>
          <w:color w:val="1A1A1A"/>
          <w:sz w:val="21"/>
        </w:rPr>
        <w:t>결측이 있는 컬럼은 dir_prev_bfnum(감독 전작 관객수) 하나이며 330건(55.0%)이다. 비율이 높아 버리기 어려워 구조를 확인했다.</w:t>
      </w:r>
    </w:p>
    <w:tbl>
      <w:tblPr>
        <w:tblStyle w:val="TableGrid"/>
        <w:tblW w:type="auto" w:w="0"/>
        <w:jc w:val="center"/>
        <w:tblLook w:firstColumn="1" w:firstRow="1" w:lastColumn="0" w:lastRow="0" w:noHBand="0" w:noVBand="1" w:val="04A0"/>
      </w:tblPr>
      <w:tblGrid>
        <w:gridCol w:w="3249"/>
        <w:gridCol w:w="3249"/>
        <w:gridCol w:w="3249"/>
      </w:tblGrid>
      <w:tr>
        <w:tc>
          <w:tcPr>
            <w:tcW w:type="dxa" w:w="3572"/>
            <w:shd w:val="clear" w:fill="E8EEF2"/>
          </w:tcPr>
          <w:p>
            <w:pPr>
              <w:spacing w:after="20"/>
              <w:jc w:val="center"/>
            </w:pPr>
            <w:r/>
            <w:r>
              <w:rPr>
                <w:rFonts w:ascii="맑은 고딕" w:hAnsi="맑은 고딕" w:eastAsia="맑은 고딕"/>
                <w:b/>
                <w:sz w:val="18"/>
              </w:rPr>
              <w:t>dir_prev_num (전작 편수)</w:t>
            </w:r>
          </w:p>
        </w:tc>
        <w:tc>
          <w:tcPr>
            <w:tcW w:type="dxa" w:w="2438"/>
            <w:shd w:val="clear" w:fill="E8EEF2"/>
          </w:tcPr>
          <w:p>
            <w:pPr>
              <w:spacing w:after="20"/>
              <w:jc w:val="center"/>
            </w:pPr>
            <w:r/>
            <w:r>
              <w:rPr>
                <w:rFonts w:ascii="맑은 고딕" w:hAnsi="맑은 고딕" w:eastAsia="맑은 고딕"/>
                <w:b/>
                <w:sz w:val="18"/>
              </w:rPr>
              <w:t>전체 건수</w:t>
            </w:r>
          </w:p>
        </w:tc>
        <w:tc>
          <w:tcPr>
            <w:tcW w:type="dxa" w:w="2438"/>
            <w:shd w:val="clear" w:fill="E8EEF2"/>
          </w:tcPr>
          <w:p>
            <w:pPr>
              <w:spacing w:after="20"/>
              <w:jc w:val="center"/>
            </w:pPr>
            <w:r/>
            <w:r>
              <w:rPr>
                <w:rFonts w:ascii="맑은 고딕" w:hAnsi="맑은 고딕" w:eastAsia="맑은 고딕"/>
                <w:b/>
                <w:sz w:val="18"/>
              </w:rPr>
              <w:t>결측 건수</w:t>
            </w:r>
          </w:p>
        </w:tc>
      </w:tr>
      <w:tr>
        <w:tc>
          <w:tcPr>
            <w:tcW w:type="dxa" w:w="3572"/>
            <w:shd w:val="clear" w:fill="FBF0EC"/>
          </w:tcPr>
          <w:p>
            <w:pPr>
              <w:spacing w:after="20"/>
              <w:jc w:val="left"/>
            </w:pPr>
            <w:r/>
            <w:r>
              <w:rPr>
                <w:rFonts w:ascii="맑은 고딕" w:hAnsi="맑은 고딕" w:eastAsia="맑은 고딕"/>
                <w:b/>
                <w:color w:val="B3422A"/>
                <w:sz w:val="18"/>
              </w:rPr>
              <w:t>0</w:t>
            </w:r>
          </w:p>
        </w:tc>
        <w:tc>
          <w:tcPr>
            <w:tcW w:type="dxa" w:w="2438"/>
            <w:shd w:val="clear" w:fill="FBF0EC"/>
          </w:tcPr>
          <w:p>
            <w:pPr>
              <w:spacing w:after="20"/>
              <w:jc w:val="center"/>
            </w:pPr>
            <w:r/>
            <w:r>
              <w:rPr>
                <w:rFonts w:ascii="맑은 고딕" w:hAnsi="맑은 고딕" w:eastAsia="맑은 고딕"/>
                <w:b/>
                <w:color w:val="B3422A"/>
                <w:sz w:val="18"/>
              </w:rPr>
              <w:t>330</w:t>
            </w:r>
          </w:p>
        </w:tc>
        <w:tc>
          <w:tcPr>
            <w:tcW w:type="dxa" w:w="2438"/>
            <w:shd w:val="clear" w:fill="FBF0EC"/>
          </w:tcPr>
          <w:p>
            <w:pPr>
              <w:spacing w:after="20"/>
              <w:jc w:val="center"/>
            </w:pPr>
            <w:r/>
            <w:r>
              <w:rPr>
                <w:rFonts w:ascii="맑은 고딕" w:hAnsi="맑은 고딕" w:eastAsia="맑은 고딕"/>
                <w:b/>
                <w:color w:val="B3422A"/>
                <w:sz w:val="18"/>
              </w:rPr>
              <w:t>330</w:t>
            </w:r>
          </w:p>
        </w:tc>
      </w:tr>
      <w:tr>
        <w:tc>
          <w:tcPr>
            <w:tcW w:type="dxa" w:w="3572"/>
          </w:tcPr>
          <w:p>
            <w:pPr>
              <w:spacing w:after="20"/>
              <w:jc w:val="left"/>
            </w:pPr>
            <w:r/>
            <w:r>
              <w:rPr>
                <w:rFonts w:ascii="맑은 고딕" w:hAnsi="맑은 고딕" w:eastAsia="맑은 고딕"/>
                <w:sz w:val="18"/>
              </w:rPr>
              <w:t>1</w:t>
            </w:r>
          </w:p>
        </w:tc>
        <w:tc>
          <w:tcPr>
            <w:tcW w:type="dxa" w:w="2438"/>
          </w:tcPr>
          <w:p>
            <w:pPr>
              <w:spacing w:after="20"/>
              <w:jc w:val="center"/>
            </w:pPr>
            <w:r/>
            <w:r>
              <w:rPr>
                <w:rFonts w:ascii="맑은 고딕" w:hAnsi="맑은 고딕" w:eastAsia="맑은 고딕"/>
                <w:sz w:val="18"/>
              </w:rPr>
              <w:t>113</w:t>
            </w:r>
          </w:p>
        </w:tc>
        <w:tc>
          <w:tcPr>
            <w:tcW w:type="dxa" w:w="2438"/>
          </w:tcPr>
          <w:p>
            <w:pPr>
              <w:spacing w:after="20"/>
              <w:jc w:val="center"/>
            </w:pPr>
            <w:r/>
            <w:r>
              <w:rPr>
                <w:rFonts w:ascii="맑은 고딕" w:hAnsi="맑은 고딕" w:eastAsia="맑은 고딕"/>
                <w:sz w:val="18"/>
              </w:rPr>
              <w:t>0</w:t>
            </w:r>
          </w:p>
        </w:tc>
      </w:tr>
      <w:tr>
        <w:tc>
          <w:tcPr>
            <w:tcW w:type="dxa" w:w="3572"/>
          </w:tcPr>
          <w:p>
            <w:pPr>
              <w:spacing w:after="20"/>
              <w:jc w:val="left"/>
            </w:pPr>
            <w:r/>
            <w:r>
              <w:rPr>
                <w:rFonts w:ascii="맑은 고딕" w:hAnsi="맑은 고딕" w:eastAsia="맑은 고딕"/>
                <w:sz w:val="18"/>
              </w:rPr>
              <w:t>2</w:t>
            </w:r>
          </w:p>
        </w:tc>
        <w:tc>
          <w:tcPr>
            <w:tcW w:type="dxa" w:w="2438"/>
          </w:tcPr>
          <w:p>
            <w:pPr>
              <w:spacing w:after="20"/>
              <w:jc w:val="center"/>
            </w:pPr>
            <w:r/>
            <w:r>
              <w:rPr>
                <w:rFonts w:ascii="맑은 고딕" w:hAnsi="맑은 고딕" w:eastAsia="맑은 고딕"/>
                <w:sz w:val="18"/>
              </w:rPr>
              <w:t>86</w:t>
            </w:r>
          </w:p>
        </w:tc>
        <w:tc>
          <w:tcPr>
            <w:tcW w:type="dxa" w:w="2438"/>
          </w:tcPr>
          <w:p>
            <w:pPr>
              <w:spacing w:after="20"/>
              <w:jc w:val="center"/>
            </w:pPr>
            <w:r/>
            <w:r>
              <w:rPr>
                <w:rFonts w:ascii="맑은 고딕" w:hAnsi="맑은 고딕" w:eastAsia="맑은 고딕"/>
                <w:sz w:val="18"/>
              </w:rPr>
              <w:t>0</w:t>
            </w:r>
          </w:p>
        </w:tc>
      </w:tr>
      <w:tr>
        <w:tc>
          <w:tcPr>
            <w:tcW w:type="dxa" w:w="3572"/>
          </w:tcPr>
          <w:p>
            <w:pPr>
              <w:spacing w:after="20"/>
              <w:jc w:val="left"/>
            </w:pPr>
            <w:r/>
            <w:r>
              <w:rPr>
                <w:rFonts w:ascii="맑은 고딕" w:hAnsi="맑은 고딕" w:eastAsia="맑은 고딕"/>
                <w:sz w:val="18"/>
              </w:rPr>
              <w:t>3</w:t>
            </w:r>
          </w:p>
        </w:tc>
        <w:tc>
          <w:tcPr>
            <w:tcW w:type="dxa" w:w="2438"/>
          </w:tcPr>
          <w:p>
            <w:pPr>
              <w:spacing w:after="20"/>
              <w:jc w:val="center"/>
            </w:pPr>
            <w:r/>
            <w:r>
              <w:rPr>
                <w:rFonts w:ascii="맑은 고딕" w:hAnsi="맑은 고딕" w:eastAsia="맑은 고딕"/>
                <w:sz w:val="18"/>
              </w:rPr>
              <w:t>47</w:t>
            </w:r>
          </w:p>
        </w:tc>
        <w:tc>
          <w:tcPr>
            <w:tcW w:type="dxa" w:w="2438"/>
          </w:tcPr>
          <w:p>
            <w:pPr>
              <w:spacing w:after="20"/>
              <w:jc w:val="center"/>
            </w:pPr>
            <w:r/>
            <w:r>
              <w:rPr>
                <w:rFonts w:ascii="맑은 고딕" w:hAnsi="맑은 고딕" w:eastAsia="맑은 고딕"/>
                <w:sz w:val="18"/>
              </w:rPr>
              <w:t>0</w:t>
            </w:r>
          </w:p>
        </w:tc>
      </w:tr>
      <w:tr>
        <w:tc>
          <w:tcPr>
            <w:tcW w:type="dxa" w:w="3572"/>
          </w:tcPr>
          <w:p>
            <w:pPr>
              <w:spacing w:after="20"/>
              <w:jc w:val="left"/>
            </w:pPr>
            <w:r/>
            <w:r>
              <w:rPr>
                <w:rFonts w:ascii="맑은 고딕" w:hAnsi="맑은 고딕" w:eastAsia="맑은 고딕"/>
                <w:sz w:val="18"/>
              </w:rPr>
              <w:t>4</w:t>
            </w:r>
          </w:p>
        </w:tc>
        <w:tc>
          <w:tcPr>
            <w:tcW w:type="dxa" w:w="2438"/>
          </w:tcPr>
          <w:p>
            <w:pPr>
              <w:spacing w:after="20"/>
              <w:jc w:val="center"/>
            </w:pPr>
            <w:r/>
            <w:r>
              <w:rPr>
                <w:rFonts w:ascii="맑은 고딕" w:hAnsi="맑은 고딕" w:eastAsia="맑은 고딕"/>
                <w:sz w:val="18"/>
              </w:rPr>
              <w:t>20</w:t>
            </w:r>
          </w:p>
        </w:tc>
        <w:tc>
          <w:tcPr>
            <w:tcW w:type="dxa" w:w="2438"/>
          </w:tcPr>
          <w:p>
            <w:pPr>
              <w:spacing w:after="20"/>
              <w:jc w:val="center"/>
            </w:pPr>
            <w:r/>
            <w:r>
              <w:rPr>
                <w:rFonts w:ascii="맑은 고딕" w:hAnsi="맑은 고딕" w:eastAsia="맑은 고딕"/>
                <w:sz w:val="18"/>
              </w:rPr>
              <w:t>0</w:t>
            </w:r>
          </w:p>
        </w:tc>
      </w:tr>
      <w:tr>
        <w:tc>
          <w:tcPr>
            <w:tcW w:type="dxa" w:w="3572"/>
          </w:tcPr>
          <w:p>
            <w:pPr>
              <w:spacing w:after="20"/>
              <w:jc w:val="left"/>
            </w:pPr>
            <w:r/>
            <w:r>
              <w:rPr>
                <w:rFonts w:ascii="맑은 고딕" w:hAnsi="맑은 고딕" w:eastAsia="맑은 고딕"/>
                <w:sz w:val="18"/>
              </w:rPr>
              <w:t>5</w:t>
            </w:r>
          </w:p>
        </w:tc>
        <w:tc>
          <w:tcPr>
            <w:tcW w:type="dxa" w:w="2438"/>
          </w:tcPr>
          <w:p>
            <w:pPr>
              <w:spacing w:after="20"/>
              <w:jc w:val="center"/>
            </w:pPr>
            <w:r/>
            <w:r>
              <w:rPr>
                <w:rFonts w:ascii="맑은 고딕" w:hAnsi="맑은 고딕" w:eastAsia="맑은 고딕"/>
                <w:sz w:val="18"/>
              </w:rPr>
              <w:t>4</w:t>
            </w:r>
          </w:p>
        </w:tc>
        <w:tc>
          <w:tcPr>
            <w:tcW w:type="dxa" w:w="2438"/>
          </w:tcPr>
          <w:p>
            <w:pPr>
              <w:spacing w:after="20"/>
              <w:jc w:val="center"/>
            </w:pPr>
            <w:r/>
            <w:r>
              <w:rPr>
                <w:rFonts w:ascii="맑은 고딕" w:hAnsi="맑은 고딕" w:eastAsia="맑은 고딕"/>
                <w:sz w:val="18"/>
              </w:rPr>
              <w:t>0</w:t>
            </w:r>
          </w:p>
        </w:tc>
      </w:tr>
    </w:tbl>
    <w:p>
      <w:pPr>
        <w:spacing w:after="20"/>
      </w:pPr>
    </w:p>
    <w:p>
      <w:pPr>
        <w:spacing w:after="100"/>
      </w:pPr>
      <w:r>
        <w:rPr>
          <w:rFonts w:ascii="맑은 고딕" w:hAnsi="맑은 고딕" w:eastAsia="맑은 고딕"/>
          <w:b/>
          <w:color w:val="1A1A1A"/>
          <w:sz w:val="21"/>
        </w:rPr>
        <w:t>결측 330건이 모두 전작 0편인 행, 즉 데뷔작이었다. 평균 대체가 아니라 0 대체가 맞다.</w:t>
      </w:r>
    </w:p>
    <w:p>
      <w:pPr>
        <w:spacing w:before="300" w:after="120"/>
      </w:pPr>
      <w:r>
        <w:rPr>
          <w:rFonts w:ascii="맑은 고딕" w:hAnsi="맑은 고딕" w:eastAsia="맑은 고딕"/>
          <w:b/>
          <w:color w:val="1F4E66"/>
          <w:sz w:val="23"/>
        </w:rPr>
        <w:t>1-2. 관객수는 그냥 보면 안 된다</w:t>
      </w:r>
    </w:p>
    <w:p>
      <w:pPr>
        <w:spacing w:after="160"/>
      </w:pPr>
      <w:r>
        <w:rPr>
          <w:rFonts w:ascii="맑은 고딕" w:hAnsi="맑은 고딕" w:eastAsia="맑은 고딕"/>
          <w:b w:val="0"/>
          <w:color w:val="1A1A1A"/>
          <w:sz w:val="21"/>
        </w:rPr>
        <w:t>중앙값 12,591명 / 평균 708,182명으로 평균이 중앙값의 56배다. 최대는 1,426만 명(국제시장). 왜도가 4.33으로 로그 변환이 필요하다.</w:t>
      </w:r>
    </w:p>
    <w:p>
      <w:pPr>
        <w:jc w:val="center"/>
      </w:pPr>
      <w:r>
        <w:drawing>
          <wp:inline xmlns:a="http://schemas.openxmlformats.org/drawingml/2006/main" xmlns:pic="http://schemas.openxmlformats.org/drawingml/2006/picture">
            <wp:extent cx="5580000" cy="1441458"/>
            <wp:docPr id="1" name="Picture 1"/>
            <wp:cNvGraphicFramePr>
              <a:graphicFrameLocks noChangeAspect="1"/>
            </wp:cNvGraphicFramePr>
            <a:graphic>
              <a:graphicData uri="http://schemas.openxmlformats.org/drawingml/2006/picture">
                <pic:pic>
                  <pic:nvPicPr>
                    <pic:cNvPr id="0" name="12_box_off_num.png"/>
                    <pic:cNvPicPr/>
                  </pic:nvPicPr>
                  <pic:blipFill>
                    <a:blip r:embed="rId9"/>
                    <a:stretch>
                      <a:fillRect/>
                    </a:stretch>
                  </pic:blipFill>
                  <pic:spPr>
                    <a:xfrm>
                      <a:off x="0" y="0"/>
                      <a:ext cx="5580000" cy="1441458"/>
                    </a:xfrm>
                    <a:prstGeom prst="rect"/>
                  </pic:spPr>
                </pic:pic>
              </a:graphicData>
            </a:graphic>
          </wp:inline>
        </w:drawing>
      </w:r>
    </w:p>
    <w:p>
      <w:pPr>
        <w:spacing w:after="220"/>
        <w:jc w:val="center"/>
      </w:pPr>
      <w:r>
        <w:rPr>
          <w:rFonts w:ascii="맑은 고딕" w:hAnsi="맑은 고딕" w:eastAsia="맑은 고딕"/>
          <w:color w:val="666666"/>
          <w:sz w:val="17"/>
        </w:rPr>
        <w:t>[그림 1] 관객수 — 원본(좌), 로그 변환(중), 상자그림(우). 로그 변환 후 봉우리가 두 개다</w:t>
      </w:r>
    </w:p>
    <w:p>
      <w:pPr>
        <w:spacing w:after="100"/>
      </w:pPr>
      <w:r>
        <w:rPr>
          <w:rFonts w:ascii="맑은 고딕" w:hAnsi="맑은 고딕" w:eastAsia="맑은 고딕"/>
          <w:b w:val="0"/>
          <w:color w:val="1A1A1A"/>
          <w:sz w:val="21"/>
        </w:rPr>
        <w:t>로그 변환으로 왜도가 0.12까지 낮아졌으나, 봉우리가 하나가 아니라 두 개로 나타났다. 약 12만 명을 경계로 소규모권 394편(중앙값 2,398명)과 상업권 206편(중앙값 112만 명)으로 갈린다.</w:t>
      </w:r>
    </w:p>
    <w:p>
      <w:pPr>
        <w:spacing w:before="300" w:after="120"/>
      </w:pPr>
      <w:r>
        <w:rPr>
          <w:rFonts w:ascii="맑은 고딕" w:hAnsi="맑은 고딕" w:eastAsia="맑은 고딕"/>
          <w:b/>
          <w:color w:val="1F4E66"/>
          <w:sz w:val="23"/>
        </w:rPr>
        <w:t>1-3. 평균만 보면 결론이 뒤집힌다</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154"/>
            <w:shd w:val="clear" w:fill="E8EEF2"/>
          </w:tcPr>
          <w:p>
            <w:pPr>
              <w:spacing w:after="20"/>
              <w:jc w:val="center"/>
            </w:pPr>
            <w:r/>
            <w:r>
              <w:rPr>
                <w:rFonts w:ascii="맑은 고딕" w:hAnsi="맑은 고딕" w:eastAsia="맑은 고딕"/>
                <w:b/>
                <w:sz w:val="18"/>
              </w:rPr>
              <w:t>장르</w:t>
            </w:r>
          </w:p>
        </w:tc>
        <w:tc>
          <w:tcPr>
            <w:tcW w:type="dxa" w:w="1474"/>
            <w:shd w:val="clear" w:fill="E8EEF2"/>
          </w:tcPr>
          <w:p>
            <w:pPr>
              <w:spacing w:after="20"/>
              <w:jc w:val="center"/>
            </w:pPr>
            <w:r/>
            <w:r>
              <w:rPr>
                <w:rFonts w:ascii="맑은 고딕" w:hAnsi="맑은 고딕" w:eastAsia="맑은 고딕"/>
                <w:b/>
                <w:sz w:val="18"/>
              </w:rPr>
              <w:t>편수</w:t>
            </w:r>
          </w:p>
        </w:tc>
        <w:tc>
          <w:tcPr>
            <w:tcW w:type="dxa" w:w="2438"/>
            <w:shd w:val="clear" w:fill="E8EEF2"/>
          </w:tcPr>
          <w:p>
            <w:pPr>
              <w:spacing w:after="20"/>
              <w:jc w:val="center"/>
            </w:pPr>
            <w:r/>
            <w:r>
              <w:rPr>
                <w:rFonts w:ascii="맑은 고딕" w:hAnsi="맑은 고딕" w:eastAsia="맑은 고딕"/>
                <w:b/>
                <w:sz w:val="18"/>
              </w:rPr>
              <w:t>관객수 중앙값</w:t>
            </w:r>
          </w:p>
        </w:tc>
        <w:tc>
          <w:tcPr>
            <w:tcW w:type="dxa" w:w="2438"/>
            <w:shd w:val="clear" w:fill="E8EEF2"/>
          </w:tcPr>
          <w:p>
            <w:pPr>
              <w:spacing w:after="20"/>
              <w:jc w:val="center"/>
            </w:pPr>
            <w:r/>
            <w:r>
              <w:rPr>
                <w:rFonts w:ascii="맑은 고딕" w:hAnsi="맑은 고딕" w:eastAsia="맑은 고딕"/>
                <w:b/>
                <w:sz w:val="18"/>
              </w:rPr>
              <w:t>관객수 평균</w:t>
            </w:r>
          </w:p>
        </w:tc>
      </w:tr>
      <w:tr>
        <w:tc>
          <w:tcPr>
            <w:tcW w:type="dxa" w:w="2154"/>
          </w:tcPr>
          <w:p>
            <w:pPr>
              <w:spacing w:after="20"/>
              <w:jc w:val="left"/>
            </w:pPr>
            <w:r/>
            <w:r>
              <w:rPr>
                <w:rFonts w:ascii="맑은 고딕" w:hAnsi="맑은 고딕" w:eastAsia="맑은 고딕"/>
                <w:sz w:val="18"/>
              </w:rPr>
              <w:t>느와르</w:t>
            </w:r>
          </w:p>
        </w:tc>
        <w:tc>
          <w:tcPr>
            <w:tcW w:type="dxa" w:w="1474"/>
          </w:tcPr>
          <w:p>
            <w:pPr>
              <w:spacing w:after="20"/>
              <w:jc w:val="center"/>
            </w:pPr>
            <w:r/>
            <w:r>
              <w:rPr>
                <w:rFonts w:ascii="맑은 고딕" w:hAnsi="맑은 고딕" w:eastAsia="맑은 고딕"/>
                <w:sz w:val="18"/>
              </w:rPr>
              <w:t>27</w:t>
            </w:r>
          </w:p>
        </w:tc>
        <w:tc>
          <w:tcPr>
            <w:tcW w:type="dxa" w:w="2438"/>
          </w:tcPr>
          <w:p>
            <w:pPr>
              <w:spacing w:after="20"/>
              <w:jc w:val="center"/>
            </w:pPr>
            <w:r/>
            <w:r>
              <w:rPr>
                <w:rFonts w:ascii="맑은 고딕" w:hAnsi="맑은 고딕" w:eastAsia="맑은 고딕"/>
                <w:sz w:val="18"/>
              </w:rPr>
              <w:t>1,646,142</w:t>
            </w:r>
          </w:p>
        </w:tc>
        <w:tc>
          <w:tcPr>
            <w:tcW w:type="dxa" w:w="2438"/>
          </w:tcPr>
          <w:p>
            <w:pPr>
              <w:spacing w:after="20"/>
              <w:jc w:val="center"/>
            </w:pPr>
            <w:r/>
            <w:r>
              <w:rPr>
                <w:rFonts w:ascii="맑은 고딕" w:hAnsi="맑은 고딕" w:eastAsia="맑은 고딕"/>
                <w:sz w:val="18"/>
              </w:rPr>
              <w:t>2,263,695</w:t>
            </w:r>
          </w:p>
        </w:tc>
      </w:tr>
      <w:tr>
        <w:tc>
          <w:tcPr>
            <w:tcW w:type="dxa" w:w="2154"/>
          </w:tcPr>
          <w:p>
            <w:pPr>
              <w:spacing w:after="20"/>
              <w:jc w:val="left"/>
            </w:pPr>
            <w:r/>
            <w:r>
              <w:rPr>
                <w:rFonts w:ascii="맑은 고딕" w:hAnsi="맑은 고딕" w:eastAsia="맑은 고딕"/>
                <w:sz w:val="18"/>
              </w:rPr>
              <w:t>액션</w:t>
            </w:r>
          </w:p>
        </w:tc>
        <w:tc>
          <w:tcPr>
            <w:tcW w:type="dxa" w:w="1474"/>
          </w:tcPr>
          <w:p>
            <w:pPr>
              <w:spacing w:after="20"/>
              <w:jc w:val="center"/>
            </w:pPr>
            <w:r/>
            <w:r>
              <w:rPr>
                <w:rFonts w:ascii="맑은 고딕" w:hAnsi="맑은 고딕" w:eastAsia="맑은 고딕"/>
                <w:sz w:val="18"/>
              </w:rPr>
              <w:t>28</w:t>
            </w:r>
          </w:p>
        </w:tc>
        <w:tc>
          <w:tcPr>
            <w:tcW w:type="dxa" w:w="2438"/>
          </w:tcPr>
          <w:p>
            <w:pPr>
              <w:spacing w:after="20"/>
              <w:jc w:val="center"/>
            </w:pPr>
            <w:r/>
            <w:r>
              <w:rPr>
                <w:rFonts w:ascii="맑은 고딕" w:hAnsi="맑은 고딕" w:eastAsia="맑은 고딕"/>
                <w:sz w:val="18"/>
              </w:rPr>
              <w:t>1,147,846</w:t>
            </w:r>
          </w:p>
        </w:tc>
        <w:tc>
          <w:tcPr>
            <w:tcW w:type="dxa" w:w="2438"/>
          </w:tcPr>
          <w:p>
            <w:pPr>
              <w:spacing w:after="20"/>
              <w:jc w:val="center"/>
            </w:pPr>
            <w:r/>
            <w:r>
              <w:rPr>
                <w:rFonts w:ascii="맑은 고딕" w:hAnsi="맑은 고딕" w:eastAsia="맑은 고딕"/>
                <w:sz w:val="18"/>
              </w:rPr>
              <w:t>2,203,974</w:t>
            </w:r>
          </w:p>
        </w:tc>
      </w:tr>
      <w:tr>
        <w:tc>
          <w:tcPr>
            <w:tcW w:type="dxa" w:w="2154"/>
            <w:shd w:val="clear" w:fill="FBF0EC"/>
          </w:tcPr>
          <w:p>
            <w:pPr>
              <w:spacing w:after="20"/>
              <w:jc w:val="left"/>
            </w:pPr>
            <w:r/>
            <w:r>
              <w:rPr>
                <w:rFonts w:ascii="맑은 고딕" w:hAnsi="맑은 고딕" w:eastAsia="맑은 고딕"/>
                <w:b/>
                <w:color w:val="B3422A"/>
                <w:sz w:val="18"/>
              </w:rPr>
              <w:t>SF</w:t>
            </w:r>
          </w:p>
        </w:tc>
        <w:tc>
          <w:tcPr>
            <w:tcW w:type="dxa" w:w="1474"/>
            <w:shd w:val="clear" w:fill="FBF0EC"/>
          </w:tcPr>
          <w:p>
            <w:pPr>
              <w:spacing w:after="20"/>
              <w:jc w:val="center"/>
            </w:pPr>
            <w:r/>
            <w:r>
              <w:rPr>
                <w:rFonts w:ascii="맑은 고딕" w:hAnsi="맑은 고딕" w:eastAsia="맑은 고딕"/>
                <w:b/>
                <w:color w:val="B3422A"/>
                <w:sz w:val="18"/>
              </w:rPr>
              <w:t>13</w:t>
            </w:r>
          </w:p>
        </w:tc>
        <w:tc>
          <w:tcPr>
            <w:tcW w:type="dxa" w:w="2438"/>
            <w:shd w:val="clear" w:fill="FBF0EC"/>
          </w:tcPr>
          <w:p>
            <w:pPr>
              <w:spacing w:after="20"/>
              <w:jc w:val="center"/>
            </w:pPr>
            <w:r/>
            <w:r>
              <w:rPr>
                <w:rFonts w:ascii="맑은 고딕" w:hAnsi="맑은 고딕" w:eastAsia="맑은 고딕"/>
                <w:b/>
                <w:color w:val="B3422A"/>
                <w:sz w:val="18"/>
              </w:rPr>
              <w:t>9,323</w:t>
            </w:r>
          </w:p>
        </w:tc>
        <w:tc>
          <w:tcPr>
            <w:tcW w:type="dxa" w:w="2438"/>
            <w:shd w:val="clear" w:fill="FBF0EC"/>
          </w:tcPr>
          <w:p>
            <w:pPr>
              <w:spacing w:after="20"/>
              <w:jc w:val="center"/>
            </w:pPr>
            <w:r/>
            <w:r>
              <w:rPr>
                <w:rFonts w:ascii="맑은 고딕" w:hAnsi="맑은 고딕" w:eastAsia="맑은 고딕"/>
                <w:b/>
                <w:color w:val="B3422A"/>
                <w:sz w:val="18"/>
              </w:rPr>
              <w:t>1,788,346</w:t>
            </w:r>
          </w:p>
        </w:tc>
      </w:tr>
      <w:tr>
        <w:tc>
          <w:tcPr>
            <w:tcW w:type="dxa" w:w="2154"/>
          </w:tcPr>
          <w:p>
            <w:pPr>
              <w:spacing w:after="20"/>
              <w:jc w:val="left"/>
            </w:pPr>
            <w:r/>
            <w:r>
              <w:rPr>
                <w:rFonts w:ascii="맑은 고딕" w:hAnsi="맑은 고딕" w:eastAsia="맑은 고딕"/>
                <w:sz w:val="18"/>
              </w:rPr>
              <w:t>드라마</w:t>
            </w:r>
          </w:p>
        </w:tc>
        <w:tc>
          <w:tcPr>
            <w:tcW w:type="dxa" w:w="1474"/>
          </w:tcPr>
          <w:p>
            <w:pPr>
              <w:spacing w:after="20"/>
              <w:jc w:val="center"/>
            </w:pPr>
            <w:r/>
            <w:r>
              <w:rPr>
                <w:rFonts w:ascii="맑은 고딕" w:hAnsi="맑은 고딕" w:eastAsia="맑은 고딕"/>
                <w:sz w:val="18"/>
              </w:rPr>
              <w:t>221</w:t>
            </w:r>
          </w:p>
        </w:tc>
        <w:tc>
          <w:tcPr>
            <w:tcW w:type="dxa" w:w="2438"/>
          </w:tcPr>
          <w:p>
            <w:pPr>
              <w:spacing w:after="20"/>
              <w:jc w:val="center"/>
            </w:pPr>
            <w:r/>
            <w:r>
              <w:rPr>
                <w:rFonts w:ascii="맑은 고딕" w:hAnsi="맑은 고딕" w:eastAsia="맑은 고딕"/>
                <w:sz w:val="18"/>
              </w:rPr>
              <w:t>7,173</w:t>
            </w:r>
          </w:p>
        </w:tc>
        <w:tc>
          <w:tcPr>
            <w:tcW w:type="dxa" w:w="2438"/>
          </w:tcPr>
          <w:p>
            <w:pPr>
              <w:spacing w:after="20"/>
              <w:jc w:val="center"/>
            </w:pPr>
            <w:r/>
            <w:r>
              <w:rPr>
                <w:rFonts w:ascii="맑은 고딕" w:hAnsi="맑은 고딕" w:eastAsia="맑은 고딕"/>
                <w:sz w:val="18"/>
              </w:rPr>
              <w:t>625,690</w:t>
            </w:r>
          </w:p>
        </w:tc>
      </w:tr>
      <w:tr>
        <w:tc>
          <w:tcPr>
            <w:tcW w:type="dxa" w:w="2154"/>
          </w:tcPr>
          <w:p>
            <w:pPr>
              <w:spacing w:after="20"/>
              <w:jc w:val="left"/>
            </w:pPr>
            <w:r/>
            <w:r>
              <w:rPr>
                <w:rFonts w:ascii="맑은 고딕" w:hAnsi="맑은 고딕" w:eastAsia="맑은 고딕"/>
                <w:sz w:val="18"/>
              </w:rPr>
              <w:t>다큐멘터리</w:t>
            </w:r>
          </w:p>
        </w:tc>
        <w:tc>
          <w:tcPr>
            <w:tcW w:type="dxa" w:w="1474"/>
          </w:tcPr>
          <w:p>
            <w:pPr>
              <w:spacing w:after="20"/>
              <w:jc w:val="center"/>
            </w:pPr>
            <w:r/>
            <w:r>
              <w:rPr>
                <w:rFonts w:ascii="맑은 고딕" w:hAnsi="맑은 고딕" w:eastAsia="맑은 고딕"/>
                <w:sz w:val="18"/>
              </w:rPr>
              <w:t>93</w:t>
            </w:r>
          </w:p>
        </w:tc>
        <w:tc>
          <w:tcPr>
            <w:tcW w:type="dxa" w:w="2438"/>
          </w:tcPr>
          <w:p>
            <w:pPr>
              <w:spacing w:after="20"/>
              <w:jc w:val="center"/>
            </w:pPr>
            <w:r/>
            <w:r>
              <w:rPr>
                <w:rFonts w:ascii="맑은 고딕" w:hAnsi="맑은 고딕" w:eastAsia="맑은 고딕"/>
                <w:sz w:val="18"/>
              </w:rPr>
              <w:t>3,044</w:t>
            </w:r>
          </w:p>
        </w:tc>
        <w:tc>
          <w:tcPr>
            <w:tcW w:type="dxa" w:w="2438"/>
          </w:tcPr>
          <w:p>
            <w:pPr>
              <w:spacing w:after="20"/>
              <w:jc w:val="center"/>
            </w:pPr>
            <w:r/>
            <w:r>
              <w:rPr>
                <w:rFonts w:ascii="맑은 고딕" w:hAnsi="맑은 고딕" w:eastAsia="맑은 고딕"/>
                <w:sz w:val="18"/>
              </w:rPr>
              <w:t>67,172</w:t>
            </w:r>
          </w:p>
        </w:tc>
      </w:tr>
    </w:tbl>
    <w:p>
      <w:pPr>
        <w:spacing w:after="20"/>
      </w:pPr>
    </w:p>
    <w:p>
      <w:pPr>
        <w:spacing w:after="100"/>
      </w:pPr>
      <w:r>
        <w:rPr>
          <w:rFonts w:ascii="맑은 고딕" w:hAnsi="맑은 고딕" w:eastAsia="맑은 고딕"/>
          <w:b w:val="0"/>
          <w:color w:val="1A1A1A"/>
          <w:sz w:val="21"/>
        </w:rPr>
        <w:t>SF는 중앙값이 9,323명인데 평균은 179만 명이다. 「설국열차」 등 소수 작품 때문으로, 평균만 보면 SF가 액션보다 흥행하는 것처럼 잘못 읽게 된다.</w:t>
      </w:r>
    </w:p>
    <w:p>
      <w:r>
        <w:br w:type="page"/>
      </w:r>
    </w:p>
    <w:p>
      <w:pPr>
        <w:spacing w:before="300" w:after="120"/>
      </w:pPr>
      <w:r>
        <w:rPr>
          <w:rFonts w:ascii="맑은 고딕" w:hAnsi="맑은 고딕" w:eastAsia="맑은 고딕"/>
          <w:b/>
          <w:color w:val="1F4E66"/>
          <w:sz w:val="27"/>
        </w:rPr>
        <w:t>2부. 시각화에서 중요했던 것</w:t>
      </w:r>
    </w:p>
    <w:p>
      <w:pPr>
        <w:spacing w:before="300" w:after="120"/>
      </w:pPr>
      <w:r>
        <w:rPr>
          <w:rFonts w:ascii="맑은 고딕" w:hAnsi="맑은 고딕" w:eastAsia="맑은 고딕"/>
          <w:b/>
          <w:color w:val="1F4E66"/>
          <w:sz w:val="23"/>
        </w:rPr>
        <w:t>2-1. 장르가 제작 방식을 정한다</w:t>
      </w:r>
    </w:p>
    <w:p>
      <w:pPr>
        <w:spacing w:after="140"/>
      </w:pPr>
      <w:r>
        <w:rPr>
          <w:rFonts w:ascii="맑은 고딕" w:hAnsi="맑은 고딕" w:eastAsia="맑은 고딕"/>
          <w:b w:val="0"/>
          <w:color w:val="1A1A1A"/>
          <w:sz w:val="21"/>
        </w:rPr>
        <w:t>장르를 스태프 수 중앙값 순으로 정렬한 뒤 다른 지표를 나란히 놓았다.</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701"/>
            <w:shd w:val="clear" w:fill="E8EEF2"/>
          </w:tcPr>
          <w:p>
            <w:pPr>
              <w:spacing w:after="20"/>
              <w:jc w:val="center"/>
            </w:pPr>
            <w:r/>
            <w:r>
              <w:rPr>
                <w:rFonts w:ascii="맑은 고딕" w:hAnsi="맑은 고딕" w:eastAsia="맑은 고딕"/>
                <w:b/>
                <w:sz w:val="18"/>
              </w:rPr>
              <w:t>장르</w:t>
            </w:r>
          </w:p>
        </w:tc>
        <w:tc>
          <w:tcPr>
            <w:tcW w:type="dxa" w:w="964"/>
            <w:shd w:val="clear" w:fill="E8EEF2"/>
          </w:tcPr>
          <w:p>
            <w:pPr>
              <w:spacing w:after="20"/>
              <w:jc w:val="center"/>
            </w:pPr>
            <w:r/>
            <w:r>
              <w:rPr>
                <w:rFonts w:ascii="맑은 고딕" w:hAnsi="맑은 고딕" w:eastAsia="맑은 고딕"/>
                <w:b/>
                <w:sz w:val="18"/>
              </w:rPr>
              <w:t>편수</w:t>
            </w:r>
          </w:p>
        </w:tc>
        <w:tc>
          <w:tcPr>
            <w:tcW w:type="dxa" w:w="1361"/>
            <w:shd w:val="clear" w:fill="E8EEF2"/>
          </w:tcPr>
          <w:p>
            <w:pPr>
              <w:spacing w:after="20"/>
              <w:jc w:val="center"/>
            </w:pPr>
            <w:r/>
            <w:r>
              <w:rPr>
                <w:rFonts w:ascii="맑은 고딕" w:hAnsi="맑은 고딕" w:eastAsia="맑은 고딕"/>
                <w:b/>
                <w:sz w:val="18"/>
              </w:rPr>
              <w:t>상영시간</w:t>
            </w:r>
          </w:p>
        </w:tc>
        <w:tc>
          <w:tcPr>
            <w:tcW w:type="dxa" w:w="1474"/>
            <w:shd w:val="clear" w:fill="E8EEF2"/>
          </w:tcPr>
          <w:p>
            <w:pPr>
              <w:spacing w:after="20"/>
              <w:jc w:val="center"/>
            </w:pPr>
            <w:r/>
            <w:r>
              <w:rPr>
                <w:rFonts w:ascii="맑은 고딕" w:hAnsi="맑은 고딕" w:eastAsia="맑은 고딕"/>
                <w:b/>
                <w:sz w:val="18"/>
              </w:rPr>
              <w:t>스태프 수</w:t>
            </w:r>
          </w:p>
        </w:tc>
        <w:tc>
          <w:tcPr>
            <w:tcW w:type="dxa" w:w="1474"/>
            <w:shd w:val="clear" w:fill="E8EEF2"/>
          </w:tcPr>
          <w:p>
            <w:pPr>
              <w:spacing w:after="20"/>
              <w:jc w:val="center"/>
            </w:pPr>
            <w:r/>
            <w:r>
              <w:rPr>
                <w:rFonts w:ascii="맑은 고딕" w:hAnsi="맑은 고딕" w:eastAsia="맑은 고딕"/>
                <w:b/>
                <w:sz w:val="18"/>
              </w:rPr>
              <w:t>대규모 비율</w:t>
            </w:r>
          </w:p>
        </w:tc>
        <w:tc>
          <w:tcPr>
            <w:tcW w:type="dxa" w:w="1701"/>
            <w:shd w:val="clear" w:fill="E8EEF2"/>
          </w:tcPr>
          <w:p>
            <w:pPr>
              <w:spacing w:after="20"/>
              <w:jc w:val="center"/>
            </w:pPr>
            <w:r/>
            <w:r>
              <w:rPr>
                <w:rFonts w:ascii="맑은 고딕" w:hAnsi="맑은 고딕" w:eastAsia="맑은 고딕"/>
                <w:b/>
                <w:sz w:val="18"/>
              </w:rPr>
              <w:t>신인 감독 비율</w:t>
            </w:r>
          </w:p>
        </w:tc>
      </w:tr>
      <w:tr>
        <w:tc>
          <w:tcPr>
            <w:tcW w:type="dxa" w:w="1701"/>
          </w:tcPr>
          <w:p>
            <w:pPr>
              <w:spacing w:after="20"/>
              <w:jc w:val="left"/>
            </w:pPr>
            <w:r/>
            <w:r>
              <w:rPr>
                <w:rFonts w:ascii="맑은 고딕" w:hAnsi="맑은 고딕" w:eastAsia="맑은 고딕"/>
                <w:sz w:val="18"/>
              </w:rPr>
              <w:t>액션</w:t>
            </w:r>
          </w:p>
        </w:tc>
        <w:tc>
          <w:tcPr>
            <w:tcW w:type="dxa" w:w="964"/>
          </w:tcPr>
          <w:p>
            <w:pPr>
              <w:spacing w:after="20"/>
              <w:jc w:val="center"/>
            </w:pPr>
            <w:r/>
            <w:r>
              <w:rPr>
                <w:rFonts w:ascii="맑은 고딕" w:hAnsi="맑은 고딕" w:eastAsia="맑은 고딕"/>
                <w:sz w:val="18"/>
              </w:rPr>
              <w:t>28</w:t>
            </w:r>
          </w:p>
        </w:tc>
        <w:tc>
          <w:tcPr>
            <w:tcW w:type="dxa" w:w="1361"/>
          </w:tcPr>
          <w:p>
            <w:pPr>
              <w:spacing w:after="20"/>
              <w:jc w:val="center"/>
            </w:pPr>
            <w:r/>
            <w:r>
              <w:rPr>
                <w:rFonts w:ascii="맑은 고딕" w:hAnsi="맑은 고딕" w:eastAsia="맑은 고딕"/>
                <w:sz w:val="18"/>
              </w:rPr>
              <w:t>113.5분</w:t>
            </w:r>
          </w:p>
        </w:tc>
        <w:tc>
          <w:tcPr>
            <w:tcW w:type="dxa" w:w="1474"/>
          </w:tcPr>
          <w:p>
            <w:pPr>
              <w:spacing w:after="20"/>
              <w:jc w:val="center"/>
            </w:pPr>
            <w:r/>
            <w:r>
              <w:rPr>
                <w:rFonts w:ascii="맑은 고딕" w:hAnsi="맑은 고딕" w:eastAsia="맑은 고딕"/>
                <w:sz w:val="18"/>
              </w:rPr>
              <w:t>338.5명</w:t>
            </w:r>
          </w:p>
        </w:tc>
        <w:tc>
          <w:tcPr>
            <w:tcW w:type="dxa" w:w="1474"/>
          </w:tcPr>
          <w:p>
            <w:pPr>
              <w:spacing w:after="20"/>
              <w:jc w:val="center"/>
            </w:pPr>
            <w:r/>
            <w:r>
              <w:rPr>
                <w:rFonts w:ascii="맑은 고딕" w:hAnsi="맑은 고딕" w:eastAsia="맑은 고딕"/>
                <w:sz w:val="18"/>
              </w:rPr>
              <w:t>71.4%</w:t>
            </w:r>
          </w:p>
        </w:tc>
        <w:tc>
          <w:tcPr>
            <w:tcW w:type="dxa" w:w="1701"/>
          </w:tcPr>
          <w:p>
            <w:pPr>
              <w:spacing w:after="20"/>
              <w:jc w:val="center"/>
            </w:pPr>
            <w:r/>
            <w:r>
              <w:rPr>
                <w:rFonts w:ascii="맑은 고딕" w:hAnsi="맑은 고딕" w:eastAsia="맑은 고딕"/>
                <w:sz w:val="18"/>
              </w:rPr>
              <w:t>28.6%</w:t>
            </w:r>
          </w:p>
        </w:tc>
      </w:tr>
      <w:tr>
        <w:tc>
          <w:tcPr>
            <w:tcW w:type="dxa" w:w="1701"/>
          </w:tcPr>
          <w:p>
            <w:pPr>
              <w:spacing w:after="20"/>
              <w:jc w:val="left"/>
            </w:pPr>
            <w:r/>
            <w:r>
              <w:rPr>
                <w:rFonts w:ascii="맑은 고딕" w:hAnsi="맑은 고딕" w:eastAsia="맑은 고딕"/>
                <w:sz w:val="18"/>
              </w:rPr>
              <w:t>느와르</w:t>
            </w:r>
          </w:p>
        </w:tc>
        <w:tc>
          <w:tcPr>
            <w:tcW w:type="dxa" w:w="964"/>
          </w:tcPr>
          <w:p>
            <w:pPr>
              <w:spacing w:after="20"/>
              <w:jc w:val="center"/>
            </w:pPr>
            <w:r/>
            <w:r>
              <w:rPr>
                <w:rFonts w:ascii="맑은 고딕" w:hAnsi="맑은 고딕" w:eastAsia="맑은 고딕"/>
                <w:sz w:val="18"/>
              </w:rPr>
              <w:t>27</w:t>
            </w:r>
          </w:p>
        </w:tc>
        <w:tc>
          <w:tcPr>
            <w:tcW w:type="dxa" w:w="1361"/>
          </w:tcPr>
          <w:p>
            <w:pPr>
              <w:spacing w:after="20"/>
              <w:jc w:val="center"/>
            </w:pPr>
            <w:r/>
            <w:r>
              <w:rPr>
                <w:rFonts w:ascii="맑은 고딕" w:hAnsi="맑은 고딕" w:eastAsia="맑은 고딕"/>
                <w:sz w:val="18"/>
              </w:rPr>
              <w:t>111분</w:t>
            </w:r>
          </w:p>
        </w:tc>
        <w:tc>
          <w:tcPr>
            <w:tcW w:type="dxa" w:w="1474"/>
          </w:tcPr>
          <w:p>
            <w:pPr>
              <w:spacing w:after="20"/>
              <w:jc w:val="center"/>
            </w:pPr>
            <w:r/>
            <w:r>
              <w:rPr>
                <w:rFonts w:ascii="맑은 고딕" w:hAnsi="맑은 고딕" w:eastAsia="맑은 고딕"/>
                <w:sz w:val="18"/>
              </w:rPr>
              <w:t>319명</w:t>
            </w:r>
          </w:p>
        </w:tc>
        <w:tc>
          <w:tcPr>
            <w:tcW w:type="dxa" w:w="1474"/>
          </w:tcPr>
          <w:p>
            <w:pPr>
              <w:spacing w:after="20"/>
              <w:jc w:val="center"/>
            </w:pPr>
            <w:r/>
            <w:r>
              <w:rPr>
                <w:rFonts w:ascii="맑은 고딕" w:hAnsi="맑은 고딕" w:eastAsia="맑은 고딕"/>
                <w:sz w:val="18"/>
              </w:rPr>
              <w:t>66.7%</w:t>
            </w:r>
          </w:p>
        </w:tc>
        <w:tc>
          <w:tcPr>
            <w:tcW w:type="dxa" w:w="1701"/>
          </w:tcPr>
          <w:p>
            <w:pPr>
              <w:spacing w:after="20"/>
              <w:jc w:val="center"/>
            </w:pPr>
            <w:r/>
            <w:r>
              <w:rPr>
                <w:rFonts w:ascii="맑은 고딕" w:hAnsi="맑은 고딕" w:eastAsia="맑은 고딕"/>
                <w:sz w:val="18"/>
              </w:rPr>
              <w:t>29.6%</w:t>
            </w:r>
          </w:p>
        </w:tc>
      </w:tr>
      <w:tr>
        <w:tc>
          <w:tcPr>
            <w:tcW w:type="dxa" w:w="1701"/>
          </w:tcPr>
          <w:p>
            <w:pPr>
              <w:spacing w:after="20"/>
              <w:jc w:val="left"/>
            </w:pPr>
            <w:r/>
            <w:r>
              <w:rPr>
                <w:rFonts w:ascii="맑은 고딕" w:hAnsi="맑은 고딕" w:eastAsia="맑은 고딕"/>
                <w:sz w:val="18"/>
              </w:rPr>
              <w:t>코미디</w:t>
            </w:r>
          </w:p>
        </w:tc>
        <w:tc>
          <w:tcPr>
            <w:tcW w:type="dxa" w:w="964"/>
          </w:tcPr>
          <w:p>
            <w:pPr>
              <w:spacing w:after="20"/>
              <w:jc w:val="center"/>
            </w:pPr>
            <w:r/>
            <w:r>
              <w:rPr>
                <w:rFonts w:ascii="맑은 고딕" w:hAnsi="맑은 고딕" w:eastAsia="맑은 고딕"/>
                <w:sz w:val="18"/>
              </w:rPr>
              <w:t>53</w:t>
            </w:r>
          </w:p>
        </w:tc>
        <w:tc>
          <w:tcPr>
            <w:tcW w:type="dxa" w:w="1361"/>
          </w:tcPr>
          <w:p>
            <w:pPr>
              <w:spacing w:after="20"/>
              <w:jc w:val="center"/>
            </w:pPr>
            <w:r/>
            <w:r>
              <w:rPr>
                <w:rFonts w:ascii="맑은 고딕" w:hAnsi="맑은 고딕" w:eastAsia="맑은 고딕"/>
                <w:sz w:val="18"/>
              </w:rPr>
              <w:t>108분</w:t>
            </w:r>
          </w:p>
        </w:tc>
        <w:tc>
          <w:tcPr>
            <w:tcW w:type="dxa" w:w="1474"/>
          </w:tcPr>
          <w:p>
            <w:pPr>
              <w:spacing w:after="20"/>
              <w:jc w:val="center"/>
            </w:pPr>
            <w:r/>
            <w:r>
              <w:rPr>
                <w:rFonts w:ascii="맑은 고딕" w:hAnsi="맑은 고딕" w:eastAsia="맑은 고딕"/>
                <w:sz w:val="18"/>
              </w:rPr>
              <w:t>192명</w:t>
            </w:r>
          </w:p>
        </w:tc>
        <w:tc>
          <w:tcPr>
            <w:tcW w:type="dxa" w:w="1474"/>
          </w:tcPr>
          <w:p>
            <w:pPr>
              <w:spacing w:after="20"/>
              <w:jc w:val="center"/>
            </w:pPr>
            <w:r/>
            <w:r>
              <w:rPr>
                <w:rFonts w:ascii="맑은 고딕" w:hAnsi="맑은 고딕" w:eastAsia="맑은 고딕"/>
                <w:sz w:val="18"/>
              </w:rPr>
              <w:t>43.4%</w:t>
            </w:r>
          </w:p>
        </w:tc>
        <w:tc>
          <w:tcPr>
            <w:tcW w:type="dxa" w:w="1701"/>
          </w:tcPr>
          <w:p>
            <w:pPr>
              <w:spacing w:after="20"/>
              <w:jc w:val="center"/>
            </w:pPr>
            <w:r/>
            <w:r>
              <w:rPr>
                <w:rFonts w:ascii="맑은 고딕" w:hAnsi="맑은 고딕" w:eastAsia="맑은 고딕"/>
                <w:sz w:val="18"/>
              </w:rPr>
              <w:t>41.5%</w:t>
            </w:r>
          </w:p>
        </w:tc>
      </w:tr>
      <w:tr>
        <w:tc>
          <w:tcPr>
            <w:tcW w:type="dxa" w:w="1701"/>
          </w:tcPr>
          <w:p>
            <w:pPr>
              <w:spacing w:after="20"/>
              <w:jc w:val="left"/>
            </w:pPr>
            <w:r/>
            <w:r>
              <w:rPr>
                <w:rFonts w:ascii="맑은 고딕" w:hAnsi="맑은 고딕" w:eastAsia="맑은 고딕"/>
                <w:sz w:val="18"/>
              </w:rPr>
              <w:t>공포</w:t>
            </w:r>
          </w:p>
        </w:tc>
        <w:tc>
          <w:tcPr>
            <w:tcW w:type="dxa" w:w="964"/>
          </w:tcPr>
          <w:p>
            <w:pPr>
              <w:spacing w:after="20"/>
              <w:jc w:val="center"/>
            </w:pPr>
            <w:r/>
            <w:r>
              <w:rPr>
                <w:rFonts w:ascii="맑은 고딕" w:hAnsi="맑은 고딕" w:eastAsia="맑은 고딕"/>
                <w:sz w:val="18"/>
              </w:rPr>
              <w:t>42</w:t>
            </w:r>
          </w:p>
        </w:tc>
        <w:tc>
          <w:tcPr>
            <w:tcW w:type="dxa" w:w="1361"/>
          </w:tcPr>
          <w:p>
            <w:pPr>
              <w:spacing w:after="20"/>
              <w:jc w:val="center"/>
            </w:pPr>
            <w:r/>
            <w:r>
              <w:rPr>
                <w:rFonts w:ascii="맑은 고딕" w:hAnsi="맑은 고딕" w:eastAsia="맑은 고딕"/>
                <w:sz w:val="18"/>
              </w:rPr>
              <w:t>99분</w:t>
            </w:r>
          </w:p>
        </w:tc>
        <w:tc>
          <w:tcPr>
            <w:tcW w:type="dxa" w:w="1474"/>
          </w:tcPr>
          <w:p>
            <w:pPr>
              <w:spacing w:after="20"/>
              <w:jc w:val="center"/>
            </w:pPr>
            <w:r/>
            <w:r>
              <w:rPr>
                <w:rFonts w:ascii="맑은 고딕" w:hAnsi="맑은 고딕" w:eastAsia="맑은 고딕"/>
                <w:sz w:val="18"/>
              </w:rPr>
              <w:t>185.5명</w:t>
            </w:r>
          </w:p>
        </w:tc>
        <w:tc>
          <w:tcPr>
            <w:tcW w:type="dxa" w:w="1474"/>
          </w:tcPr>
          <w:p>
            <w:pPr>
              <w:spacing w:after="20"/>
              <w:jc w:val="center"/>
            </w:pPr>
            <w:r/>
            <w:r>
              <w:rPr>
                <w:rFonts w:ascii="맑은 고딕" w:hAnsi="맑은 고딕" w:eastAsia="맑은 고딕"/>
                <w:sz w:val="18"/>
              </w:rPr>
              <w:t>40.5%</w:t>
            </w:r>
          </w:p>
        </w:tc>
        <w:tc>
          <w:tcPr>
            <w:tcW w:type="dxa" w:w="1701"/>
          </w:tcPr>
          <w:p>
            <w:pPr>
              <w:spacing w:after="20"/>
              <w:jc w:val="center"/>
            </w:pPr>
            <w:r/>
            <w:r>
              <w:rPr>
                <w:rFonts w:ascii="맑은 고딕" w:hAnsi="맑은 고딕" w:eastAsia="맑은 고딕"/>
                <w:sz w:val="18"/>
              </w:rPr>
              <w:t>50.0%</w:t>
            </w:r>
          </w:p>
        </w:tc>
      </w:tr>
      <w:tr>
        <w:tc>
          <w:tcPr>
            <w:tcW w:type="dxa" w:w="1701"/>
          </w:tcPr>
          <w:p>
            <w:pPr>
              <w:spacing w:after="20"/>
              <w:jc w:val="left"/>
            </w:pPr>
            <w:r/>
            <w:r>
              <w:rPr>
                <w:rFonts w:ascii="맑은 고딕" w:hAnsi="맑은 고딕" w:eastAsia="맑은 고딕"/>
                <w:sz w:val="18"/>
              </w:rPr>
              <w:t>드라마</w:t>
            </w:r>
          </w:p>
        </w:tc>
        <w:tc>
          <w:tcPr>
            <w:tcW w:type="dxa" w:w="964"/>
          </w:tcPr>
          <w:p>
            <w:pPr>
              <w:spacing w:after="20"/>
              <w:jc w:val="center"/>
            </w:pPr>
            <w:r/>
            <w:r>
              <w:rPr>
                <w:rFonts w:ascii="맑은 고딕" w:hAnsi="맑은 고딕" w:eastAsia="맑은 고딕"/>
                <w:sz w:val="18"/>
              </w:rPr>
              <w:t>221</w:t>
            </w:r>
          </w:p>
        </w:tc>
        <w:tc>
          <w:tcPr>
            <w:tcW w:type="dxa" w:w="1361"/>
          </w:tcPr>
          <w:p>
            <w:pPr>
              <w:spacing w:after="20"/>
              <w:jc w:val="center"/>
            </w:pPr>
            <w:r/>
            <w:r>
              <w:rPr>
                <w:rFonts w:ascii="맑은 고딕" w:hAnsi="맑은 고딕" w:eastAsia="맑은 고딕"/>
                <w:sz w:val="18"/>
              </w:rPr>
              <w:t>104분</w:t>
            </w:r>
          </w:p>
        </w:tc>
        <w:tc>
          <w:tcPr>
            <w:tcW w:type="dxa" w:w="1474"/>
          </w:tcPr>
          <w:p>
            <w:pPr>
              <w:spacing w:after="20"/>
              <w:jc w:val="center"/>
            </w:pPr>
            <w:r/>
            <w:r>
              <w:rPr>
                <w:rFonts w:ascii="맑은 고딕" w:hAnsi="맑은 고딕" w:eastAsia="맑은 고딕"/>
                <w:sz w:val="18"/>
              </w:rPr>
              <w:t>101명</w:t>
            </w:r>
          </w:p>
        </w:tc>
        <w:tc>
          <w:tcPr>
            <w:tcW w:type="dxa" w:w="1474"/>
          </w:tcPr>
          <w:p>
            <w:pPr>
              <w:spacing w:after="20"/>
              <w:jc w:val="center"/>
            </w:pPr>
            <w:r/>
            <w:r>
              <w:rPr>
                <w:rFonts w:ascii="맑은 고딕" w:hAnsi="맑은 고딕" w:eastAsia="맑은 고딕"/>
                <w:sz w:val="18"/>
              </w:rPr>
              <w:t>27.6%</w:t>
            </w:r>
          </w:p>
        </w:tc>
        <w:tc>
          <w:tcPr>
            <w:tcW w:type="dxa" w:w="1701"/>
          </w:tcPr>
          <w:p>
            <w:pPr>
              <w:spacing w:after="20"/>
              <w:jc w:val="center"/>
            </w:pPr>
            <w:r/>
            <w:r>
              <w:rPr>
                <w:rFonts w:ascii="맑은 고딕" w:hAnsi="맑은 고딕" w:eastAsia="맑은 고딕"/>
                <w:sz w:val="18"/>
              </w:rPr>
              <w:t>56.6%</w:t>
            </w:r>
          </w:p>
        </w:tc>
      </w:tr>
      <w:tr>
        <w:tc>
          <w:tcPr>
            <w:tcW w:type="dxa" w:w="1701"/>
          </w:tcPr>
          <w:p>
            <w:pPr>
              <w:spacing w:after="20"/>
              <w:jc w:val="left"/>
            </w:pPr>
            <w:r/>
            <w:r>
              <w:rPr>
                <w:rFonts w:ascii="맑은 고딕" w:hAnsi="맑은 고딕" w:eastAsia="맑은 고딕"/>
                <w:sz w:val="18"/>
              </w:rPr>
              <w:t>멜로/로맨스</w:t>
            </w:r>
          </w:p>
        </w:tc>
        <w:tc>
          <w:tcPr>
            <w:tcW w:type="dxa" w:w="964"/>
          </w:tcPr>
          <w:p>
            <w:pPr>
              <w:spacing w:after="20"/>
              <w:jc w:val="center"/>
            </w:pPr>
            <w:r/>
            <w:r>
              <w:rPr>
                <w:rFonts w:ascii="맑은 고딕" w:hAnsi="맑은 고딕" w:eastAsia="맑은 고딕"/>
                <w:sz w:val="18"/>
              </w:rPr>
              <w:t>78</w:t>
            </w:r>
          </w:p>
        </w:tc>
        <w:tc>
          <w:tcPr>
            <w:tcW w:type="dxa" w:w="1361"/>
          </w:tcPr>
          <w:p>
            <w:pPr>
              <w:spacing w:after="20"/>
              <w:jc w:val="center"/>
            </w:pPr>
            <w:r/>
            <w:r>
              <w:rPr>
                <w:rFonts w:ascii="맑은 고딕" w:hAnsi="맑은 고딕" w:eastAsia="맑은 고딕"/>
                <w:sz w:val="18"/>
              </w:rPr>
              <w:t>94.5분</w:t>
            </w:r>
          </w:p>
        </w:tc>
        <w:tc>
          <w:tcPr>
            <w:tcW w:type="dxa" w:w="1474"/>
          </w:tcPr>
          <w:p>
            <w:pPr>
              <w:spacing w:after="20"/>
              <w:jc w:val="center"/>
            </w:pPr>
            <w:r/>
            <w:r>
              <w:rPr>
                <w:rFonts w:ascii="맑은 고딕" w:hAnsi="맑은 고딕" w:eastAsia="맑은 고딕"/>
                <w:sz w:val="18"/>
              </w:rPr>
              <w:t>66.5명</w:t>
            </w:r>
          </w:p>
        </w:tc>
        <w:tc>
          <w:tcPr>
            <w:tcW w:type="dxa" w:w="1474"/>
          </w:tcPr>
          <w:p>
            <w:pPr>
              <w:spacing w:after="20"/>
              <w:jc w:val="center"/>
            </w:pPr>
            <w:r/>
            <w:r>
              <w:rPr>
                <w:rFonts w:ascii="맑은 고딕" w:hAnsi="맑은 고딕" w:eastAsia="맑은 고딕"/>
                <w:sz w:val="18"/>
              </w:rPr>
              <w:t>24.4%</w:t>
            </w:r>
          </w:p>
        </w:tc>
        <w:tc>
          <w:tcPr>
            <w:tcW w:type="dxa" w:w="1701"/>
          </w:tcPr>
          <w:p>
            <w:pPr>
              <w:spacing w:after="20"/>
              <w:jc w:val="center"/>
            </w:pPr>
            <w:r/>
            <w:r>
              <w:rPr>
                <w:rFonts w:ascii="맑은 고딕" w:hAnsi="맑은 고딕" w:eastAsia="맑은 고딕"/>
                <w:sz w:val="18"/>
              </w:rPr>
              <w:t>48.7%</w:t>
            </w:r>
          </w:p>
        </w:tc>
      </w:tr>
      <w:tr>
        <w:tc>
          <w:tcPr>
            <w:tcW w:type="dxa" w:w="1701"/>
            <w:shd w:val="clear" w:fill="FBF0EC"/>
          </w:tcPr>
          <w:p>
            <w:pPr>
              <w:spacing w:after="20"/>
              <w:jc w:val="left"/>
            </w:pPr>
            <w:r/>
            <w:r>
              <w:rPr>
                <w:rFonts w:ascii="맑은 고딕" w:hAnsi="맑은 고딕" w:eastAsia="맑은 고딕"/>
                <w:b/>
                <w:color w:val="B3422A"/>
                <w:sz w:val="18"/>
              </w:rPr>
              <w:t>다큐멘터리</w:t>
            </w:r>
          </w:p>
        </w:tc>
        <w:tc>
          <w:tcPr>
            <w:tcW w:type="dxa" w:w="964"/>
            <w:shd w:val="clear" w:fill="FBF0EC"/>
          </w:tcPr>
          <w:p>
            <w:pPr>
              <w:spacing w:after="20"/>
              <w:jc w:val="center"/>
            </w:pPr>
            <w:r/>
            <w:r>
              <w:rPr>
                <w:rFonts w:ascii="맑은 고딕" w:hAnsi="맑은 고딕" w:eastAsia="맑은 고딕"/>
                <w:b/>
                <w:color w:val="B3422A"/>
                <w:sz w:val="18"/>
              </w:rPr>
              <w:t>93</w:t>
            </w:r>
          </w:p>
        </w:tc>
        <w:tc>
          <w:tcPr>
            <w:tcW w:type="dxa" w:w="1361"/>
            <w:shd w:val="clear" w:fill="FBF0EC"/>
          </w:tcPr>
          <w:p>
            <w:pPr>
              <w:spacing w:after="20"/>
              <w:jc w:val="center"/>
            </w:pPr>
            <w:r/>
            <w:r>
              <w:rPr>
                <w:rFonts w:ascii="맑은 고딕" w:hAnsi="맑은 고딕" w:eastAsia="맑은 고딕"/>
                <w:b/>
                <w:color w:val="B3422A"/>
                <w:sz w:val="18"/>
              </w:rPr>
              <w:t>87분</w:t>
            </w:r>
          </w:p>
        </w:tc>
        <w:tc>
          <w:tcPr>
            <w:tcW w:type="dxa" w:w="1474"/>
            <w:shd w:val="clear" w:fill="FBF0EC"/>
          </w:tcPr>
          <w:p>
            <w:pPr>
              <w:spacing w:after="20"/>
              <w:jc w:val="center"/>
            </w:pPr>
            <w:r/>
            <w:r>
              <w:rPr>
                <w:rFonts w:ascii="맑은 고딕" w:hAnsi="맑은 고딕" w:eastAsia="맑은 고딕"/>
                <w:b/>
                <w:color w:val="B3422A"/>
                <w:sz w:val="18"/>
              </w:rPr>
              <w:t>8명</w:t>
            </w:r>
          </w:p>
        </w:tc>
        <w:tc>
          <w:tcPr>
            <w:tcW w:type="dxa" w:w="1474"/>
            <w:shd w:val="clear" w:fill="FBF0EC"/>
          </w:tcPr>
          <w:p>
            <w:pPr>
              <w:spacing w:after="20"/>
              <w:jc w:val="center"/>
            </w:pPr>
            <w:r/>
            <w:r>
              <w:rPr>
                <w:rFonts w:ascii="맑은 고딕" w:hAnsi="맑은 고딕" w:eastAsia="맑은 고딕"/>
                <w:b/>
                <w:color w:val="B3422A"/>
                <w:sz w:val="18"/>
              </w:rPr>
              <w:t>0%</w:t>
            </w:r>
          </w:p>
        </w:tc>
        <w:tc>
          <w:tcPr>
            <w:tcW w:type="dxa" w:w="1701"/>
            <w:shd w:val="clear" w:fill="FBF0EC"/>
          </w:tcPr>
          <w:p>
            <w:pPr>
              <w:spacing w:after="20"/>
              <w:jc w:val="center"/>
            </w:pPr>
            <w:r/>
            <w:r>
              <w:rPr>
                <w:rFonts w:ascii="맑은 고딕" w:hAnsi="맑은 고딕" w:eastAsia="맑은 고딕"/>
                <w:b/>
                <w:color w:val="B3422A"/>
                <w:sz w:val="18"/>
              </w:rPr>
              <w:t>77.4%</w:t>
            </w:r>
          </w:p>
        </w:tc>
      </w:tr>
      <w:tr>
        <w:tc>
          <w:tcPr>
            <w:tcW w:type="dxa" w:w="1701"/>
            <w:shd w:val="clear" w:fill="FBF0EC"/>
          </w:tcPr>
          <w:p>
            <w:pPr>
              <w:spacing w:after="20"/>
              <w:jc w:val="left"/>
            </w:pPr>
            <w:r/>
            <w:r>
              <w:rPr>
                <w:rFonts w:ascii="맑은 고딕" w:hAnsi="맑은 고딕" w:eastAsia="맑은 고딕"/>
                <w:b/>
                <w:color w:val="B3422A"/>
                <w:sz w:val="18"/>
              </w:rPr>
              <w:t>애니메이션</w:t>
            </w:r>
          </w:p>
        </w:tc>
        <w:tc>
          <w:tcPr>
            <w:tcW w:type="dxa" w:w="964"/>
            <w:shd w:val="clear" w:fill="FBF0EC"/>
          </w:tcPr>
          <w:p>
            <w:pPr>
              <w:spacing w:after="20"/>
              <w:jc w:val="center"/>
            </w:pPr>
            <w:r/>
            <w:r>
              <w:rPr>
                <w:rFonts w:ascii="맑은 고딕" w:hAnsi="맑은 고딕" w:eastAsia="맑은 고딕"/>
                <w:b/>
                <w:color w:val="B3422A"/>
                <w:sz w:val="18"/>
              </w:rPr>
              <w:t>21</w:t>
            </w:r>
          </w:p>
        </w:tc>
        <w:tc>
          <w:tcPr>
            <w:tcW w:type="dxa" w:w="1361"/>
            <w:shd w:val="clear" w:fill="FBF0EC"/>
          </w:tcPr>
          <w:p>
            <w:pPr>
              <w:spacing w:after="20"/>
              <w:jc w:val="center"/>
            </w:pPr>
            <w:r/>
            <w:r>
              <w:rPr>
                <w:rFonts w:ascii="맑은 고딕" w:hAnsi="맑은 고딕" w:eastAsia="맑은 고딕"/>
                <w:b/>
                <w:color w:val="B3422A"/>
                <w:sz w:val="18"/>
              </w:rPr>
              <w:t>83분</w:t>
            </w:r>
          </w:p>
        </w:tc>
        <w:tc>
          <w:tcPr>
            <w:tcW w:type="dxa" w:w="1474"/>
            <w:shd w:val="clear" w:fill="FBF0EC"/>
          </w:tcPr>
          <w:p>
            <w:pPr>
              <w:spacing w:after="20"/>
              <w:jc w:val="center"/>
            </w:pPr>
            <w:r/>
            <w:r>
              <w:rPr>
                <w:rFonts w:ascii="맑은 고딕" w:hAnsi="맑은 고딕" w:eastAsia="맑은 고딕"/>
                <w:b/>
                <w:color w:val="B3422A"/>
                <w:sz w:val="18"/>
              </w:rPr>
              <w:t>8명</w:t>
            </w:r>
          </w:p>
        </w:tc>
        <w:tc>
          <w:tcPr>
            <w:tcW w:type="dxa" w:w="1474"/>
            <w:shd w:val="clear" w:fill="FBF0EC"/>
          </w:tcPr>
          <w:p>
            <w:pPr>
              <w:spacing w:after="20"/>
              <w:jc w:val="center"/>
            </w:pPr>
            <w:r/>
            <w:r>
              <w:rPr>
                <w:rFonts w:ascii="맑은 고딕" w:hAnsi="맑은 고딕" w:eastAsia="맑은 고딕"/>
                <w:b/>
                <w:color w:val="B3422A"/>
                <w:sz w:val="18"/>
              </w:rPr>
              <w:t>0%</w:t>
            </w:r>
          </w:p>
        </w:tc>
        <w:tc>
          <w:tcPr>
            <w:tcW w:type="dxa" w:w="1701"/>
            <w:shd w:val="clear" w:fill="FBF0EC"/>
          </w:tcPr>
          <w:p>
            <w:pPr>
              <w:spacing w:after="20"/>
              <w:jc w:val="center"/>
            </w:pPr>
            <w:r/>
            <w:r>
              <w:rPr>
                <w:rFonts w:ascii="맑은 고딕" w:hAnsi="맑은 고딕" w:eastAsia="맑은 고딕"/>
                <w:b/>
                <w:color w:val="B3422A"/>
                <w:sz w:val="18"/>
              </w:rPr>
              <w:t>95.2%</w:t>
            </w:r>
          </w:p>
        </w:tc>
      </w:tr>
    </w:tbl>
    <w:p>
      <w:pPr>
        <w:spacing w:after="20"/>
      </w:pPr>
    </w:p>
    <w:p>
      <w:pPr>
        <w:spacing w:after="100"/>
      </w:pPr>
      <w:r>
        <w:rPr>
          <w:rFonts w:ascii="맑은 고딕" w:hAnsi="맑은 고딕" w:eastAsia="맑은 고딕"/>
          <w:b/>
          <w:color w:val="1A1A1A"/>
          <w:sz w:val="21"/>
        </w:rPr>
        <w:t>네 지표가 거의 같은 순서로 움직인다. 장르를 알면 러닝타임도, 제작 규모도, 감독이 신인인지도 대체로 정해져 있다는 뜻이다.</w:t>
      </w:r>
    </w:p>
    <w:p>
      <w:pPr>
        <w:spacing w:after="160"/>
      </w:pPr>
      <w:r>
        <w:rPr>
          <w:rFonts w:ascii="맑은 고딕" w:hAnsi="맑은 고딕" w:eastAsia="맑은 고딕"/>
          <w:b w:val="0"/>
          <w:color w:val="1A1A1A"/>
          <w:sz w:val="21"/>
        </w:rPr>
        <w:t>특히 다큐멘터리 93편과 애니메이션 21편 중 대규모로 제작된 작품은 한 편도 없다.</w:t>
      </w:r>
    </w:p>
    <w:p>
      <w:pPr>
        <w:jc w:val="center"/>
      </w:pPr>
      <w:r>
        <w:drawing>
          <wp:inline xmlns:a="http://schemas.openxmlformats.org/drawingml/2006/main" xmlns:pic="http://schemas.openxmlformats.org/drawingml/2006/picture">
            <wp:extent cx="5580000" cy="3834783"/>
            <wp:docPr id="2" name="Picture 2"/>
            <wp:cNvGraphicFramePr>
              <a:graphicFrameLocks noChangeAspect="1"/>
            </wp:cNvGraphicFramePr>
            <a:graphic>
              <a:graphicData uri="http://schemas.openxmlformats.org/drawingml/2006/picture">
                <pic:pic>
                  <pic:nvPicPr>
                    <pic:cNvPr id="0" name="g01.png"/>
                    <pic:cNvPicPr/>
                  </pic:nvPicPr>
                  <pic:blipFill>
                    <a:blip r:embed="rId10"/>
                    <a:stretch>
                      <a:fillRect/>
                    </a:stretch>
                  </pic:blipFill>
                  <pic:spPr>
                    <a:xfrm>
                      <a:off x="0" y="0"/>
                      <a:ext cx="5580000" cy="3834783"/>
                    </a:xfrm>
                    <a:prstGeom prst="rect"/>
                  </pic:spPr>
                </pic:pic>
              </a:graphicData>
            </a:graphic>
          </wp:inline>
        </w:drawing>
      </w:r>
    </w:p>
    <w:p>
      <w:pPr>
        <w:spacing w:after="220"/>
        <w:jc w:val="center"/>
      </w:pPr>
      <w:r>
        <w:rPr>
          <w:rFonts w:ascii="맑은 고딕" w:hAnsi="맑은 고딕" w:eastAsia="맑은 고딕"/>
          <w:color w:val="666666"/>
          <w:sz w:val="17"/>
        </w:rPr>
        <w:t>[그림 2] 장르별 제작 규모 구성 — 액션·느와르는 대규모, 다큐·애니는 대규모 0%</w:t>
      </w:r>
    </w:p>
    <w:p>
      <w:pPr>
        <w:spacing w:before="300" w:after="120"/>
      </w:pPr>
      <w:r>
        <w:rPr>
          <w:rFonts w:ascii="맑은 고딕" w:hAnsi="맑은 고딕" w:eastAsia="맑은 고딕"/>
          <w:b/>
          <w:color w:val="1F4E66"/>
          <w:sz w:val="23"/>
        </w:rPr>
        <w:t>2-2. 가장 강한 관계는 관객수와 무관했다</w:t>
      </w:r>
    </w:p>
    <w:tbl>
      <w:tblPr>
        <w:tblStyle w:val="TableGrid"/>
        <w:tblW w:type="auto" w:w="0"/>
        <w:jc w:val="center"/>
        <w:tblLook w:firstColumn="1" w:firstRow="1" w:lastColumn="0" w:lastRow="0" w:noHBand="0" w:noVBand="1" w:val="04A0"/>
      </w:tblPr>
      <w:tblGrid>
        <w:gridCol w:w="4873"/>
        <w:gridCol w:w="4873"/>
      </w:tblGrid>
      <w:tr>
        <w:tc>
          <w:tcPr>
            <w:tcW w:type="dxa" w:w="5102"/>
            <w:shd w:val="clear" w:fill="E8EEF2"/>
          </w:tcPr>
          <w:p>
            <w:pPr>
              <w:spacing w:after="20"/>
              <w:jc w:val="center"/>
            </w:pPr>
            <w:r/>
            <w:r>
              <w:rPr>
                <w:rFonts w:ascii="맑은 고딕" w:hAnsi="맑은 고딕" w:eastAsia="맑은 고딕"/>
                <w:b/>
                <w:sz w:val="18"/>
              </w:rPr>
              <w:t>변수 쌍</w:t>
            </w:r>
          </w:p>
        </w:tc>
        <w:tc>
          <w:tcPr>
            <w:tcW w:type="dxa" w:w="3402"/>
            <w:shd w:val="clear" w:fill="E8EEF2"/>
          </w:tcPr>
          <w:p>
            <w:pPr>
              <w:spacing w:after="20"/>
              <w:jc w:val="center"/>
            </w:pPr>
            <w:r/>
            <w:r>
              <w:rPr>
                <w:rFonts w:ascii="맑은 고딕" w:hAnsi="맑은 고딕" w:eastAsia="맑은 고딕"/>
                <w:b/>
                <w:sz w:val="18"/>
              </w:rPr>
              <w:t>상관계수</w:t>
            </w:r>
          </w:p>
        </w:tc>
      </w:tr>
      <w:tr>
        <w:tc>
          <w:tcPr>
            <w:tcW w:type="dxa" w:w="5102"/>
            <w:shd w:val="clear" w:fill="FBF0EC"/>
          </w:tcPr>
          <w:p>
            <w:pPr>
              <w:spacing w:after="20"/>
              <w:jc w:val="left"/>
            </w:pPr>
            <w:r/>
            <w:r>
              <w:rPr>
                <w:rFonts w:ascii="맑은 고딕" w:hAnsi="맑은 고딕" w:eastAsia="맑은 고딕"/>
                <w:b/>
                <w:color w:val="B3422A"/>
                <w:sz w:val="18"/>
              </w:rPr>
              <w:t>상영시간 × 스태프 수</w:t>
            </w:r>
          </w:p>
        </w:tc>
        <w:tc>
          <w:tcPr>
            <w:tcW w:type="dxa" w:w="3402"/>
            <w:shd w:val="clear" w:fill="FBF0EC"/>
          </w:tcPr>
          <w:p>
            <w:pPr>
              <w:spacing w:after="20"/>
              <w:jc w:val="center"/>
            </w:pPr>
            <w:r/>
            <w:r>
              <w:rPr>
                <w:rFonts w:ascii="맑은 고딕" w:hAnsi="맑은 고딕" w:eastAsia="맑은 고딕"/>
                <w:b/>
                <w:color w:val="B3422A"/>
                <w:sz w:val="18"/>
              </w:rPr>
              <w:t>0.623</w:t>
            </w:r>
          </w:p>
        </w:tc>
      </w:tr>
      <w:tr>
        <w:tc>
          <w:tcPr>
            <w:tcW w:type="dxa" w:w="5102"/>
          </w:tcPr>
          <w:p>
            <w:pPr>
              <w:spacing w:after="20"/>
              <w:jc w:val="left"/>
            </w:pPr>
            <w:r/>
            <w:r>
              <w:rPr>
                <w:rFonts w:ascii="맑은 고딕" w:hAnsi="맑은 고딕" w:eastAsia="맑은 고딕"/>
                <w:sz w:val="18"/>
              </w:rPr>
              <w:t>스태프 수 × log관객수</w:t>
            </w:r>
          </w:p>
        </w:tc>
        <w:tc>
          <w:tcPr>
            <w:tcW w:type="dxa" w:w="3402"/>
          </w:tcPr>
          <w:p>
            <w:pPr>
              <w:spacing w:after="20"/>
              <w:jc w:val="center"/>
            </w:pPr>
            <w:r/>
            <w:r>
              <w:rPr>
                <w:rFonts w:ascii="맑은 고딕" w:hAnsi="맑은 고딕" w:eastAsia="맑은 고딕"/>
                <w:sz w:val="18"/>
              </w:rPr>
              <w:t>0.544</w:t>
            </w:r>
          </w:p>
        </w:tc>
      </w:tr>
      <w:tr>
        <w:tc>
          <w:tcPr>
            <w:tcW w:type="dxa" w:w="5102"/>
          </w:tcPr>
          <w:p>
            <w:pPr>
              <w:spacing w:after="20"/>
              <w:jc w:val="left"/>
            </w:pPr>
            <w:r/>
            <w:r>
              <w:rPr>
                <w:rFonts w:ascii="맑은 고딕" w:hAnsi="맑은 고딕" w:eastAsia="맑은 고딕"/>
                <w:sz w:val="18"/>
              </w:rPr>
              <w:t>상영시간 × log관객수</w:t>
            </w:r>
          </w:p>
        </w:tc>
        <w:tc>
          <w:tcPr>
            <w:tcW w:type="dxa" w:w="3402"/>
          </w:tcPr>
          <w:p>
            <w:pPr>
              <w:spacing w:after="20"/>
              <w:jc w:val="center"/>
            </w:pPr>
            <w:r/>
            <w:r>
              <w:rPr>
                <w:rFonts w:ascii="맑은 고딕" w:hAnsi="맑은 고딕" w:eastAsia="맑은 고딕"/>
                <w:sz w:val="18"/>
              </w:rPr>
              <w:t>0.441</w:t>
            </w:r>
          </w:p>
        </w:tc>
      </w:tr>
      <w:tr>
        <w:tc>
          <w:tcPr>
            <w:tcW w:type="dxa" w:w="5102"/>
          </w:tcPr>
          <w:p>
            <w:pPr>
              <w:spacing w:after="20"/>
              <w:jc w:val="left"/>
            </w:pPr>
            <w:r/>
            <w:r>
              <w:rPr>
                <w:rFonts w:ascii="맑은 고딕" w:hAnsi="맑은 고딕" w:eastAsia="맑은 고딕"/>
                <w:sz w:val="18"/>
              </w:rPr>
              <w:t>스태프 수 × 전작 편수</w:t>
            </w:r>
          </w:p>
        </w:tc>
        <w:tc>
          <w:tcPr>
            <w:tcW w:type="dxa" w:w="3402"/>
          </w:tcPr>
          <w:p>
            <w:pPr>
              <w:spacing w:after="20"/>
              <w:jc w:val="center"/>
            </w:pPr>
            <w:r/>
            <w:r>
              <w:rPr>
                <w:rFonts w:ascii="맑은 고딕" w:hAnsi="맑은 고딕" w:eastAsia="맑은 고딕"/>
                <w:sz w:val="18"/>
              </w:rPr>
              <w:t>0.451</w:t>
            </w:r>
          </w:p>
        </w:tc>
      </w:tr>
      <w:tr>
        <w:tc>
          <w:tcPr>
            <w:tcW w:type="dxa" w:w="5102"/>
          </w:tcPr>
          <w:p>
            <w:pPr>
              <w:spacing w:after="20"/>
              <w:jc w:val="left"/>
            </w:pPr>
            <w:r/>
            <w:r>
              <w:rPr>
                <w:rFonts w:ascii="맑은 고딕" w:hAnsi="맑은 고딕" w:eastAsia="맑은 고딕"/>
                <w:sz w:val="18"/>
              </w:rPr>
              <w:t>배우 수 × log관객수</w:t>
            </w:r>
          </w:p>
        </w:tc>
        <w:tc>
          <w:tcPr>
            <w:tcW w:type="dxa" w:w="3402"/>
          </w:tcPr>
          <w:p>
            <w:pPr>
              <w:spacing w:after="20"/>
              <w:jc w:val="center"/>
            </w:pPr>
            <w:r/>
            <w:r>
              <w:rPr>
                <w:rFonts w:ascii="맑은 고딕" w:hAnsi="맑은 고딕" w:eastAsia="맑은 고딕"/>
                <w:sz w:val="18"/>
              </w:rPr>
              <w:t>0.111</w:t>
            </w:r>
          </w:p>
        </w:tc>
      </w:tr>
    </w:tbl>
    <w:p>
      <w:pPr>
        <w:spacing w:after="20"/>
      </w:pPr>
    </w:p>
    <w:p>
      <w:pPr>
        <w:jc w:val="center"/>
      </w:pPr>
      <w:r>
        <w:drawing>
          <wp:inline xmlns:a="http://schemas.openxmlformats.org/drawingml/2006/main" xmlns:pic="http://schemas.openxmlformats.org/drawingml/2006/picture">
            <wp:extent cx="5580000" cy="3383617"/>
            <wp:docPr id="3" name="Picture 3"/>
            <wp:cNvGraphicFramePr>
              <a:graphicFrameLocks noChangeAspect="1"/>
            </wp:cNvGraphicFramePr>
            <a:graphic>
              <a:graphicData uri="http://schemas.openxmlformats.org/drawingml/2006/picture">
                <pic:pic>
                  <pic:nvPicPr>
                    <pic:cNvPr id="0" name="g04.png"/>
                    <pic:cNvPicPr/>
                  </pic:nvPicPr>
                  <pic:blipFill>
                    <a:blip r:embed="rId11"/>
                    <a:stretch>
                      <a:fillRect/>
                    </a:stretch>
                  </pic:blipFill>
                  <pic:spPr>
                    <a:xfrm>
                      <a:off x="0" y="0"/>
                      <a:ext cx="5580000" cy="3383617"/>
                    </a:xfrm>
                    <a:prstGeom prst="rect"/>
                  </pic:spPr>
                </pic:pic>
              </a:graphicData>
            </a:graphic>
          </wp:inline>
        </w:drawing>
      </w:r>
    </w:p>
    <w:p>
      <w:pPr>
        <w:spacing w:after="220"/>
        <w:jc w:val="center"/>
      </w:pPr>
      <w:r>
        <w:rPr>
          <w:rFonts w:ascii="맑은 고딕" w:hAnsi="맑은 고딕" w:eastAsia="맑은 고딕"/>
          <w:color w:val="666666"/>
          <w:sz w:val="17"/>
        </w:rPr>
        <w:t>[그림 3] 상영시간 × 스태프 수. X 표시는 장르별 중앙값으로, 왼쪽 아래에서 오른쪽 위로 일렬로 늘어선다</w:t>
      </w:r>
    </w:p>
    <w:p>
      <w:pPr>
        <w:spacing w:after="100"/>
      </w:pPr>
      <w:r>
        <w:rPr>
          <w:rFonts w:ascii="맑은 고딕" w:hAnsi="맑은 고딕" w:eastAsia="맑은 고딕"/>
          <w:b w:val="0"/>
          <w:color w:val="1A1A1A"/>
          <w:sz w:val="21"/>
        </w:rPr>
        <w:t>개별 영화는 넓게 흩어져 있지만 장르별 중앙값은 한 줄로 늘어선다. 상영시간과 제작 인원이 따로 정해지는 것이 아니라 장르에 함께 묶여 결정된다고 볼 수 있다.</w:t>
      </w:r>
    </w:p>
    <w:p>
      <w:r>
        <w:br w:type="page"/>
      </w:r>
    </w:p>
    <w:p>
      <w:pPr>
        <w:spacing w:before="300" w:after="120"/>
      </w:pPr>
      <w:r>
        <w:rPr>
          <w:rFonts w:ascii="맑은 고딕" w:hAnsi="맑은 고딕" w:eastAsia="맑은 고딕"/>
          <w:b/>
          <w:color w:val="1F4E66"/>
          <w:sz w:val="23"/>
        </w:rPr>
        <w:t>2-3. 신인 감독에게는 큰 영화가 맡겨지지 않는다</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474"/>
            <w:shd w:val="clear" w:fill="E8EEF2"/>
          </w:tcPr>
          <w:p>
            <w:pPr>
              <w:spacing w:after="20"/>
              <w:jc w:val="center"/>
            </w:pPr>
            <w:r/>
            <w:r>
              <w:rPr>
                <w:rFonts w:ascii="맑은 고딕" w:hAnsi="맑은 고딕" w:eastAsia="맑은 고딕"/>
                <w:b/>
                <w:sz w:val="18"/>
              </w:rPr>
              <w:t>감독</w:t>
            </w:r>
          </w:p>
        </w:tc>
        <w:tc>
          <w:tcPr>
            <w:tcW w:type="dxa" w:w="1134"/>
            <w:shd w:val="clear" w:fill="E8EEF2"/>
          </w:tcPr>
          <w:p>
            <w:pPr>
              <w:spacing w:after="20"/>
              <w:jc w:val="center"/>
            </w:pPr>
            <w:r/>
            <w:r>
              <w:rPr>
                <w:rFonts w:ascii="맑은 고딕" w:hAnsi="맑은 고딕" w:eastAsia="맑은 고딕"/>
                <w:b/>
                <w:sz w:val="18"/>
              </w:rPr>
              <w:t>편수</w:t>
            </w:r>
          </w:p>
        </w:tc>
        <w:tc>
          <w:tcPr>
            <w:tcW w:type="dxa" w:w="1928"/>
            <w:shd w:val="clear" w:fill="E8EEF2"/>
          </w:tcPr>
          <w:p>
            <w:pPr>
              <w:spacing w:after="20"/>
              <w:jc w:val="center"/>
            </w:pPr>
            <w:r/>
            <w:r>
              <w:rPr>
                <w:rFonts w:ascii="맑은 고딕" w:hAnsi="맑은 고딕" w:eastAsia="맑은 고딕"/>
                <w:b/>
                <w:sz w:val="18"/>
              </w:rPr>
              <w:t>소규모(~80명)</w:t>
            </w:r>
          </w:p>
        </w:tc>
        <w:tc>
          <w:tcPr>
            <w:tcW w:type="dxa" w:w="1928"/>
            <w:shd w:val="clear" w:fill="E8EEF2"/>
          </w:tcPr>
          <w:p>
            <w:pPr>
              <w:spacing w:after="20"/>
              <w:jc w:val="center"/>
            </w:pPr>
            <w:r/>
            <w:r>
              <w:rPr>
                <w:rFonts w:ascii="맑은 고딕" w:hAnsi="맑은 고딕" w:eastAsia="맑은 고딕"/>
                <w:b/>
                <w:sz w:val="18"/>
              </w:rPr>
              <w:t>중규모(81~250)</w:t>
            </w:r>
          </w:p>
        </w:tc>
        <w:tc>
          <w:tcPr>
            <w:tcW w:type="dxa" w:w="2041"/>
            <w:shd w:val="clear" w:fill="E8EEF2"/>
          </w:tcPr>
          <w:p>
            <w:pPr>
              <w:spacing w:after="20"/>
              <w:jc w:val="center"/>
            </w:pPr>
            <w:r/>
            <w:r>
              <w:rPr>
                <w:rFonts w:ascii="맑은 고딕" w:hAnsi="맑은 고딕" w:eastAsia="맑은 고딕"/>
                <w:b/>
                <w:sz w:val="18"/>
              </w:rPr>
              <w:t>대규모(251명~)</w:t>
            </w:r>
          </w:p>
        </w:tc>
      </w:tr>
      <w:tr>
        <w:tc>
          <w:tcPr>
            <w:tcW w:type="dxa" w:w="1474"/>
            <w:shd w:val="clear" w:fill="FBF0EC"/>
          </w:tcPr>
          <w:p>
            <w:pPr>
              <w:spacing w:after="20"/>
              <w:jc w:val="left"/>
            </w:pPr>
            <w:r/>
            <w:r>
              <w:rPr>
                <w:rFonts w:ascii="맑은 고딕" w:hAnsi="맑은 고딕" w:eastAsia="맑은 고딕"/>
                <w:b/>
                <w:color w:val="B3422A"/>
                <w:sz w:val="18"/>
              </w:rPr>
              <w:t>경력</w:t>
            </w:r>
          </w:p>
        </w:tc>
        <w:tc>
          <w:tcPr>
            <w:tcW w:type="dxa" w:w="1134"/>
            <w:shd w:val="clear" w:fill="FBF0EC"/>
          </w:tcPr>
          <w:p>
            <w:pPr>
              <w:spacing w:after="20"/>
              <w:jc w:val="center"/>
            </w:pPr>
            <w:r/>
            <w:r>
              <w:rPr>
                <w:rFonts w:ascii="맑은 고딕" w:hAnsi="맑은 고딕" w:eastAsia="맑은 고딕"/>
                <w:b/>
                <w:color w:val="B3422A"/>
                <w:sz w:val="18"/>
              </w:rPr>
              <w:t>270</w:t>
            </w:r>
          </w:p>
        </w:tc>
        <w:tc>
          <w:tcPr>
            <w:tcW w:type="dxa" w:w="1928"/>
            <w:shd w:val="clear" w:fill="FBF0EC"/>
          </w:tcPr>
          <w:p>
            <w:pPr>
              <w:spacing w:after="20"/>
              <w:jc w:val="center"/>
            </w:pPr>
            <w:r/>
            <w:r>
              <w:rPr>
                <w:rFonts w:ascii="맑은 고딕" w:hAnsi="맑은 고딕" w:eastAsia="맑은 고딕"/>
                <w:b/>
                <w:color w:val="B3422A"/>
                <w:sz w:val="18"/>
              </w:rPr>
              <w:t>28.9%</w:t>
            </w:r>
          </w:p>
        </w:tc>
        <w:tc>
          <w:tcPr>
            <w:tcW w:type="dxa" w:w="1928"/>
            <w:shd w:val="clear" w:fill="FBF0EC"/>
          </w:tcPr>
          <w:p>
            <w:pPr>
              <w:spacing w:after="20"/>
              <w:jc w:val="center"/>
            </w:pPr>
            <w:r/>
            <w:r>
              <w:rPr>
                <w:rFonts w:ascii="맑은 고딕" w:hAnsi="맑은 고딕" w:eastAsia="맑은 고딕"/>
                <w:b/>
                <w:color w:val="B3422A"/>
                <w:sz w:val="18"/>
              </w:rPr>
              <w:t>24.8%</w:t>
            </w:r>
          </w:p>
        </w:tc>
        <w:tc>
          <w:tcPr>
            <w:tcW w:type="dxa" w:w="2041"/>
            <w:shd w:val="clear" w:fill="FBF0EC"/>
          </w:tcPr>
          <w:p>
            <w:pPr>
              <w:spacing w:after="20"/>
              <w:jc w:val="center"/>
            </w:pPr>
            <w:r/>
            <w:r>
              <w:rPr>
                <w:rFonts w:ascii="맑은 고딕" w:hAnsi="맑은 고딕" w:eastAsia="맑은 고딕"/>
                <w:b/>
                <w:color w:val="B3422A"/>
                <w:sz w:val="18"/>
              </w:rPr>
              <w:t>46.3%</w:t>
            </w:r>
          </w:p>
        </w:tc>
      </w:tr>
      <w:tr>
        <w:tc>
          <w:tcPr>
            <w:tcW w:type="dxa" w:w="1474"/>
            <w:shd w:val="clear" w:fill="FBF0EC"/>
          </w:tcPr>
          <w:p>
            <w:pPr>
              <w:spacing w:after="20"/>
              <w:jc w:val="left"/>
            </w:pPr>
            <w:r/>
            <w:r>
              <w:rPr>
                <w:rFonts w:ascii="맑은 고딕" w:hAnsi="맑은 고딕" w:eastAsia="맑은 고딕"/>
                <w:b/>
                <w:color w:val="B3422A"/>
                <w:sz w:val="18"/>
              </w:rPr>
              <w:t>신인</w:t>
            </w:r>
          </w:p>
        </w:tc>
        <w:tc>
          <w:tcPr>
            <w:tcW w:type="dxa" w:w="1134"/>
            <w:shd w:val="clear" w:fill="FBF0EC"/>
          </w:tcPr>
          <w:p>
            <w:pPr>
              <w:spacing w:after="20"/>
              <w:jc w:val="center"/>
            </w:pPr>
            <w:r/>
            <w:r>
              <w:rPr>
                <w:rFonts w:ascii="맑은 고딕" w:hAnsi="맑은 고딕" w:eastAsia="맑은 고딕"/>
                <w:b/>
                <w:color w:val="B3422A"/>
                <w:sz w:val="18"/>
              </w:rPr>
              <w:t>330</w:t>
            </w:r>
          </w:p>
        </w:tc>
        <w:tc>
          <w:tcPr>
            <w:tcW w:type="dxa" w:w="1928"/>
            <w:shd w:val="clear" w:fill="FBF0EC"/>
          </w:tcPr>
          <w:p>
            <w:pPr>
              <w:spacing w:after="20"/>
              <w:jc w:val="center"/>
            </w:pPr>
            <w:r/>
            <w:r>
              <w:rPr>
                <w:rFonts w:ascii="맑은 고딕" w:hAnsi="맑은 고딕" w:eastAsia="맑은 고딕"/>
                <w:b/>
                <w:color w:val="B3422A"/>
                <w:sz w:val="18"/>
              </w:rPr>
              <w:t>66.4%</w:t>
            </w:r>
          </w:p>
        </w:tc>
        <w:tc>
          <w:tcPr>
            <w:tcW w:type="dxa" w:w="1928"/>
            <w:shd w:val="clear" w:fill="FBF0EC"/>
          </w:tcPr>
          <w:p>
            <w:pPr>
              <w:spacing w:after="20"/>
              <w:jc w:val="center"/>
            </w:pPr>
            <w:r/>
            <w:r>
              <w:rPr>
                <w:rFonts w:ascii="맑은 고딕" w:hAnsi="맑은 고딕" w:eastAsia="맑은 고딕"/>
                <w:b/>
                <w:color w:val="B3422A"/>
                <w:sz w:val="18"/>
              </w:rPr>
              <w:t>21.5%</w:t>
            </w:r>
          </w:p>
        </w:tc>
        <w:tc>
          <w:tcPr>
            <w:tcW w:type="dxa" w:w="2041"/>
            <w:shd w:val="clear" w:fill="FBF0EC"/>
          </w:tcPr>
          <w:p>
            <w:pPr>
              <w:spacing w:after="20"/>
              <w:jc w:val="center"/>
            </w:pPr>
            <w:r/>
            <w:r>
              <w:rPr>
                <w:rFonts w:ascii="맑은 고딕" w:hAnsi="맑은 고딕" w:eastAsia="맑은 고딕"/>
                <w:b/>
                <w:color w:val="B3422A"/>
                <w:sz w:val="18"/>
              </w:rPr>
              <w:t>12.1%</w:t>
            </w:r>
          </w:p>
        </w:tc>
      </w:tr>
    </w:tbl>
    <w:p>
      <w:pPr>
        <w:spacing w:after="20"/>
      </w:pPr>
    </w:p>
    <w:p>
      <w:pPr>
        <w:jc w:val="center"/>
      </w:pPr>
      <w:r>
        <w:drawing>
          <wp:inline xmlns:a="http://schemas.openxmlformats.org/drawingml/2006/main" xmlns:pic="http://schemas.openxmlformats.org/drawingml/2006/picture">
            <wp:extent cx="5580000" cy="1946512"/>
            <wp:docPr id="4" name="Picture 4"/>
            <wp:cNvGraphicFramePr>
              <a:graphicFrameLocks noChangeAspect="1"/>
            </wp:cNvGraphicFramePr>
            <a:graphic>
              <a:graphicData uri="http://schemas.openxmlformats.org/drawingml/2006/picture">
                <pic:pic>
                  <pic:nvPicPr>
                    <pic:cNvPr id="0" name="g06.png"/>
                    <pic:cNvPicPr/>
                  </pic:nvPicPr>
                  <pic:blipFill>
                    <a:blip r:embed="rId12"/>
                    <a:stretch>
                      <a:fillRect/>
                    </a:stretch>
                  </pic:blipFill>
                  <pic:spPr>
                    <a:xfrm>
                      <a:off x="0" y="0"/>
                      <a:ext cx="5580000" cy="1946512"/>
                    </a:xfrm>
                    <a:prstGeom prst="rect"/>
                  </pic:spPr>
                </pic:pic>
              </a:graphicData>
            </a:graphic>
          </wp:inline>
        </w:drawing>
      </w:r>
    </w:p>
    <w:p>
      <w:pPr>
        <w:spacing w:after="220"/>
        <w:jc w:val="center"/>
      </w:pPr>
      <w:r>
        <w:rPr>
          <w:rFonts w:ascii="맑은 고딕" w:hAnsi="맑은 고딕" w:eastAsia="맑은 고딕"/>
          <w:color w:val="666666"/>
          <w:sz w:val="17"/>
        </w:rPr>
        <w:t>[그림 4] 제작 규모별 감독 구성. 신인과 경력의 막대가 X자로 교차한다</w:t>
      </w:r>
    </w:p>
    <w:p>
      <w:pPr>
        <w:spacing w:after="140"/>
      </w:pPr>
      <w:r>
        <w:rPr>
          <w:rFonts w:ascii="맑은 고딕" w:hAnsi="맑은 고딕" w:eastAsia="맑은 고딕"/>
          <w:b w:val="0"/>
          <w:color w:val="1A1A1A"/>
          <w:sz w:val="21"/>
        </w:rPr>
        <w:t>EDA에서 신인 3,402명 vs 경력 222,258명으로 65배 차이가 났던 것이 여기서 설명된다. 제작 규모를 고정하면 차이는 다음과 같이 줄어든다.</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551"/>
            <w:shd w:val="clear" w:fill="E8EEF2"/>
          </w:tcPr>
          <w:p>
            <w:pPr>
              <w:spacing w:after="20"/>
              <w:jc w:val="center"/>
            </w:pPr>
            <w:r/>
            <w:r>
              <w:rPr>
                <w:rFonts w:ascii="맑은 고딕" w:hAnsi="맑은 고딕" w:eastAsia="맑은 고딕"/>
                <w:b/>
                <w:sz w:val="18"/>
              </w:rPr>
              <w:t>제작 규모</w:t>
            </w:r>
          </w:p>
        </w:tc>
        <w:tc>
          <w:tcPr>
            <w:tcW w:type="dxa" w:w="1928"/>
            <w:shd w:val="clear" w:fill="E8EEF2"/>
          </w:tcPr>
          <w:p>
            <w:pPr>
              <w:spacing w:after="20"/>
              <w:jc w:val="center"/>
            </w:pPr>
            <w:r/>
            <w:r>
              <w:rPr>
                <w:rFonts w:ascii="맑은 고딕" w:hAnsi="맑은 고딕" w:eastAsia="맑은 고딕"/>
                <w:b/>
                <w:sz w:val="18"/>
              </w:rPr>
              <w:t>신인 감독</w:t>
            </w:r>
          </w:p>
        </w:tc>
        <w:tc>
          <w:tcPr>
            <w:tcW w:type="dxa" w:w="1928"/>
            <w:shd w:val="clear" w:fill="E8EEF2"/>
          </w:tcPr>
          <w:p>
            <w:pPr>
              <w:spacing w:after="20"/>
              <w:jc w:val="center"/>
            </w:pPr>
            <w:r/>
            <w:r>
              <w:rPr>
                <w:rFonts w:ascii="맑은 고딕" w:hAnsi="맑은 고딕" w:eastAsia="맑은 고딕"/>
                <w:b/>
                <w:sz w:val="18"/>
              </w:rPr>
              <w:t>경력 감독</w:t>
            </w:r>
          </w:p>
        </w:tc>
        <w:tc>
          <w:tcPr>
            <w:tcW w:type="dxa" w:w="2098"/>
            <w:shd w:val="clear" w:fill="E8EEF2"/>
          </w:tcPr>
          <w:p>
            <w:pPr>
              <w:spacing w:after="20"/>
              <w:jc w:val="center"/>
            </w:pPr>
            <w:r/>
            <w:r>
              <w:rPr>
                <w:rFonts w:ascii="맑은 고딕" w:hAnsi="맑은 고딕" w:eastAsia="맑은 고딕"/>
                <w:b/>
                <w:sz w:val="18"/>
              </w:rPr>
              <w:t>차이</w:t>
            </w:r>
          </w:p>
        </w:tc>
      </w:tr>
      <w:tr>
        <w:tc>
          <w:tcPr>
            <w:tcW w:type="dxa" w:w="2551"/>
            <w:shd w:val="clear" w:fill="FBF0EC"/>
          </w:tcPr>
          <w:p>
            <w:pPr>
              <w:spacing w:after="20"/>
              <w:jc w:val="left"/>
            </w:pPr>
            <w:r/>
            <w:r>
              <w:rPr>
                <w:rFonts w:ascii="맑은 고딕" w:hAnsi="맑은 고딕" w:eastAsia="맑은 고딕"/>
                <w:b/>
                <w:color w:val="B3422A"/>
                <w:sz w:val="18"/>
              </w:rPr>
              <w:t>소 (80명 이하)</w:t>
            </w:r>
          </w:p>
        </w:tc>
        <w:tc>
          <w:tcPr>
            <w:tcW w:type="dxa" w:w="1928"/>
            <w:shd w:val="clear" w:fill="FBF0EC"/>
          </w:tcPr>
          <w:p>
            <w:pPr>
              <w:spacing w:after="20"/>
              <w:jc w:val="center"/>
            </w:pPr>
            <w:r/>
            <w:r>
              <w:rPr>
                <w:rFonts w:ascii="맑은 고딕" w:hAnsi="맑은 고딕" w:eastAsia="맑은 고딕"/>
                <w:b/>
                <w:color w:val="B3422A"/>
                <w:sz w:val="18"/>
              </w:rPr>
              <w:t>1,806명</w:t>
            </w:r>
          </w:p>
        </w:tc>
        <w:tc>
          <w:tcPr>
            <w:tcW w:type="dxa" w:w="1928"/>
            <w:shd w:val="clear" w:fill="FBF0EC"/>
          </w:tcPr>
          <w:p>
            <w:pPr>
              <w:spacing w:after="20"/>
              <w:jc w:val="center"/>
            </w:pPr>
            <w:r/>
            <w:r>
              <w:rPr>
                <w:rFonts w:ascii="맑은 고딕" w:hAnsi="맑은 고딕" w:eastAsia="맑은 고딕"/>
                <w:b/>
                <w:color w:val="B3422A"/>
                <w:sz w:val="18"/>
              </w:rPr>
              <w:t>1,878명</w:t>
            </w:r>
          </w:p>
        </w:tc>
        <w:tc>
          <w:tcPr>
            <w:tcW w:type="dxa" w:w="2098"/>
            <w:shd w:val="clear" w:fill="FBF0EC"/>
          </w:tcPr>
          <w:p>
            <w:pPr>
              <w:spacing w:after="20"/>
              <w:jc w:val="center"/>
            </w:pPr>
            <w:r/>
            <w:r>
              <w:rPr>
                <w:rFonts w:ascii="맑은 고딕" w:hAnsi="맑은 고딕" w:eastAsia="맑은 고딕"/>
                <w:b/>
                <w:color w:val="B3422A"/>
                <w:sz w:val="18"/>
              </w:rPr>
              <w:t>거의 없음</w:t>
            </w:r>
          </w:p>
        </w:tc>
      </w:tr>
      <w:tr>
        <w:tc>
          <w:tcPr>
            <w:tcW w:type="dxa" w:w="2551"/>
          </w:tcPr>
          <w:p>
            <w:pPr>
              <w:spacing w:after="20"/>
              <w:jc w:val="left"/>
            </w:pPr>
            <w:r/>
            <w:r>
              <w:rPr>
                <w:rFonts w:ascii="맑은 고딕" w:hAnsi="맑은 고딕" w:eastAsia="맑은 고딕"/>
                <w:sz w:val="18"/>
              </w:rPr>
              <w:t>중 (81~250명)</w:t>
            </w:r>
          </w:p>
        </w:tc>
        <w:tc>
          <w:tcPr>
            <w:tcW w:type="dxa" w:w="1928"/>
          </w:tcPr>
          <w:p>
            <w:pPr>
              <w:spacing w:after="20"/>
              <w:jc w:val="center"/>
            </w:pPr>
            <w:r/>
            <w:r>
              <w:rPr>
                <w:rFonts w:ascii="맑은 고딕" w:hAnsi="맑은 고딕" w:eastAsia="맑은 고딕"/>
                <w:sz w:val="18"/>
              </w:rPr>
              <w:t>9,323명</w:t>
            </w:r>
          </w:p>
        </w:tc>
        <w:tc>
          <w:tcPr>
            <w:tcW w:type="dxa" w:w="1928"/>
          </w:tcPr>
          <w:p>
            <w:pPr>
              <w:spacing w:after="20"/>
              <w:jc w:val="center"/>
            </w:pPr>
            <w:r/>
            <w:r>
              <w:rPr>
                <w:rFonts w:ascii="맑은 고딕" w:hAnsi="맑은 고딕" w:eastAsia="맑은 고딕"/>
                <w:sz w:val="18"/>
              </w:rPr>
              <w:t>35,567명</w:t>
            </w:r>
          </w:p>
        </w:tc>
        <w:tc>
          <w:tcPr>
            <w:tcW w:type="dxa" w:w="2098"/>
          </w:tcPr>
          <w:p>
            <w:pPr>
              <w:spacing w:after="20"/>
              <w:jc w:val="center"/>
            </w:pPr>
            <w:r/>
            <w:r>
              <w:rPr>
                <w:rFonts w:ascii="맑은 고딕" w:hAnsi="맑은 고딕" w:eastAsia="맑은 고딕"/>
                <w:sz w:val="18"/>
              </w:rPr>
              <w:t>3.8배</w:t>
            </w:r>
          </w:p>
        </w:tc>
      </w:tr>
      <w:tr>
        <w:tc>
          <w:tcPr>
            <w:tcW w:type="dxa" w:w="2551"/>
          </w:tcPr>
          <w:p>
            <w:pPr>
              <w:spacing w:after="20"/>
              <w:jc w:val="left"/>
            </w:pPr>
            <w:r/>
            <w:r>
              <w:rPr>
                <w:rFonts w:ascii="맑은 고딕" w:hAnsi="맑은 고딕" w:eastAsia="맑은 고딕"/>
                <w:sz w:val="18"/>
              </w:rPr>
              <w:t>대 (251명 이상)</w:t>
            </w:r>
          </w:p>
        </w:tc>
        <w:tc>
          <w:tcPr>
            <w:tcW w:type="dxa" w:w="1928"/>
          </w:tcPr>
          <w:p>
            <w:pPr>
              <w:spacing w:after="20"/>
              <w:jc w:val="center"/>
            </w:pPr>
            <w:r/>
            <w:r>
              <w:rPr>
                <w:rFonts w:ascii="맑은 고딕" w:hAnsi="맑은 고딕" w:eastAsia="맑은 고딕"/>
                <w:sz w:val="18"/>
              </w:rPr>
              <w:t>885,336명</w:t>
            </w:r>
          </w:p>
        </w:tc>
        <w:tc>
          <w:tcPr>
            <w:tcW w:type="dxa" w:w="1928"/>
          </w:tcPr>
          <w:p>
            <w:pPr>
              <w:spacing w:after="20"/>
              <w:jc w:val="center"/>
            </w:pPr>
            <w:r/>
            <w:r>
              <w:rPr>
                <w:rFonts w:ascii="맑은 고딕" w:hAnsi="맑은 고딕" w:eastAsia="맑은 고딕"/>
                <w:sz w:val="18"/>
              </w:rPr>
              <w:t>1,310,895명</w:t>
            </w:r>
          </w:p>
        </w:tc>
        <w:tc>
          <w:tcPr>
            <w:tcW w:type="dxa" w:w="2098"/>
          </w:tcPr>
          <w:p>
            <w:pPr>
              <w:spacing w:after="20"/>
              <w:jc w:val="center"/>
            </w:pPr>
            <w:r/>
            <w:r>
              <w:rPr>
                <w:rFonts w:ascii="맑은 고딕" w:hAnsi="맑은 고딕" w:eastAsia="맑은 고딕"/>
                <w:sz w:val="18"/>
              </w:rPr>
              <w:t>1.5배</w:t>
            </w:r>
          </w:p>
        </w:tc>
      </w:tr>
    </w:tbl>
    <w:p>
      <w:pPr>
        <w:spacing w:after="20"/>
      </w:pPr>
    </w:p>
    <w:p>
      <w:pPr>
        <w:spacing w:after="160"/>
      </w:pPr>
      <w:r>
        <w:rPr>
          <w:rFonts w:ascii="맑은 고딕" w:hAnsi="맑은 고딕" w:eastAsia="맑은 고딕"/>
          <w:b w:val="0"/>
          <w:color w:val="666666"/>
          <w:sz w:val="18"/>
        </w:rPr>
        <w:t>※ 관객수 중앙값 기준. 소규모에서는 사실상 차이가 없다.</w:t>
      </w:r>
    </w:p>
    <w:p>
      <w:pPr>
        <w:spacing w:after="100"/>
      </w:pPr>
      <w:r>
        <w:rPr>
          <w:rFonts w:ascii="맑은 고딕" w:hAnsi="맑은 고딕" w:eastAsia="맑은 고딕"/>
          <w:b/>
          <w:color w:val="1A1A1A"/>
          <w:sz w:val="21"/>
        </w:rPr>
        <w:t>감독 역량의 차이가 아니라 맡는 영화의 규모가 다른 것이며, 제작 규모가 감독 경력과 관객수 사이의 교란 변수로 작용했다.</w:t>
      </w:r>
    </w:p>
    <w:p>
      <w:pPr>
        <w:spacing w:before="300" w:after="120"/>
      </w:pPr>
      <w:r>
        <w:rPr>
          <w:rFonts w:ascii="맑은 고딕" w:hAnsi="맑은 고딕" w:eastAsia="맑은 고딕"/>
          <w:b/>
          <w:color w:val="1F4E66"/>
          <w:sz w:val="23"/>
        </w:rPr>
        <w:t>2-4. 장르는 중간 규모에서만 결정적이다</w:t>
      </w:r>
    </w:p>
    <w:p>
      <w:pPr>
        <w:jc w:val="center"/>
      </w:pPr>
      <w:r>
        <w:drawing>
          <wp:inline xmlns:a="http://schemas.openxmlformats.org/drawingml/2006/main" xmlns:pic="http://schemas.openxmlformats.org/drawingml/2006/picture">
            <wp:extent cx="5580000" cy="3602372"/>
            <wp:docPr id="5" name="Picture 5"/>
            <wp:cNvGraphicFramePr>
              <a:graphicFrameLocks noChangeAspect="1"/>
            </wp:cNvGraphicFramePr>
            <a:graphic>
              <a:graphicData uri="http://schemas.openxmlformats.org/drawingml/2006/picture">
                <pic:pic>
                  <pic:nvPicPr>
                    <pic:cNvPr id="0" name="g12.png"/>
                    <pic:cNvPicPr/>
                  </pic:nvPicPr>
                  <pic:blipFill>
                    <a:blip r:embed="rId13"/>
                    <a:stretch>
                      <a:fillRect/>
                    </a:stretch>
                  </pic:blipFill>
                  <pic:spPr>
                    <a:xfrm>
                      <a:off x="0" y="0"/>
                      <a:ext cx="5580000" cy="3602372"/>
                    </a:xfrm>
                    <a:prstGeom prst="rect"/>
                  </pic:spPr>
                </pic:pic>
              </a:graphicData>
            </a:graphic>
          </wp:inline>
        </w:drawing>
      </w:r>
    </w:p>
    <w:p>
      <w:pPr>
        <w:spacing w:after="220"/>
        <w:jc w:val="center"/>
      </w:pPr>
      <w:r>
        <w:rPr>
          <w:rFonts w:ascii="맑은 고딕" w:hAnsi="맑은 고딕" w:eastAsia="맑은 고딕"/>
          <w:color w:val="666666"/>
          <w:sz w:val="17"/>
        </w:rPr>
        <w:t>[그림 5] 장르 × 제작 규모별 관객수 중앙값. 빈 칸은 해당 조합의 영화가 없다는 뜻</w:t>
      </w:r>
    </w:p>
    <w:tbl>
      <w:tblPr>
        <w:tblStyle w:val="TableGrid"/>
        <w:tblW w:type="auto" w:w="0"/>
        <w:jc w:val="center"/>
        <w:tblLook w:firstColumn="1" w:firstRow="1" w:lastColumn="0" w:lastRow="0" w:noHBand="0" w:noVBand="1" w:val="04A0"/>
      </w:tblPr>
      <w:tblGrid>
        <w:gridCol w:w="4873"/>
        <w:gridCol w:w="4873"/>
      </w:tblGrid>
      <w:tr>
        <w:tc>
          <w:tcPr>
            <w:tcW w:type="dxa" w:w="4252"/>
            <w:shd w:val="clear" w:fill="E8EEF2"/>
          </w:tcPr>
          <w:p>
            <w:pPr>
              <w:spacing w:after="20"/>
              <w:jc w:val="center"/>
            </w:pPr>
            <w:r/>
            <w:r>
              <w:rPr>
                <w:rFonts w:ascii="맑은 고딕" w:hAnsi="맑은 고딕" w:eastAsia="맑은 고딕"/>
                <w:b/>
                <w:sz w:val="18"/>
              </w:rPr>
              <w:t>제작 규모</w:t>
            </w:r>
          </w:p>
        </w:tc>
        <w:tc>
          <w:tcPr>
            <w:tcW w:type="dxa" w:w="4252"/>
            <w:shd w:val="clear" w:fill="E8EEF2"/>
          </w:tcPr>
          <w:p>
            <w:pPr>
              <w:spacing w:after="20"/>
              <w:jc w:val="center"/>
            </w:pPr>
            <w:r/>
            <w:r>
              <w:rPr>
                <w:rFonts w:ascii="맑은 고딕" w:hAnsi="맑은 고딕" w:eastAsia="맑은 고딕"/>
                <w:b/>
                <w:sz w:val="18"/>
              </w:rPr>
              <w:t>장르 간 관객수 격차</w:t>
            </w:r>
          </w:p>
        </w:tc>
      </w:tr>
      <w:tr>
        <w:tc>
          <w:tcPr>
            <w:tcW w:type="dxa" w:w="4252"/>
          </w:tcPr>
          <w:p>
            <w:pPr>
              <w:spacing w:after="20"/>
              <w:jc w:val="left"/>
            </w:pPr>
            <w:r/>
            <w:r>
              <w:rPr>
                <w:rFonts w:ascii="맑은 고딕" w:hAnsi="맑은 고딕" w:eastAsia="맑은 고딕"/>
                <w:sz w:val="18"/>
              </w:rPr>
              <w:t>소 (~80명)</w:t>
            </w:r>
          </w:p>
        </w:tc>
        <w:tc>
          <w:tcPr>
            <w:tcW w:type="dxa" w:w="4252"/>
          </w:tcPr>
          <w:p>
            <w:pPr>
              <w:spacing w:after="20"/>
              <w:jc w:val="center"/>
            </w:pPr>
            <w:r/>
            <w:r>
              <w:rPr>
                <w:rFonts w:ascii="맑은 고딕" w:hAnsi="맑은 고딕" w:eastAsia="맑은 고딕"/>
                <w:sz w:val="18"/>
              </w:rPr>
              <w:t>약 4배</w:t>
            </w:r>
          </w:p>
        </w:tc>
      </w:tr>
      <w:tr>
        <w:tc>
          <w:tcPr>
            <w:tcW w:type="dxa" w:w="4252"/>
            <w:shd w:val="clear" w:fill="FBF0EC"/>
          </w:tcPr>
          <w:p>
            <w:pPr>
              <w:spacing w:after="20"/>
              <w:jc w:val="left"/>
            </w:pPr>
            <w:r/>
            <w:r>
              <w:rPr>
                <w:rFonts w:ascii="맑은 고딕" w:hAnsi="맑은 고딕" w:eastAsia="맑은 고딕"/>
                <w:b/>
                <w:color w:val="B3422A"/>
                <w:sz w:val="18"/>
              </w:rPr>
              <w:t>중 (81~250명)</w:t>
            </w:r>
          </w:p>
        </w:tc>
        <w:tc>
          <w:tcPr>
            <w:tcW w:type="dxa" w:w="4252"/>
            <w:shd w:val="clear" w:fill="FBF0EC"/>
          </w:tcPr>
          <w:p>
            <w:pPr>
              <w:spacing w:after="20"/>
              <w:jc w:val="center"/>
            </w:pPr>
            <w:r/>
            <w:r>
              <w:rPr>
                <w:rFonts w:ascii="맑은 고딕" w:hAnsi="맑은 고딕" w:eastAsia="맑은 고딕"/>
                <w:b/>
                <w:color w:val="B3422A"/>
                <w:sz w:val="18"/>
              </w:rPr>
              <w:t>약 47배</w:t>
            </w:r>
          </w:p>
        </w:tc>
      </w:tr>
      <w:tr>
        <w:tc>
          <w:tcPr>
            <w:tcW w:type="dxa" w:w="4252"/>
          </w:tcPr>
          <w:p>
            <w:pPr>
              <w:spacing w:after="20"/>
              <w:jc w:val="left"/>
            </w:pPr>
            <w:r/>
            <w:r>
              <w:rPr>
                <w:rFonts w:ascii="맑은 고딕" w:hAnsi="맑은 고딕" w:eastAsia="맑은 고딕"/>
                <w:sz w:val="18"/>
              </w:rPr>
              <w:t>대 (251명~)</w:t>
            </w:r>
          </w:p>
        </w:tc>
        <w:tc>
          <w:tcPr>
            <w:tcW w:type="dxa" w:w="4252"/>
          </w:tcPr>
          <w:p>
            <w:pPr>
              <w:spacing w:after="20"/>
              <w:jc w:val="center"/>
            </w:pPr>
            <w:r/>
            <w:r>
              <w:rPr>
                <w:rFonts w:ascii="맑은 고딕" w:hAnsi="맑은 고딕" w:eastAsia="맑은 고딕"/>
                <w:sz w:val="18"/>
              </w:rPr>
              <w:t>약 3.6배</w:t>
            </w:r>
          </w:p>
        </w:tc>
      </w:tr>
    </w:tbl>
    <w:p>
      <w:pPr>
        <w:spacing w:after="20"/>
      </w:pPr>
    </w:p>
    <w:p>
      <w:pPr>
        <w:spacing w:after="100"/>
      </w:pPr>
      <w:r>
        <w:rPr>
          <w:rFonts w:ascii="맑은 고딕" w:hAnsi="맑은 고딕" w:eastAsia="맑은 고딕"/>
          <w:b w:val="0"/>
          <w:color w:val="1A1A1A"/>
          <w:sz w:val="21"/>
        </w:rPr>
        <w:t>중간 규모에서 공포는 251,551명인데 드라마는 5,320명이다. 큰 영화는 장르와 무관하게 일정 관객을 확보하고, 작은 영화는 무엇을 만들든 한계가 있으며, 중간 규모에서만 장르 선택이 승부를 가른다고 해석할 수 있다.</w:t>
      </w:r>
    </w:p>
    <w:p>
      <w:r>
        <w:br w:type="page"/>
      </w:r>
    </w:p>
    <w:p>
      <w:pPr>
        <w:spacing w:before="300" w:after="120"/>
      </w:pPr>
      <w:r>
        <w:rPr>
          <w:rFonts w:ascii="맑은 고딕" w:hAnsi="맑은 고딕" w:eastAsia="맑은 고딕"/>
          <w:b/>
          <w:color w:val="1F4E66"/>
          <w:sz w:val="27"/>
        </w:rPr>
        <w:t>3부. 그 밖의 결과</w:t>
      </w:r>
    </w:p>
    <w:tbl>
      <w:tblPr>
        <w:tblStyle w:val="TableGrid"/>
        <w:tblW w:type="auto" w:w="0"/>
        <w:jc w:val="center"/>
        <w:tblLook w:firstColumn="1" w:firstRow="1" w:lastColumn="0" w:lastRow="0" w:noHBand="0" w:noVBand="1" w:val="04A0"/>
      </w:tblPr>
      <w:tblGrid>
        <w:gridCol w:w="4873"/>
        <w:gridCol w:w="4873"/>
      </w:tblGrid>
      <w:tr>
        <w:tc>
          <w:tcPr>
            <w:tcW w:type="dxa" w:w="1814"/>
            <w:shd w:val="clear" w:fill="E8EEF2"/>
          </w:tcPr>
          <w:p>
            <w:pPr>
              <w:spacing w:after="20"/>
              <w:jc w:val="center"/>
            </w:pPr>
            <w:r/>
            <w:r>
              <w:rPr>
                <w:rFonts w:ascii="맑은 고딕" w:hAnsi="맑은 고딕" w:eastAsia="맑은 고딕"/>
                <w:b/>
                <w:sz w:val="18"/>
              </w:rPr>
              <w:t>항목</w:t>
            </w:r>
          </w:p>
        </w:tc>
        <w:tc>
          <w:tcPr>
            <w:tcW w:type="dxa" w:w="6690"/>
            <w:shd w:val="clear" w:fill="E8EEF2"/>
          </w:tcPr>
          <w:p>
            <w:pPr>
              <w:spacing w:after="20"/>
              <w:jc w:val="center"/>
            </w:pPr>
            <w:r/>
            <w:r>
              <w:rPr>
                <w:rFonts w:ascii="맑은 고딕" w:hAnsi="맑은 고딕" w:eastAsia="맑은 고딕"/>
                <w:b/>
                <w:sz w:val="18"/>
              </w:rPr>
              <w:t>내용</w:t>
            </w:r>
          </w:p>
        </w:tc>
      </w:tr>
      <w:tr>
        <w:tc>
          <w:tcPr>
            <w:tcW w:type="dxa" w:w="1814"/>
          </w:tcPr>
          <w:p>
            <w:pPr>
              <w:spacing w:after="20"/>
              <w:jc w:val="left"/>
            </w:pPr>
            <w:r/>
            <w:r>
              <w:rPr>
                <w:rFonts w:ascii="맑은 고딕" w:hAnsi="맑은 고딕" w:eastAsia="맑은 고딕"/>
                <w:sz w:val="18"/>
              </w:rPr>
              <w:t>배급사 성향</w:t>
            </w:r>
          </w:p>
        </w:tc>
        <w:tc>
          <w:tcPr>
            <w:tcW w:type="dxa" w:w="6690"/>
          </w:tcPr>
          <w:p>
            <w:pPr>
              <w:spacing w:after="20"/>
              <w:jc w:val="center"/>
            </w:pPr>
            <w:r/>
            <w:r>
              <w:rPr>
                <w:rFonts w:ascii="맑은 고딕" w:hAnsi="맑은 고딕" w:eastAsia="맑은 고딕"/>
                <w:sz w:val="18"/>
              </w:rPr>
              <w:t>쇼박스는 느와르 30.8%, 인디스토리는 다큐멘터리 26.9%. 신인 감독 비율은 15.4% 대 80.8%</w:t>
            </w:r>
          </w:p>
        </w:tc>
      </w:tr>
      <w:tr>
        <w:tc>
          <w:tcPr>
            <w:tcW w:type="dxa" w:w="1814"/>
          </w:tcPr>
          <w:p>
            <w:pPr>
              <w:spacing w:after="20"/>
              <w:jc w:val="left"/>
            </w:pPr>
            <w:r/>
            <w:r>
              <w:rPr>
                <w:rFonts w:ascii="맑은 고딕" w:hAnsi="맑은 고딕" w:eastAsia="맑은 고딕"/>
                <w:sz w:val="18"/>
              </w:rPr>
              <w:t>개봉 시기</w:t>
            </w:r>
          </w:p>
        </w:tc>
        <w:tc>
          <w:tcPr>
            <w:tcW w:type="dxa" w:w="6690"/>
          </w:tcPr>
          <w:p>
            <w:pPr>
              <w:spacing w:after="20"/>
              <w:jc w:val="center"/>
            </w:pPr>
            <w:r/>
            <w:r>
              <w:rPr>
                <w:rFonts w:ascii="맑은 고딕" w:hAnsi="맑은 고딕" w:eastAsia="맑은 고딕"/>
                <w:sz w:val="18"/>
              </w:rPr>
              <w:t>편수는 11월(72편)이 가장 많지만, 대규모 영화 비율은 1월이 46.2%로 최고 (4월은 17.0%)</w:t>
            </w:r>
          </w:p>
        </w:tc>
      </w:tr>
      <w:tr>
        <w:tc>
          <w:tcPr>
            <w:tcW w:type="dxa" w:w="1814"/>
          </w:tcPr>
          <w:p>
            <w:pPr>
              <w:spacing w:after="20"/>
              <w:jc w:val="left"/>
            </w:pPr>
            <w:r/>
            <w:r>
              <w:rPr>
                <w:rFonts w:ascii="맑은 고딕" w:hAnsi="맑은 고딕" w:eastAsia="맑은 고딕"/>
                <w:sz w:val="18"/>
              </w:rPr>
              <w:t>연도 추세</w:t>
            </w:r>
          </w:p>
        </w:tc>
        <w:tc>
          <w:tcPr>
            <w:tcW w:type="dxa" w:w="6690"/>
          </w:tcPr>
          <w:p>
            <w:pPr>
              <w:spacing w:after="20"/>
              <w:jc w:val="center"/>
            </w:pPr>
            <w:r/>
            <w:r>
              <w:rPr>
                <w:rFonts w:ascii="맑은 고딕" w:hAnsi="맑은 고딕" w:eastAsia="맑은 고딕"/>
                <w:sz w:val="18"/>
              </w:rPr>
              <w:t>편수는 2010년 90편 → 2014년 127편으로 증가. 신인 감독 비율은 64.4% → 50.8%로 감소</w:t>
            </w:r>
          </w:p>
        </w:tc>
      </w:tr>
      <w:tr>
        <w:tc>
          <w:tcPr>
            <w:tcW w:type="dxa" w:w="1814"/>
          </w:tcPr>
          <w:p>
            <w:pPr>
              <w:spacing w:after="20"/>
              <w:jc w:val="left"/>
            </w:pPr>
            <w:r/>
            <w:r>
              <w:rPr>
                <w:rFonts w:ascii="맑은 고딕" w:hAnsi="맑은 고딕" w:eastAsia="맑은 고딕"/>
                <w:sz w:val="18"/>
              </w:rPr>
              <w:t>배우 수</w:t>
            </w:r>
          </w:p>
        </w:tc>
        <w:tc>
          <w:tcPr>
            <w:tcW w:type="dxa" w:w="6690"/>
          </w:tcPr>
          <w:p>
            <w:pPr>
              <w:spacing w:after="20"/>
              <w:jc w:val="center"/>
            </w:pPr>
            <w:r/>
            <w:r>
              <w:rPr>
                <w:rFonts w:ascii="맑은 고딕" w:hAnsi="맑은 고딕" w:eastAsia="맑은 고딕"/>
                <w:sz w:val="18"/>
              </w:rPr>
              <w:t>어느 변수와도 상관이 0.1 안팎으로 사실상 고립. 배우를 많이 써도 규모가 크지도, 관객이 늘지도 않음</w:t>
            </w:r>
          </w:p>
        </w:tc>
      </w:tr>
      <w:tr>
        <w:tc>
          <w:tcPr>
            <w:tcW w:type="dxa" w:w="1814"/>
          </w:tcPr>
          <w:p>
            <w:pPr>
              <w:spacing w:after="20"/>
              <w:jc w:val="left"/>
            </w:pPr>
            <w:r/>
            <w:r>
              <w:rPr>
                <w:rFonts w:ascii="맑은 고딕" w:hAnsi="맑은 고딕" w:eastAsia="맑은 고딕"/>
                <w:sz w:val="18"/>
              </w:rPr>
              <w:t>전체 관람가</w:t>
            </w:r>
          </w:p>
        </w:tc>
        <w:tc>
          <w:tcPr>
            <w:tcW w:type="dxa" w:w="6690"/>
          </w:tcPr>
          <w:p>
            <w:pPr>
              <w:spacing w:after="20"/>
              <w:jc w:val="center"/>
            </w:pPr>
            <w:r/>
            <w:r>
              <w:rPr>
                <w:rFonts w:ascii="맑은 고딕" w:hAnsi="맑은 고딕" w:eastAsia="맑은 고딕"/>
                <w:sz w:val="18"/>
              </w:rPr>
              <w:t>92편 중 85.9%가 소규모, 대규모는 5.4%뿐</w:t>
            </w:r>
          </w:p>
        </w:tc>
      </w:tr>
    </w:tbl>
    <w:p>
      <w:pPr>
        <w:spacing w:after="20"/>
      </w:pPr>
    </w:p>
    <w:p>
      <w:pPr>
        <w:spacing w:before="300" w:after="120"/>
      </w:pPr>
      <w:r>
        <w:rPr>
          <w:rFonts w:ascii="맑은 고딕" w:hAnsi="맑은 고딕" w:eastAsia="맑은 고딕"/>
          <w:b/>
          <w:color w:val="1F4E66"/>
          <w:sz w:val="27"/>
        </w:rPr>
        <w:t>한계</w:t>
      </w:r>
    </w:p>
    <w:tbl>
      <w:tblPr>
        <w:tblStyle w:val="TableGrid"/>
        <w:tblW w:type="auto" w:w="0"/>
        <w:jc w:val="center"/>
        <w:tblLook w:firstColumn="1" w:firstRow="1" w:lastColumn="0" w:lastRow="0" w:noHBand="0" w:noVBand="1" w:val="04A0"/>
      </w:tblPr>
      <w:tblGrid>
        <w:gridCol w:w="4873"/>
        <w:gridCol w:w="4873"/>
      </w:tblGrid>
      <w:tr>
        <w:tc>
          <w:tcPr>
            <w:tcW w:type="dxa" w:w="1814"/>
            <w:shd w:val="clear" w:fill="E8EEF2"/>
          </w:tcPr>
          <w:p>
            <w:pPr>
              <w:spacing w:after="20"/>
              <w:jc w:val="center"/>
            </w:pPr>
            <w:r/>
            <w:r>
              <w:rPr>
                <w:rFonts w:ascii="맑은 고딕" w:hAnsi="맑은 고딕" w:eastAsia="맑은 고딕"/>
                <w:b/>
                <w:sz w:val="18"/>
              </w:rPr>
              <w:t>구분</w:t>
            </w:r>
          </w:p>
        </w:tc>
        <w:tc>
          <w:tcPr>
            <w:tcW w:type="dxa" w:w="6690"/>
            <w:shd w:val="clear" w:fill="E8EEF2"/>
          </w:tcPr>
          <w:p>
            <w:pPr>
              <w:spacing w:after="20"/>
              <w:jc w:val="center"/>
            </w:pPr>
            <w:r/>
            <w:r>
              <w:rPr>
                <w:rFonts w:ascii="맑은 고딕" w:hAnsi="맑은 고딕" w:eastAsia="맑은 고딕"/>
                <w:b/>
                <w:sz w:val="18"/>
              </w:rPr>
              <w:t>내용</w:t>
            </w:r>
          </w:p>
        </w:tc>
      </w:tr>
      <w:tr>
        <w:tc>
          <w:tcPr>
            <w:tcW w:type="dxa" w:w="1814"/>
          </w:tcPr>
          <w:p>
            <w:pPr>
              <w:spacing w:after="20"/>
              <w:jc w:val="left"/>
            </w:pPr>
            <w:r/>
            <w:r>
              <w:rPr>
                <w:rFonts w:ascii="맑은 고딕" w:hAnsi="맑은 고딕" w:eastAsia="맑은 고딕"/>
                <w:sz w:val="18"/>
              </w:rPr>
              <w:t>표본</w:t>
            </w:r>
          </w:p>
        </w:tc>
        <w:tc>
          <w:tcPr>
            <w:tcW w:type="dxa" w:w="6690"/>
          </w:tcPr>
          <w:p>
            <w:pPr>
              <w:spacing w:after="20"/>
              <w:jc w:val="center"/>
            </w:pPr>
            <w:r/>
            <w:r>
              <w:rPr>
                <w:rFonts w:ascii="맑은 고딕" w:hAnsi="맑은 고딕" w:eastAsia="맑은 고딕"/>
                <w:sz w:val="18"/>
              </w:rPr>
              <w:t>600편은 같은 기간 개봉작 전체가 아니며, 추출 방식이 명시되어 있지 않다</w:t>
            </w:r>
          </w:p>
        </w:tc>
      </w:tr>
      <w:tr>
        <w:tc>
          <w:tcPr>
            <w:tcW w:type="dxa" w:w="1814"/>
          </w:tcPr>
          <w:p>
            <w:pPr>
              <w:spacing w:after="20"/>
              <w:jc w:val="left"/>
            </w:pPr>
            <w:r/>
            <w:r>
              <w:rPr>
                <w:rFonts w:ascii="맑은 고딕" w:hAnsi="맑은 고딕" w:eastAsia="맑은 고딕"/>
                <w:sz w:val="18"/>
              </w:rPr>
              <w:t>제외한 장르</w:t>
            </w:r>
          </w:p>
        </w:tc>
        <w:tc>
          <w:tcPr>
            <w:tcW w:type="dxa" w:w="6690"/>
          </w:tcPr>
          <w:p>
            <w:pPr>
              <w:spacing w:after="20"/>
              <w:jc w:val="center"/>
            </w:pPr>
            <w:r/>
            <w:r>
              <w:rPr>
                <w:rFonts w:ascii="맑은 고딕" w:hAnsi="맑은 고딕" w:eastAsia="맑은 고딕"/>
                <w:sz w:val="18"/>
              </w:rPr>
              <w:t>서스펜스 2편·뮤지컬 5편·SF 13편은 편수가 적어 분석에서 제외</w:t>
            </w:r>
          </w:p>
        </w:tc>
      </w:tr>
      <w:tr>
        <w:tc>
          <w:tcPr>
            <w:tcW w:type="dxa" w:w="1814"/>
          </w:tcPr>
          <w:p>
            <w:pPr>
              <w:spacing w:after="20"/>
              <w:jc w:val="left"/>
            </w:pPr>
            <w:r/>
            <w:r>
              <w:rPr>
                <w:rFonts w:ascii="맑은 고딕" w:hAnsi="맑은 고딕" w:eastAsia="맑은 고딕"/>
                <w:sz w:val="18"/>
              </w:rPr>
              <w:t>대리 지표</w:t>
            </w:r>
          </w:p>
        </w:tc>
        <w:tc>
          <w:tcPr>
            <w:tcW w:type="dxa" w:w="6690"/>
          </w:tcPr>
          <w:p>
            <w:pPr>
              <w:spacing w:after="20"/>
              <w:jc w:val="center"/>
            </w:pPr>
            <w:r/>
            <w:r>
              <w:rPr>
                <w:rFonts w:ascii="맑은 고딕" w:hAnsi="맑은 고딕" w:eastAsia="맑은 고딕"/>
                <w:sz w:val="18"/>
              </w:rPr>
              <w:t>스태프 수를 제작비의 대리 지표로 사용했으나 실제 예산 정보는 없다</w:t>
            </w:r>
          </w:p>
        </w:tc>
      </w:tr>
      <w:tr>
        <w:tc>
          <w:tcPr>
            <w:tcW w:type="dxa" w:w="1814"/>
          </w:tcPr>
          <w:p>
            <w:pPr>
              <w:spacing w:after="20"/>
              <w:jc w:val="left"/>
            </w:pPr>
            <w:r/>
            <w:r>
              <w:rPr>
                <w:rFonts w:ascii="맑은 고딕" w:hAnsi="맑은 고딕" w:eastAsia="맑은 고딕"/>
                <w:sz w:val="18"/>
              </w:rPr>
              <w:t>해석</w:t>
            </w:r>
          </w:p>
        </w:tc>
        <w:tc>
          <w:tcPr>
            <w:tcW w:type="dxa" w:w="6690"/>
          </w:tcPr>
          <w:p>
            <w:pPr>
              <w:spacing w:after="20"/>
              <w:jc w:val="center"/>
            </w:pPr>
            <w:r/>
            <w:r>
              <w:rPr>
                <w:rFonts w:ascii="맑은 고딕" w:hAnsi="맑은 고딕" w:eastAsia="맑은 고딕"/>
                <w:sz w:val="18"/>
              </w:rPr>
              <w:t>모든 결과는 상관이며 인과로 해석할 수 없다</w:t>
            </w:r>
          </w:p>
        </w:tc>
      </w:tr>
    </w:tbl>
    <w:p>
      <w:pPr>
        <w:spacing w:after="20"/>
      </w:pPr>
    </w:p>
    <w:p>
      <w:pPr>
        <w:spacing w:before="300" w:after="120"/>
      </w:pPr>
      <w:r>
        <w:rPr>
          <w:rFonts w:ascii="맑은 고딕" w:hAnsi="맑은 고딕" w:eastAsia="맑은 고딕"/>
          <w:b/>
          <w:color w:val="1F4E66"/>
          <w:sz w:val="27"/>
        </w:rPr>
        <w:t>다음 단계</w:t>
      </w:r>
    </w:p>
    <w:p>
      <w:pPr>
        <w:spacing w:after="240"/>
      </w:pPr>
      <w:r>
        <w:rPr>
          <w:rFonts w:ascii="맑은 고딕" w:hAnsi="맑은 고딕" w:eastAsia="맑은 고딕"/>
          <w:b w:val="0"/>
          <w:color w:val="1A1A1A"/>
          <w:sz w:val="21"/>
        </w:rPr>
        <w:t>현재 그래프 13개가 작성되어 있어 과제 조건(10개 이상, 변수 2개 이상 연결)은 충족한다. 남은 기간에는 해석 문장을 다듬고, 조원별 담당 부분을 통합해 최종 보고서를 작성한다. 최종 제출 기한은 2026년 9월 28일(월) 23:59이다.</w:t>
      </w:r>
    </w:p>
    <w:p>
      <w:pPr>
        <w:spacing w:after="40"/>
      </w:pPr>
      <w:r>
        <w:rPr>
          <w:rFonts w:ascii="맑은 고딕" w:hAnsi="맑은 고딕" w:eastAsia="맑은 고딕"/>
          <w:b w:val="0"/>
          <w:color w:val="666666"/>
          <w:sz w:val="19"/>
        </w:rPr>
        <w:t>분석 코드: https://github.com/sjlee53/ESAA-submission/tree/main/project</w:t>
      </w:r>
    </w:p>
    <w:p>
      <w:pPr>
        <w:spacing w:after="20"/>
      </w:pPr>
      <w:r>
        <w:rPr>
          <w:rFonts w:ascii="맑은 고딕" w:hAnsi="맑은 고딕" w:eastAsia="맑은 고딕"/>
          <w:b w:val="0"/>
          <w:color w:val="666666"/>
          <w:sz w:val="19"/>
        </w:rPr>
        <w:t xml:space="preserve">  · 0914_ESAA_YB_movie_EDA.ipynb  (변수별 EDA)</w:t>
      </w:r>
    </w:p>
    <w:p>
      <w:pPr>
        <w:spacing w:after="100"/>
      </w:pPr>
      <w:r>
        <w:rPr>
          <w:rFonts w:ascii="맑은 고딕" w:hAnsi="맑은 고딕" w:eastAsia="맑은 고딕"/>
          <w:b w:val="0"/>
          <w:color w:val="666666"/>
          <w:sz w:val="19"/>
        </w:rPr>
        <w:t xml:space="preserve">  · 0916_ESAA_YB_movie_visualization.ipynb  (시각화 13개)</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48" w:lineRule="auto"/>
    </w:pPr>
    <w:rPr>
      <w:rFonts w:ascii="맑은 고딕" w:hAnsi="맑은 고딕" w:eastAsia="맑은 고딕"/>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