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D59C3" w14:textId="77777777" w:rsidR="002340CA" w:rsidRPr="00FF18C7" w:rsidRDefault="002340CA" w:rsidP="002340CA">
      <w:pPr>
        <w:spacing w:after="0"/>
        <w:jc w:val="center"/>
        <w:rPr>
          <w:b/>
          <w:bCs/>
          <w:sz w:val="32"/>
          <w:szCs w:val="32"/>
        </w:rPr>
      </w:pPr>
      <w:r w:rsidRPr="00FF18C7">
        <w:rPr>
          <w:b/>
          <w:bCs/>
          <w:sz w:val="32"/>
          <w:szCs w:val="32"/>
        </w:rPr>
        <w:t>AI CONSULTANCY REPORT</w:t>
      </w:r>
    </w:p>
    <w:p w14:paraId="6DFFF9F8" w14:textId="77777777" w:rsidR="002340CA" w:rsidRDefault="002340CA" w:rsidP="002340CA">
      <w:pPr>
        <w:spacing w:after="0"/>
      </w:pPr>
    </w:p>
    <w:p w14:paraId="60F0BDAE" w14:textId="284EB199" w:rsidR="002340CA" w:rsidRPr="002340CA" w:rsidRDefault="002340CA" w:rsidP="002340CA">
      <w:pPr>
        <w:spacing w:after="0"/>
      </w:pPr>
      <w:r w:rsidRPr="002340CA">
        <w:t>Company Name: EcoFarm Analytics</w:t>
      </w:r>
    </w:p>
    <w:p w14:paraId="0EA9A0C5" w14:textId="57D59D93" w:rsidR="002340CA" w:rsidRPr="002340CA" w:rsidRDefault="002340CA" w:rsidP="002340CA">
      <w:pPr>
        <w:spacing w:after="0"/>
      </w:pPr>
      <w:r w:rsidRPr="002340CA">
        <w:t xml:space="preserve">Country: </w:t>
      </w:r>
      <w:r w:rsidR="008B4EC4">
        <w:t>Sweden</w:t>
      </w:r>
    </w:p>
    <w:p w14:paraId="1C894FE7" w14:textId="77777777" w:rsidR="002340CA" w:rsidRPr="002340CA" w:rsidRDefault="002340CA" w:rsidP="002340CA">
      <w:pPr>
        <w:spacing w:after="0"/>
      </w:pPr>
      <w:r w:rsidRPr="002340CA">
        <w:t>Consultation Date: 15-06-2025</w:t>
      </w:r>
    </w:p>
    <w:p w14:paraId="51CF3DC6" w14:textId="77777777" w:rsidR="002340CA" w:rsidRPr="00FF18C7" w:rsidRDefault="002340CA" w:rsidP="002340CA">
      <w:pPr>
        <w:spacing w:after="0"/>
        <w:rPr>
          <w:lang w:val="fi-FI"/>
        </w:rPr>
      </w:pPr>
      <w:r w:rsidRPr="00FF18C7">
        <w:rPr>
          <w:lang w:val="fi-FI"/>
        </w:rPr>
        <w:t>Expert(s): Mika Virtanen, Anna Korhonen</w:t>
      </w:r>
    </w:p>
    <w:p w14:paraId="1681AD33" w14:textId="0D9454E1" w:rsidR="002340CA" w:rsidRPr="00FF18C7" w:rsidRDefault="002340CA" w:rsidP="002340CA">
      <w:pPr>
        <w:spacing w:after="0"/>
      </w:pPr>
      <w:r w:rsidRPr="00FF18C7">
        <w:t xml:space="preserve">Customer manager: </w:t>
      </w:r>
      <w:r w:rsidR="008B4EC4">
        <w:t>Akseli</w:t>
      </w:r>
      <w:r w:rsidRPr="00FF18C7">
        <w:t xml:space="preserve"> Laaksonen</w:t>
      </w:r>
    </w:p>
    <w:p w14:paraId="081F5815" w14:textId="77777777" w:rsidR="002340CA" w:rsidRDefault="002340CA" w:rsidP="002340CA">
      <w:pPr>
        <w:spacing w:after="0"/>
      </w:pPr>
      <w:r w:rsidRPr="002340CA">
        <w:t>Consultation Type: Regular</w:t>
      </w:r>
    </w:p>
    <w:p w14:paraId="0ACE52E4" w14:textId="77777777" w:rsidR="002340CA" w:rsidRPr="002340CA" w:rsidRDefault="002340CA" w:rsidP="002340CA">
      <w:pPr>
        <w:spacing w:after="0"/>
      </w:pPr>
    </w:p>
    <w:p w14:paraId="3582CAA9" w14:textId="77777777" w:rsidR="002340CA" w:rsidRPr="002340CA" w:rsidRDefault="002340CA" w:rsidP="002340CA">
      <w:pPr>
        <w:rPr>
          <w:b/>
          <w:bCs/>
        </w:rPr>
      </w:pPr>
      <w:r w:rsidRPr="002340CA">
        <w:rPr>
          <w:b/>
          <w:bCs/>
        </w:rPr>
        <w:t>AI Maturity Level</w:t>
      </w:r>
    </w:p>
    <w:p w14:paraId="75A59599" w14:textId="77777777" w:rsidR="002340CA" w:rsidRPr="002340CA" w:rsidRDefault="002340CA" w:rsidP="002340CA">
      <w:r w:rsidRPr="002340CA">
        <w:t xml:space="preserve">EcoFarm Analytics is a precision agriculture technology company that has been operating for three years, specializing in sustainable farming solutions through IoT sensors and data analytics. The company serves over 2,500 farms across Europe, providing real-time monitoring of soil conditions, weather patterns, and crop health. Their platform combines traditional agricultural expertise with modern sensor technology to optimize yield while reducing environmental impact. The company has successfully deployed basic predictive models for weather forecasting and crop rotation recommendations, and is currently piloting an advanced computer vision system for pest detection. Based on their operational AI systems and ongoing advanced development, the company's AI maturity is rated as </w:t>
      </w:r>
      <w:r w:rsidRPr="002340CA">
        <w:rPr>
          <w:b/>
          <w:bCs/>
        </w:rPr>
        <w:t>moderate</w:t>
      </w:r>
      <w:r w:rsidRPr="002340CA">
        <w:t>.</w:t>
      </w:r>
    </w:p>
    <w:p w14:paraId="6C691779" w14:textId="77777777" w:rsidR="002340CA" w:rsidRPr="002340CA" w:rsidRDefault="002340CA" w:rsidP="002340CA">
      <w:pPr>
        <w:rPr>
          <w:b/>
          <w:bCs/>
        </w:rPr>
      </w:pPr>
      <w:r w:rsidRPr="002340CA">
        <w:rPr>
          <w:b/>
          <w:bCs/>
        </w:rPr>
        <w:t>Current Solution Development Stage</w:t>
      </w:r>
    </w:p>
    <w:p w14:paraId="16B677C4" w14:textId="77777777" w:rsidR="002340CA" w:rsidRPr="002340CA" w:rsidRDefault="002340CA" w:rsidP="002340CA">
      <w:r w:rsidRPr="002340CA">
        <w:t>The company has established a foundational analytics platform that processes sensor data from farms to provide insights on soil moisture, temperature, and nutrient levels. They are currently developing an AI-powered pest and disease detection system using drone imagery and computer vision. The primary focus is now on creating a comprehensive yield prediction model that combines historical data, current sensor readings, weather forecasts, and satellite imagery. This third-generation system is in the early development stage, with initial data collection completed and model training beginning. The company is collaborating with agricultural scientists and machine learning experts to refine their algorithms. The objective is to create a system that provides accurate yield forecasts 3-6 months in advance, enabling better market planning and resource allocation for farmers.</w:t>
      </w:r>
    </w:p>
    <w:p w14:paraId="711D68F3" w14:textId="77777777" w:rsidR="002340CA" w:rsidRPr="002340CA" w:rsidRDefault="002340CA" w:rsidP="002340CA">
      <w:pPr>
        <w:rPr>
          <w:b/>
          <w:bCs/>
        </w:rPr>
      </w:pPr>
      <w:r w:rsidRPr="002340CA">
        <w:rPr>
          <w:b/>
          <w:bCs/>
        </w:rPr>
        <w:t>Validity of Concept and Authenticity of Problem Addressed</w:t>
      </w:r>
    </w:p>
    <w:p w14:paraId="10502ED0" w14:textId="77777777" w:rsidR="002340CA" w:rsidRPr="002340CA" w:rsidRDefault="002340CA" w:rsidP="002340CA">
      <w:r w:rsidRPr="002340CA">
        <w:t>The concept addresses the critical challenge of agricultural uncertainty, where farmers struggle to predict yields and optimize resource usage without reliable data-driven insights. The approach of combining multiple data sources (IoT sensors, satellite imagery, weather data, and historical records) is practical and addresses a real market need. The idea is well-grounded in established agricultural science principles, though the technical complexity of integrating diverse data sources presents implementation challenges. The focus on sustainability metrics alongside productivity is particularly relevant given current environmental regulations and market demands for sustainable practices.</w:t>
      </w:r>
    </w:p>
    <w:p w14:paraId="6F2090D7" w14:textId="77777777" w:rsidR="002340CA" w:rsidRPr="002340CA" w:rsidRDefault="002340CA" w:rsidP="002340CA">
      <w:pPr>
        <w:rPr>
          <w:b/>
          <w:bCs/>
        </w:rPr>
      </w:pPr>
      <w:r w:rsidRPr="002340CA">
        <w:rPr>
          <w:b/>
          <w:bCs/>
        </w:rPr>
        <w:t>Integration and Importance of AI in the Idea</w:t>
      </w:r>
    </w:p>
    <w:p w14:paraId="4F61798C" w14:textId="77777777" w:rsidR="002340CA" w:rsidRPr="002340CA" w:rsidRDefault="002340CA" w:rsidP="002340CA">
      <w:r w:rsidRPr="002340CA">
        <w:t>AI is fundamental to the proposed solution, serving as the core technology for processing vast amounts of heterogeneous agricultural data, identifying patterns across multiple variables, and generating actionable predictions. The effectiveness of the platform and its value proposition to farmers depend entirely on the accuracy and reliability of AI-driven insights and recommendations.</w:t>
      </w:r>
    </w:p>
    <w:p w14:paraId="6980C9FF" w14:textId="77777777" w:rsidR="002340CA" w:rsidRPr="002340CA" w:rsidRDefault="002340CA" w:rsidP="002340CA">
      <w:pPr>
        <w:rPr>
          <w:b/>
          <w:bCs/>
        </w:rPr>
      </w:pPr>
      <w:r w:rsidRPr="002340CA">
        <w:rPr>
          <w:b/>
          <w:bCs/>
        </w:rPr>
        <w:lastRenderedPageBreak/>
        <w:t>Identified Target Market and Customer Segments</w:t>
      </w:r>
    </w:p>
    <w:p w14:paraId="0CD2292F" w14:textId="77777777" w:rsidR="002340CA" w:rsidRPr="002340CA" w:rsidRDefault="002340CA" w:rsidP="002340CA">
      <w:r w:rsidRPr="002340CA">
        <w:t>The primary target market consists of medium to large-scale commercial farmers (50+ hectares) who are technology-adopters and focused on maximizing both profitability and sustainability. Secondary markets include agricultural cooperatives, food processing companies seeking supply chain predictability, and government agencies monitoring agricultural productivity. There is also potential to serve agricultural insurance companies interested in risk assessment tools. The market is well-defined and validated through existing customer relationships, though expansion into smaller farms and developing markets presents growth opportunities.</w:t>
      </w:r>
    </w:p>
    <w:p w14:paraId="7582B8FA" w14:textId="77777777" w:rsidR="002340CA" w:rsidRPr="002340CA" w:rsidRDefault="002340CA" w:rsidP="002340CA">
      <w:pPr>
        <w:rPr>
          <w:b/>
          <w:bCs/>
        </w:rPr>
      </w:pPr>
      <w:r w:rsidRPr="002340CA">
        <w:rPr>
          <w:b/>
          <w:bCs/>
        </w:rPr>
        <w:t>Data Requirement Assessment</w:t>
      </w:r>
    </w:p>
    <w:p w14:paraId="32FF44E9" w14:textId="77777777" w:rsidR="002340CA" w:rsidRPr="002340CA" w:rsidRDefault="002340CA" w:rsidP="002340CA">
      <w:r w:rsidRPr="002340CA">
        <w:t>The company plans to integrate multiple data streams including IoT sensor readings (soil, weather, irrigation), satellite imagery, drone photography, historical yield records, and market price data. Current data collection covers basic environmental parameters, but expansion to include plant health indicators, pest surveillance images, and detailed phenological data is planned. The data requirements are well-understood for basic analytics, but the advanced AI system will require higher resolution temporal data and standardized image datasets. Integration challenges exist due to varying data formats and collection frequencies across different sources.</w:t>
      </w:r>
    </w:p>
    <w:p w14:paraId="06035C50" w14:textId="77777777" w:rsidR="002340CA" w:rsidRPr="002340CA" w:rsidRDefault="002340CA" w:rsidP="002340CA">
      <w:r w:rsidRPr="002340CA">
        <w:t>Farm sizes vary significantly in their target market, with typical monitored areas ranging from 50 to 2,000 hectares per client. Seasonal variations in data availability and quality present challenges, particularly during winter months when crop activity is minimal.</w:t>
      </w:r>
    </w:p>
    <w:p w14:paraId="49F92F58" w14:textId="77777777" w:rsidR="002340CA" w:rsidRPr="002340CA" w:rsidRDefault="002340CA" w:rsidP="002340CA">
      <w:pPr>
        <w:rPr>
          <w:b/>
          <w:bCs/>
        </w:rPr>
      </w:pPr>
      <w:r w:rsidRPr="002340CA">
        <w:rPr>
          <w:b/>
          <w:bCs/>
        </w:rPr>
        <w:t>Data Collection Strategy</w:t>
      </w:r>
    </w:p>
    <w:p w14:paraId="779A2B57" w14:textId="77777777" w:rsidR="002340CA" w:rsidRPr="002340CA" w:rsidRDefault="002340CA" w:rsidP="002340CA">
      <w:r w:rsidRPr="002340CA">
        <w:t>Current data collection utilizes a network of wireless IoT sensors deployed across client farms, with data transmitted to cloud storage every 15 minutes. Satellite imagery is acquired through partnerships with Earth observation providers, while drone flights are conducted monthly during growing season. The company maintains a centralized data lake architecture but lacks standardized preprocessing pipelines for image data. Historical yield and management practice data is collected through farmer interviews and farm management software integrations. Privacy and data ownership agreements are in place with farmers, though data sharing protocols for AI training need refinement.</w:t>
      </w:r>
    </w:p>
    <w:p w14:paraId="707DA9C7" w14:textId="77777777" w:rsidR="002340CA" w:rsidRPr="002340CA" w:rsidRDefault="002340CA" w:rsidP="002340CA">
      <w:r w:rsidRPr="002340CA">
        <w:t>To improve analysis capabilities, it is recommended to implement automated image preprocessing pipelines and establish more frequent drone surveillance during critical growth periods. Additionally, developing standardized data quality metrics and implementing real-time anomaly detection will help ensure data reliability for AI training.</w:t>
      </w:r>
    </w:p>
    <w:p w14:paraId="1FE73D31" w14:textId="77777777" w:rsidR="002340CA" w:rsidRPr="002340CA" w:rsidRDefault="002340CA" w:rsidP="002340CA">
      <w:pPr>
        <w:rPr>
          <w:b/>
          <w:bCs/>
        </w:rPr>
      </w:pPr>
      <w:r w:rsidRPr="002340CA">
        <w:rPr>
          <w:b/>
          <w:bCs/>
        </w:rPr>
        <w:t>Technical Expertise and Capability</w:t>
      </w:r>
    </w:p>
    <w:p w14:paraId="05234B0F" w14:textId="77777777" w:rsidR="002340CA" w:rsidRPr="002340CA" w:rsidRDefault="002340CA" w:rsidP="002340CA">
      <w:r w:rsidRPr="002340CA">
        <w:t>The company has a strong technical team including agricultural engineers, data scientists, and software developers. Internal expertise covers IoT systems, basic machine learning, and agricultural domain knowledge. However, advanced computer vision capabilities and deep learning expertise are limited, requiring collaboration with external AI specialists. Cloud infrastructure and data management capabilities are adequate for current operations but may need scaling for advanced AI applications.</w:t>
      </w:r>
    </w:p>
    <w:p w14:paraId="36033227" w14:textId="77777777" w:rsidR="002340CA" w:rsidRPr="002340CA" w:rsidRDefault="002340CA" w:rsidP="002340CA">
      <w:pPr>
        <w:rPr>
          <w:b/>
          <w:bCs/>
        </w:rPr>
      </w:pPr>
      <w:r w:rsidRPr="002340CA">
        <w:rPr>
          <w:b/>
          <w:bCs/>
        </w:rPr>
        <w:t>Expectations from Fair Services:</w:t>
      </w:r>
    </w:p>
    <w:p w14:paraId="33A7C262" w14:textId="77777777" w:rsidR="002340CA" w:rsidRPr="002340CA" w:rsidRDefault="002340CA" w:rsidP="002340CA">
      <w:r w:rsidRPr="002340CA">
        <w:t xml:space="preserve">The company expects technical guidance on AI model architecture selection, recommendations for handling multi-modal agricultural data, and support in developing robust validation methodologies for agricultural AI applications. They are interested in connecting with potential research partners, </w:t>
      </w:r>
      <w:r w:rsidRPr="002340CA">
        <w:lastRenderedPageBreak/>
        <w:t>accessing funding opportunities for agricultural innovation, and receiving ongoing technical advisory support throughout their AI development process.</w:t>
      </w:r>
    </w:p>
    <w:p w14:paraId="45D8F6A1" w14:textId="77777777" w:rsidR="002340CA" w:rsidRPr="002340CA" w:rsidRDefault="002340CA" w:rsidP="002340CA">
      <w:pPr>
        <w:rPr>
          <w:b/>
          <w:bCs/>
        </w:rPr>
      </w:pPr>
      <w:r w:rsidRPr="002340CA">
        <w:rPr>
          <w:b/>
          <w:bCs/>
        </w:rPr>
        <w:t>Recommendations</w:t>
      </w:r>
    </w:p>
    <w:p w14:paraId="2F7A4DD7" w14:textId="77777777" w:rsidR="002340CA" w:rsidRPr="002340CA" w:rsidRDefault="002340CA" w:rsidP="002340CA">
      <w:pPr>
        <w:numPr>
          <w:ilvl w:val="0"/>
          <w:numId w:val="1"/>
        </w:numPr>
      </w:pPr>
      <w:r w:rsidRPr="002340CA">
        <w:t>Establish clear data standardization protocols across all collection sources. Work with agricultural domain experts to define key performance indicators and success metrics that align with farmer decision-making processes.</w:t>
      </w:r>
    </w:p>
    <w:p w14:paraId="0208F24C" w14:textId="77777777" w:rsidR="002340CA" w:rsidRPr="002340CA" w:rsidRDefault="002340CA" w:rsidP="002340CA">
      <w:pPr>
        <w:numPr>
          <w:ilvl w:val="0"/>
          <w:numId w:val="1"/>
        </w:numPr>
      </w:pPr>
      <w:r w:rsidRPr="002340CA">
        <w:t>Implement a comprehensive data preprocessing pipeline that handles missing values, outliers, and seasonal variations common in agricultural datasets. Prioritize data quality over quantity, ensuring reliable ground truth labels for supervised learning applications.</w:t>
      </w:r>
    </w:p>
    <w:p w14:paraId="2C440223" w14:textId="77777777" w:rsidR="002340CA" w:rsidRPr="002340CA" w:rsidRDefault="002340CA" w:rsidP="002340CA">
      <w:pPr>
        <w:numPr>
          <w:ilvl w:val="0"/>
          <w:numId w:val="1"/>
        </w:numPr>
      </w:pPr>
      <w:r w:rsidRPr="002340CA">
        <w:t>Develop a phased approach to AI implementation, starting with simpler predictive models for well-understood relationships (e.g., soil moisture to irrigation scheduling) before advancing to complex multi-modal yield prediction systems.</w:t>
      </w:r>
    </w:p>
    <w:p w14:paraId="4812B8DB" w14:textId="77777777" w:rsidR="002340CA" w:rsidRPr="002340CA" w:rsidRDefault="002340CA" w:rsidP="002340CA">
      <w:pPr>
        <w:numPr>
          <w:ilvl w:val="0"/>
          <w:numId w:val="1"/>
        </w:numPr>
      </w:pPr>
      <w:r w:rsidRPr="002340CA">
        <w:t>Create robust validation frameworks that account for agricultural seasonality and regional variations. Implement cross-validation strategies that respect temporal dependencies and avoid data leakage from future periods.</w:t>
      </w:r>
    </w:p>
    <w:p w14:paraId="114A869F" w14:textId="77777777" w:rsidR="002340CA" w:rsidRPr="002340CA" w:rsidRDefault="002340CA" w:rsidP="002340CA">
      <w:pPr>
        <w:numPr>
          <w:ilvl w:val="0"/>
          <w:numId w:val="1"/>
        </w:numPr>
      </w:pPr>
      <w:r w:rsidRPr="002340CA">
        <w:t>Address the challenge of limited historical data by exploring transfer learning approaches and synthetic data generation techniques specific to agricultural applications.</w:t>
      </w:r>
    </w:p>
    <w:p w14:paraId="731B4C2A" w14:textId="77777777" w:rsidR="002340CA" w:rsidRPr="002340CA" w:rsidRDefault="002340CA" w:rsidP="002340CA">
      <w:pPr>
        <w:numPr>
          <w:ilvl w:val="0"/>
          <w:numId w:val="1"/>
        </w:numPr>
      </w:pPr>
      <w:r w:rsidRPr="002340CA">
        <w:t>Establish clear ethical guidelines for agricultural AI, particularly regarding data ownership, farmer privacy, and the potential impact of AI recommendations on farming communities and food security.</w:t>
      </w:r>
    </w:p>
    <w:p w14:paraId="7945CF41" w14:textId="77777777" w:rsidR="002340CA" w:rsidRPr="002340CA" w:rsidRDefault="002340CA" w:rsidP="002340CA">
      <w:pPr>
        <w:numPr>
          <w:ilvl w:val="0"/>
          <w:numId w:val="1"/>
        </w:numPr>
      </w:pPr>
      <w:r w:rsidRPr="002340CA">
        <w:t>Develop a technical roadmap that balances immediate farmer needs with long-term AI capabilities. This should include milestones for model accuracy, system scalability, and user adoption metrics.</w:t>
      </w:r>
    </w:p>
    <w:p w14:paraId="062CF551" w14:textId="77777777" w:rsidR="002340CA" w:rsidRPr="002340CA" w:rsidRDefault="002340CA" w:rsidP="002340CA">
      <w:pPr>
        <w:numPr>
          <w:ilvl w:val="0"/>
          <w:numId w:val="1"/>
        </w:numPr>
      </w:pPr>
      <w:r w:rsidRPr="002340CA">
        <w:t>Investigate existing agricultural AI platforms and research initiatives to identify best practices and potential collaboration opportunities. Consider participating in agricultural AI consortiums or research networks.</w:t>
      </w:r>
    </w:p>
    <w:p w14:paraId="05CBCBEB" w14:textId="77777777" w:rsidR="002340CA" w:rsidRPr="002340CA" w:rsidRDefault="002340CA" w:rsidP="002340CA">
      <w:pPr>
        <w:numPr>
          <w:ilvl w:val="0"/>
          <w:numId w:val="1"/>
        </w:numPr>
      </w:pPr>
      <w:r w:rsidRPr="002340CA">
        <w:t>Evaluate current cloud infrastructure capacity and plan for scaling as data volumes increase with expanded sensor networks and higher-resolution imagery collection.</w:t>
      </w:r>
    </w:p>
    <w:p w14:paraId="765A9F47" w14:textId="77777777" w:rsidR="002340CA" w:rsidRPr="002340CA" w:rsidRDefault="002340CA" w:rsidP="002340CA">
      <w:pPr>
        <w:numPr>
          <w:ilvl w:val="0"/>
          <w:numId w:val="1"/>
        </w:numPr>
      </w:pPr>
      <w:r w:rsidRPr="002340CA">
        <w:t>Schedule follow-up advisory sessions to review model performance results, discuss challenges encountered during implementation, and support preparation of research grant applications or partnership proposals with agricultural research institutions.</w:t>
      </w:r>
    </w:p>
    <w:p w14:paraId="0D9D6DBE" w14:textId="77777777" w:rsidR="002340CA" w:rsidRPr="002340CA" w:rsidRDefault="002340CA" w:rsidP="002340CA">
      <w:r w:rsidRPr="002340CA">
        <w:pict w14:anchorId="3109D302">
          <v:rect id="_x0000_i1031" style="width:0;height:1.5pt" o:hralign="center" o:hrstd="t" o:hr="t" fillcolor="#a0a0a0" stroked="f"/>
        </w:pict>
      </w:r>
    </w:p>
    <w:p w14:paraId="6B87CABE" w14:textId="77777777" w:rsidR="002340CA" w:rsidRPr="002340CA" w:rsidRDefault="002340CA" w:rsidP="002340CA">
      <w:pPr>
        <w:rPr>
          <w:b/>
          <w:bCs/>
        </w:rPr>
      </w:pPr>
      <w:r w:rsidRPr="002340CA">
        <w:rPr>
          <w:b/>
          <w:bCs/>
        </w:rPr>
        <w:t>AI Maturity Levels:</w:t>
      </w:r>
    </w:p>
    <w:p w14:paraId="5379C81E" w14:textId="77777777" w:rsidR="002340CA" w:rsidRPr="002340CA" w:rsidRDefault="002340CA" w:rsidP="002340CA">
      <w:r w:rsidRPr="002340CA">
        <w:rPr>
          <w:b/>
          <w:bCs/>
        </w:rPr>
        <w:t>Low:</w:t>
      </w:r>
      <w:r w:rsidRPr="002340CA">
        <w:t xml:space="preserve"> Companies that are in the early stages of AI integration or development and/or typically in the ideation phase and/or with only a proof of concept. They have limited data, resources, and expertise, and a minimal understanding of AI. AI is minimally or not at all used in workflows, with no data management processes or AI roadmap in place.</w:t>
      </w:r>
    </w:p>
    <w:p w14:paraId="01FF12B9" w14:textId="77777777" w:rsidR="002340CA" w:rsidRPr="002340CA" w:rsidRDefault="002340CA" w:rsidP="002340CA">
      <w:r w:rsidRPr="002340CA">
        <w:rPr>
          <w:b/>
          <w:bCs/>
        </w:rPr>
        <w:t>Moderate:</w:t>
      </w:r>
      <w:r w:rsidRPr="002340CA">
        <w:t xml:space="preserve"> Companies that are progressing in their AI journey, moving beyond the proof of concept stage with functional solutions. They have adequate data, resources, expertise, and understanding of </w:t>
      </w:r>
      <w:r w:rsidRPr="002340CA">
        <w:lastRenderedPageBreak/>
        <w:t>AI. AI is either fully or partially integrated into their workflows, supported by established or developing data management processes, and guided by a partially or fully formulated AI roadmap.</w:t>
      </w:r>
    </w:p>
    <w:p w14:paraId="317E054C" w14:textId="77777777" w:rsidR="002340CA" w:rsidRPr="002340CA" w:rsidRDefault="002340CA" w:rsidP="002340CA">
      <w:r w:rsidRPr="002340CA">
        <w:rPr>
          <w:b/>
          <w:bCs/>
        </w:rPr>
        <w:t>High:</w:t>
      </w:r>
      <w:r w:rsidRPr="002340CA">
        <w:t xml:space="preserve"> Companies that have already developed advanced AI products and have an established customer base. AI is fully or partially integrated into their workflows, supported by established data management processes, and guided by an AI roadmap. They require assistance with specific technical details or when developing new AI applications on top of their existing solutions.</w:t>
      </w:r>
    </w:p>
    <w:p w14:paraId="17147EF6" w14:textId="77777777" w:rsidR="00D773AD" w:rsidRDefault="00D773AD"/>
    <w:sectPr w:rsidR="00D773AD" w:rsidSect="00D3022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3B1394"/>
    <w:multiLevelType w:val="multilevel"/>
    <w:tmpl w:val="B2CA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634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E4"/>
    <w:rsid w:val="002340CA"/>
    <w:rsid w:val="003937D1"/>
    <w:rsid w:val="005512D2"/>
    <w:rsid w:val="005719E4"/>
    <w:rsid w:val="008B4EC4"/>
    <w:rsid w:val="008D21B4"/>
    <w:rsid w:val="00D30225"/>
    <w:rsid w:val="00D773AD"/>
    <w:rsid w:val="00D90D4F"/>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68747"/>
  <w15:chartTrackingRefBased/>
  <w15:docId w15:val="{E7C8438F-397D-4921-966A-F259D8E5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9E4"/>
    <w:rPr>
      <w:rFonts w:eastAsiaTheme="majorEastAsia" w:cstheme="majorBidi"/>
      <w:color w:val="272727" w:themeColor="text1" w:themeTint="D8"/>
    </w:rPr>
  </w:style>
  <w:style w:type="paragraph" w:styleId="Title">
    <w:name w:val="Title"/>
    <w:basedOn w:val="Normal"/>
    <w:next w:val="Normal"/>
    <w:link w:val="TitleChar"/>
    <w:uiPriority w:val="10"/>
    <w:qFormat/>
    <w:rsid w:val="00571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9E4"/>
    <w:pPr>
      <w:spacing w:before="160"/>
      <w:jc w:val="center"/>
    </w:pPr>
    <w:rPr>
      <w:i/>
      <w:iCs/>
      <w:color w:val="404040" w:themeColor="text1" w:themeTint="BF"/>
    </w:rPr>
  </w:style>
  <w:style w:type="character" w:customStyle="1" w:styleId="QuoteChar">
    <w:name w:val="Quote Char"/>
    <w:basedOn w:val="DefaultParagraphFont"/>
    <w:link w:val="Quote"/>
    <w:uiPriority w:val="29"/>
    <w:rsid w:val="005719E4"/>
    <w:rPr>
      <w:i/>
      <w:iCs/>
      <w:color w:val="404040" w:themeColor="text1" w:themeTint="BF"/>
    </w:rPr>
  </w:style>
  <w:style w:type="paragraph" w:styleId="ListParagraph">
    <w:name w:val="List Paragraph"/>
    <w:basedOn w:val="Normal"/>
    <w:uiPriority w:val="34"/>
    <w:qFormat/>
    <w:rsid w:val="005719E4"/>
    <w:pPr>
      <w:ind w:left="720"/>
      <w:contextualSpacing/>
    </w:pPr>
  </w:style>
  <w:style w:type="character" w:styleId="IntenseEmphasis">
    <w:name w:val="Intense Emphasis"/>
    <w:basedOn w:val="DefaultParagraphFont"/>
    <w:uiPriority w:val="21"/>
    <w:qFormat/>
    <w:rsid w:val="005719E4"/>
    <w:rPr>
      <w:i/>
      <w:iCs/>
      <w:color w:val="0F4761" w:themeColor="accent1" w:themeShade="BF"/>
    </w:rPr>
  </w:style>
  <w:style w:type="paragraph" w:styleId="IntenseQuote">
    <w:name w:val="Intense Quote"/>
    <w:basedOn w:val="Normal"/>
    <w:next w:val="Normal"/>
    <w:link w:val="IntenseQuoteChar"/>
    <w:uiPriority w:val="30"/>
    <w:qFormat/>
    <w:rsid w:val="00571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9E4"/>
    <w:rPr>
      <w:i/>
      <w:iCs/>
      <w:color w:val="0F4761" w:themeColor="accent1" w:themeShade="BF"/>
    </w:rPr>
  </w:style>
  <w:style w:type="character" w:styleId="IntenseReference">
    <w:name w:val="Intense Reference"/>
    <w:basedOn w:val="DefaultParagraphFont"/>
    <w:uiPriority w:val="32"/>
    <w:qFormat/>
    <w:rsid w:val="005719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8338989">
      <w:bodyDiv w:val="1"/>
      <w:marLeft w:val="0"/>
      <w:marRight w:val="0"/>
      <w:marTop w:val="0"/>
      <w:marBottom w:val="0"/>
      <w:divBdr>
        <w:top w:val="none" w:sz="0" w:space="0" w:color="auto"/>
        <w:left w:val="none" w:sz="0" w:space="0" w:color="auto"/>
        <w:bottom w:val="none" w:sz="0" w:space="0" w:color="auto"/>
        <w:right w:val="none" w:sz="0" w:space="0" w:color="auto"/>
      </w:divBdr>
    </w:div>
    <w:div w:id="20838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1327</Words>
  <Characters>8779</Characters>
  <Application>Microsoft Office Word</Application>
  <DocSecurity>0</DocSecurity>
  <Lines>131</Lines>
  <Paragraphs>48</Paragraphs>
  <ScaleCrop>false</ScaleCrop>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Umair Ali</dc:creator>
  <cp:keywords/>
  <dc:description/>
  <cp:lastModifiedBy>Khan Umair Ali</cp:lastModifiedBy>
  <cp:revision>3</cp:revision>
  <dcterms:created xsi:type="dcterms:W3CDTF">2025-06-26T19:53:00Z</dcterms:created>
  <dcterms:modified xsi:type="dcterms:W3CDTF">2025-06-26T19:54:00Z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2583f2d3-5fe2-4730-919c-dfa219e0134f</vt:lpwstr>
  </property>
</Properties>
</file>