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 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 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 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 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</w:t>
      </w:r>
      <w:r>
        <w:t xml:space="preserve"> </w:t>
      </w:r>
      <w:hyperlink r:id="rId25">
        <w:r>
          <w:rPr>
            <w:rStyle w:val="Hyperlink"/>
          </w:rPr>
          <w:t xml:space="preserve">Citation Style Language</w:t>
        </w:r>
      </w:hyperlink>
      <w:r>
        <w:t xml:space="preserve"> </w:t>
      </w:r>
      <w:r>
        <w:t xml:space="preserve">(note URLs for links go in footnotes, but only in LaTeX) has ready support for short titles, and since the Catechism 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 which wants to get referenced by its full name the first time,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(Support for author short names is supposed to come in CSL 1.1, but there’s no timetable on that, so gotta use</w:t>
      </w:r>
      <w:r>
        <w:t xml:space="preserve"> </w:t>
      </w:r>
      <w:hyperlink r:id="rId28">
        <w:r>
          <w:rPr>
            <w:rStyle w:val="Hyperlink"/>
          </w:rPr>
          <w:t xml:space="preserve">my little Lua filters</w:t>
        </w:r>
      </w:hyperlink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29"/>
      </w:r>
    </w:p>
    <w:p>
      <w:pPr>
        <w:pStyle w:val="BodyText"/>
      </w:pPr>
      <w:r>
        <w:t xml:space="preserve">For Papal Encyclicals, we need to make sure the capitalization of the Latin name stays consistent, so this cite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 mention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where it only goes by the Latin name. No 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and note the author drop from his subsequent citation.</w:t>
      </w:r>
    </w:p>
    <w:bookmarkStart w:id="39" w:name="refs"/>
    <w:bookmarkStart w:id="34" w:name="ref-aquinasSumma"/>
    <w:p>
      <w:pPr>
        <w:pageBreakBefore/>
        <w:spacing w:after="480"/>
        <w:jc w:val="center"/>
      </w:pPr>
      <w:r>
        <w:rPr>
          <w:u w:val="single"/>
        </w:rPr>
        <w:t>Works Cited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4"/>
    <w:bookmarkStart w:id="35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5"/>
    <w:bookmarkStart w:id="36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6"/>
    <w:bookmarkStart w:id="37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“Encyclical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,”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1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7"/>
    <w:bookmarkStart w:id="38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38"/>
    <w:bookmarkEnd w:id="39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002EA7BA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A2B10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A2B1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1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5082F5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EA06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25A746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6BEDEF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47255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6C4E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352182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FFA28F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77E63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E2DDF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CaptionChar"/>
    <w:rPr>
      <w:u w:val="singl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1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citationstyles.org/" TargetMode="External"/><Relationship Id="rId28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1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2022-05-30T10:28:13Z</dcterms:created>
  <dcterms:modified xsi:type="dcterms:W3CDTF">2022-05-30T10:28:13Z</dcterms:modified>
  <cp:lastModifiedBy>Πόντιος Πιλᾶτος</cp:lastModifiedBy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