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ANNUAL REVENUE REPORT</w:t>
      </w:r>
    </w:p>
    <w:p>
      <w:pPr>
        <w:spacing w:after="100" w:before="200"/>
        <w:jc w:val="center"/>
      </w:pPr>
      <w:r>
        <w:rPr>
          <w:color w:val="595959"/>
          <w:sz w:val="30"/>
          <w:szCs w:val="30"/>
        </w:rPr>
        <w:t xml:space="preserve">Fiscal Year 2025</w:t>
      </w:r>
    </w:p>
    <w:p>
      <w:pPr>
        <w:pBdr>
          <w:top w:val="single" w:color="1F3864" w:sz="4" w:space="12"/>
        </w:pBdr>
        <w:spacing w:before="100"/>
        <w:jc w:val="center"/>
      </w:pPr>
    </w:p>
    <w:p>
      <w:pPr>
        <w:spacing w:before="800"/>
        <w:jc w:val="center"/>
      </w:pPr>
      <w:r>
        <w:rPr>
          <w:b/>
          <w:bCs/>
          <w:sz w:val="34"/>
          <w:szCs w:val="34"/>
        </w:rPr>
        <w:t xml:space="preserve">Meridian Outfitters, Inc.</w:t>
      </w:r>
    </w:p>
    <w:p>
      <w:pPr>
        <w:spacing w:before="120"/>
        <w:jc w:val="center"/>
      </w:pPr>
      <w:r>
        <w:rPr>
          <w:color w:val="595959"/>
          <w:sz w:val="22"/>
          <w:szCs w:val="22"/>
        </w:rPr>
        <w:t xml:space="preserve">Finance &amp; Investor Relations Department</w:t>
      </w:r>
    </w:p>
    <w:p>
      <w:pPr>
        <w:spacing w:before="3600"/>
        <w:jc w:val="center"/>
      </w:pPr>
      <w:r>
        <w:rPr>
          <w:i/>
          <w:iCs/>
          <w:color w:val="595959"/>
          <w:sz w:val="20"/>
          <w:szCs w:val="20"/>
        </w:rPr>
        <w:t xml:space="preserve">Prepared: January 2026</w:t>
      </w:r>
    </w:p>
    <w:p>
      <w:pPr>
        <w:spacing w:before="80"/>
        <w:jc w:val="center"/>
      </w:pPr>
      <w:r>
        <w:rPr>
          <w:i/>
          <w:iCs/>
          <w:color w:val="595959"/>
          <w:sz w:val="18"/>
          <w:szCs w:val="18"/>
        </w:rPr>
        <w:t xml:space="preserve">Classification: Internal Use Only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1. Executive Summary</w:t>
      </w:r>
    </w:p>
    <w:p>
      <w:pPr>
        <w:spacing w:after="200" w:line="276"/>
      </w:pPr>
      <w:r>
        <w:rPr>
          <w:sz w:val="21"/>
          <w:szCs w:val="21"/>
        </w:rPr>
        <w:t xml:space="preserve">Meridian Outfitters, Inc. closed Fiscal Year 2025 with total consolidated revenue of $87,725,000, an increase of 17.6% over the prior fiscal year. Growth was broad-based across all four business segments and all operating regions, led by continued strength in Outdoor Apparel and accelerating demand in the Asia-Pacific region. Gross margin held steady at 43.1%, and operating margin improved to 22.3% as the company benefited from operating leverage on a growing revenue base.</w:t>
      </w:r>
    </w:p>
    <w:p>
      <w:pPr>
        <w:spacing w:after="200" w:line="276"/>
      </w:pPr>
      <w:r>
        <w:rPr>
          <w:sz w:val="21"/>
          <w:szCs w:val="21"/>
        </w:rPr>
        <w:t xml:space="preserve">Key highlights for the fiscal year include: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Revenue grew every quarter sequentially, from $18,420,000 in Q1 to $26,330,000 in Q4.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Operating income reached $19,560,000, representing an operating margin of 22.3%.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North America remained the largest region at 53.4% of revenue, while Asia-Pacific was the fastest-growing region.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The top seven customer accounts collectively contributed approximately 31% of total revenue.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Digital / Direct-to-Consumer channel revenue grew faster than any other segment on a percentage basis.</w:t>
      </w:r>
    </w:p>
    <w:p>
      <w:pPr>
        <w:pStyle w:val="Heading1"/>
        <w:spacing w:after="200" w:before="360"/>
      </w:pPr>
      <w:r>
        <w:t xml:space="preserve">2. Quarterly Revenue Detail</w:t>
      </w:r>
    </w:p>
    <w:p>
      <w:pPr>
        <w:spacing w:after="200" w:line="276"/>
      </w:pPr>
      <w:r>
        <w:rPr>
          <w:sz w:val="21"/>
          <w:szCs w:val="21"/>
        </w:rPr>
        <w:t xml:space="preserve">The table below presents consolidated revenue, cost of goods sold, and operating expenses by fiscal quarter.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5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Quarter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 of Goods Sold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Operating Expenses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Q1 FY2025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$18,420,000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$10,680,000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$4,210,000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Q2 FY2025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$20,115,000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$11,540,000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$4,380,000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Q3 FY2025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$22,860,000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$12,990,000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$4,655,000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Q4 FY2025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$26,330,000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$14,720,000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$4,990,000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FY2025 Total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$87,725,000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$49,930,000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$18,235,000</w:t>
            </w:r>
          </w:p>
        </w:tc>
      </w:tr>
    </w:tbl>
    <w:p>
      <w:pPr>
        <w:spacing w:before="200"/>
      </w:pPr>
    </w:p>
    <w:p>
      <w:pPr>
        <w:spacing w:after="200" w:line="276"/>
      </w:pPr>
      <w:r>
        <w:rPr>
          <w:sz w:val="21"/>
          <w:szCs w:val="21"/>
        </w:rPr>
        <w:t xml:space="preserve">Full-year gross profit totaled $37,795,000 (43.1% margin), and operating income totaled $19,560,000 (22.3% margin), reflecting disciplined expense management alongside continued investment in the direct-to-consumer channel.</w:t>
      </w:r>
    </w:p>
    <w:p>
      <w:pPr>
        <w:pStyle w:val="Heading1"/>
        <w:spacing w:after="200" w:before="360"/>
      </w:pPr>
      <w:r>
        <w:t xml:space="preserve">3. Revenue by Business Segment</w:t>
      </w:r>
    </w:p>
    <w:p>
      <w:pPr>
        <w:spacing w:after="200" w:line="276"/>
      </w:pPr>
      <w:r>
        <w:rPr>
          <w:sz w:val="21"/>
          <w:szCs w:val="21"/>
        </w:rPr>
        <w:t xml:space="preserve">Revenue detail by business segment, shown on a quarterly basis, is presented below. All figures are in millions of U.S. dollars unless otherwise noted.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Business Segment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Q1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Q2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Q3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Q4</w:t>
            </w:r>
          </w:p>
        </w:tc>
      </w:tr>
      <w:tr>
        <w:tc>
          <w:tcPr>
            <w:tcW w:type="dxa" w:w="2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Outdoor Apparel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$6.12M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$6.64M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$7.51M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$8.79M</w:t>
            </w:r>
          </w:p>
        </w:tc>
      </w:tr>
      <w:tr>
        <w:tc>
          <w:tcPr>
            <w:tcW w:type="dxa" w:w="2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Footwear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$4.98M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$5.41M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$6.12M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$7.01M</w:t>
            </w:r>
          </w:p>
        </w:tc>
      </w:tr>
      <w:tr>
        <w:tc>
          <w:tcPr>
            <w:tcW w:type="dxa" w:w="2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Equipment &amp; Gear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$4.31M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$4.72M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$5.29M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$6.18M</w:t>
            </w:r>
          </w:p>
        </w:tc>
      </w:tr>
      <w:tr>
        <w:tc>
          <w:tcPr>
            <w:tcW w:type="dxa" w:w="2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Accessories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$2.01M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$2.24M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$2.58M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$3.04M</w:t>
            </w:r>
          </w:p>
        </w:tc>
      </w:tr>
      <w:tr>
        <w:tc>
          <w:tcPr>
            <w:tcW w:type="dxa" w:w="2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Digital / Direct-to-Consumer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$1.00M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$1.10M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$1.36M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$1.30M</w:t>
            </w:r>
          </w:p>
        </w:tc>
      </w:tr>
    </w:tbl>
    <w:p>
      <w:pPr>
        <w:spacing w:before="200"/>
      </w:pPr>
    </w:p>
    <w:p>
      <w:pPr>
        <w:spacing w:after="200" w:line="276"/>
      </w:pPr>
      <w:r>
        <w:rPr>
          <w:sz w:val="21"/>
          <w:szCs w:val="21"/>
        </w:rPr>
        <w:t xml:space="preserve">Outdoor Apparel remained the largest contributor to revenue in every quarter, while the Digital / Direct-to-Consumer segment posted the highest year-over-year growth rate as the company continued to shift investment toward owned e-commerce channels.</w:t>
      </w:r>
    </w:p>
    <w:p>
      <w:pPr>
        <w:pStyle w:val="Heading1"/>
        <w:spacing w:after="200" w:before="360"/>
      </w:pPr>
      <w:r>
        <w:t xml:space="preserve">4. Revenue by Region</w:t>
      </w:r>
    </w:p>
    <w:p>
      <w:pPr>
        <w:spacing w:after="200" w:line="276"/>
      </w:pPr>
      <w:r>
        <w:rPr>
          <w:sz w:val="21"/>
          <w:szCs w:val="21"/>
        </w:rPr>
        <w:t xml:space="preserve">Geographic distribution of full-year revenue is summarized below.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3000"/>
        <w:gridCol w:w="2900"/>
      </w:tblGrid>
      <w:tr>
        <w:trPr>
          <w:tblHeader/>
        </w:trPr>
        <w:tc>
          <w:tcPr>
            <w:tcW w:type="dxa" w:w="3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FY2025 Revenue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of Total</w:t>
            </w:r>
          </w:p>
        </w:tc>
      </w:tr>
      <w:tr>
        <w:tc>
          <w:tcPr>
            <w:tcW w:type="dxa" w:w="3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North America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$46,280,000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53.4%</w:t>
            </w:r>
          </w:p>
        </w:tc>
      </w:tr>
      <w:tr>
        <w:tc>
          <w:tcPr>
            <w:tcW w:type="dxa" w:w="3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Europe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$21,950,000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25.3%</w:t>
            </w:r>
          </w:p>
        </w:tc>
      </w:tr>
      <w:tr>
        <w:tc>
          <w:tcPr>
            <w:tcW w:type="dxa" w:w="3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Asia-Pacific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$13,640,000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15.7%</w:t>
            </w:r>
          </w:p>
        </w:tc>
      </w:tr>
      <w:tr>
        <w:tc>
          <w:tcPr>
            <w:tcW w:type="dxa" w:w="3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Latin America &amp; Other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$4,855,000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5.6%</w:t>
            </w:r>
          </w:p>
        </w:tc>
      </w:tr>
    </w:tbl>
    <w:p>
      <w:pPr>
        <w:spacing w:before="200"/>
      </w:pPr>
    </w:p>
    <w:p>
      <w:pPr>
        <w:spacing w:after="200" w:line="276"/>
      </w:pPr>
      <w:r>
        <w:rPr>
          <w:sz w:val="21"/>
          <w:szCs w:val="21"/>
        </w:rPr>
        <w:t xml:space="preserve">Asia-Pacific revenue grew at more than twice the company average rate, driven primarily by expanded wholesale distribution in the region and the launch of two new flagship retail partnerships.</w:t>
      </w:r>
    </w:p>
    <w:p>
      <w:pPr>
        <w:pStyle w:val="Heading1"/>
        <w:spacing w:after="200" w:before="360"/>
      </w:pPr>
      <w:r>
        <w:t xml:space="preserve">5. Top Customer Accounts</w:t>
      </w:r>
    </w:p>
    <w:p>
      <w:pPr>
        <w:spacing w:after="200" w:line="276"/>
      </w:pPr>
      <w:r>
        <w:rPr>
          <w:sz w:val="21"/>
          <w:szCs w:val="21"/>
        </w:rPr>
        <w:t xml:space="preserve">The following table details the seven largest customer accounts by full-year revenue contribution.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50"/>
        <w:gridCol w:w="2100"/>
        <w:gridCol w:w="19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Account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YoY Growth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TrailWorks Retail Group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North America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$6,840,000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+11.2%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Alpine Sports Cooperative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Europe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$5,120,000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+7.8%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Summit Distribution Co.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North America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$4,390,000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+14.5%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Pacific Rim Outfitters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Asia-Pacific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$3,660,000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+22.1%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Nordic Gear AB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Europe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$3,105,000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+4.9%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Cascade Wholesale Partners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North America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$2,870,000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+9.3%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Andes Trail Supply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Latin America &amp; Other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$1,940,000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7A1F"/>
                <w:sz w:val="19"/>
                <w:szCs w:val="19"/>
              </w:rPr>
              <w:t xml:space="preserve">+17.6%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Monthly Revenue Detail</w:t>
      </w:r>
    </w:p>
    <w:p>
      <w:pPr>
        <w:spacing w:after="200" w:line="276"/>
      </w:pPr>
      <w:r>
        <w:rPr>
          <w:sz w:val="21"/>
          <w:szCs w:val="21"/>
        </w:rPr>
        <w:t xml:space="preserve">For audit and reconciliation purposes, the table below presents monthly revenue, order volume, and average order value for the fiscal year.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2350"/>
        <w:gridCol w:w="2300"/>
      </w:tblGrid>
      <w:tr>
        <w:trPr>
          <w:tblHeader/>
        </w:trPr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Orders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Avg. Order Value</w:t>
            </w:r>
          </w:p>
        </w:tc>
      </w:tr>
      <w:tr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January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$5,680,000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41,200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$137.86</w:t>
            </w:r>
          </w:p>
        </w:tc>
      </w:tr>
      <w:tr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February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$5,910,000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42,850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$137.94</w:t>
            </w:r>
          </w:p>
        </w:tc>
      </w:tr>
      <w:tr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March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$6,830,000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48,930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$139.55</w:t>
            </w:r>
          </w:p>
        </w:tc>
      </w:tr>
      <w:tr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April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$6,520,000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46,770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$139.45</w:t>
            </w:r>
          </w:p>
        </w:tc>
      </w:tr>
      <w:tr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May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$6,690,000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47,510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$140.82</w:t>
            </w:r>
          </w:p>
        </w:tc>
      </w:tr>
      <w:tr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June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$6,905,000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48,960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$141.03</w:t>
            </w:r>
          </w:p>
        </w:tc>
      </w:tr>
      <w:tr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July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$7,240,000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50,880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$142.32</w:t>
            </w:r>
          </w:p>
        </w:tc>
      </w:tr>
      <w:tr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August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$7,510,000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52,640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$142.68</w:t>
            </w:r>
          </w:p>
        </w:tc>
      </w:tr>
      <w:tr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September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$8,110,000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56,420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$143.74</w:t>
            </w:r>
          </w:p>
        </w:tc>
      </w:tr>
      <w:tr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October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$8,390,000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58,120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$144.35</w:t>
            </w:r>
          </w:p>
        </w:tc>
      </w:tr>
      <w:tr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November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$8,760,000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60,310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$145.25</w:t>
            </w:r>
          </w:p>
        </w:tc>
      </w:tr>
      <w:tr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December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$9,180,000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62,940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$145.85</w:t>
            </w:r>
          </w:p>
        </w:tc>
      </w:tr>
      <w:tr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FY2025 Total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$87,725,000</w:t>
            </w:r>
          </w:p>
        </w:tc>
        <w:tc>
          <w:tcPr>
            <w:tcW w:type="dxa" w:w="23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617,530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$142.06</w:t>
            </w:r>
          </w:p>
        </w:tc>
      </w:tr>
    </w:tbl>
    <w:p>
      <w:pPr>
        <w:pStyle w:val="Heading1"/>
        <w:spacing w:after="200" w:before="360"/>
      </w:pPr>
      <w:r>
        <w:t xml:space="preserve">7. Outlook</w:t>
      </w:r>
    </w:p>
    <w:p>
      <w:pPr>
        <w:spacing w:after="200" w:line="276"/>
      </w:pPr>
      <w:r>
        <w:rPr>
          <w:sz w:val="21"/>
          <w:szCs w:val="21"/>
        </w:rPr>
        <w:t xml:space="preserve">Management expects continued mid-to-high single digit revenue growth in FY2026, supported by planned expansion of the Digital / Direct-to-Consumer channel, two new regional distribution partnerships in Asia-Pacific, and a moderating but still-favorable input cost environment. This report is intended for internal planning purposes and does not constitute a forward-looking financial projection or guidance to investors.</w:t>
      </w:r>
    </w:p>
    <w:p>
      <w:pPr>
        <w:pBdr>
          <w:top w:val="single" w:color="BFBFBF" w:sz="4" w:space="8"/>
        </w:pBdr>
        <w:spacing w:before="500"/>
      </w:pPr>
      <w:r>
        <w:rPr>
          <w:i/>
          <w:iCs/>
          <w:color w:val="595959"/>
          <w:sz w:val="16"/>
          <w:szCs w:val="16"/>
        </w:rPr>
        <w:t xml:space="preserve">Note: Meridian Outfitters, Inc. is a fictional company. All figures in this document are illustrative sample data generated for demonstration purposes and do not represent any real entity.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50"/>
      </w:tabs>
    </w:pPr>
    <w:r>
      <w:rPr>
        <w:color w:val="595959"/>
        <w:sz w:val="16"/>
        <w:szCs w:val="16"/>
      </w:rPr>
      <w:t xml:space="preserve">Meridian Outfitters, Inc.</w:t>
    </w:r>
    <w:r>
      <w:rPr>
        <w:sz w:val="16"/>
        <w:szCs w:val="16"/>
      </w:rPr>
      <w:t xml:space="preserve">	</w:t>
    </w:r>
    <w:r>
      <w:rPr>
        <w:i/>
        <w:iCs/>
        <w:color w:val="595959"/>
        <w:sz w:val="16"/>
        <w:szCs w:val="16"/>
      </w:rPr>
      <w:t xml:space="preserve">Annual Revenue Report — Fiscal Year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20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2026-07-30T11:05:04.851Z</dcterms:created>
  <dcterms:modified xsi:type="dcterms:W3CDTF">2026-07-30T11:05:04.853Z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