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99A7614" w:rsidR="00705D42" w:rsidRPr="000B05B1" w:rsidRDefault="003937C6"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November </w:t>
            </w:r>
            <w:r w:rsidR="00B00CAE">
              <w:rPr>
                <w:rFonts w:eastAsia="Times New Roman" w:cstheme="minorHAnsi"/>
                <w:b/>
                <w:bCs/>
              </w:rPr>
              <w:t>1</w:t>
            </w:r>
            <w:r>
              <w:rPr>
                <w:rFonts w:eastAsia="Times New Roman" w:cstheme="minorHAnsi"/>
                <w:b/>
                <w:bCs/>
              </w:rPr>
              <w:t>5, 2025</w:t>
            </w:r>
          </w:p>
        </w:tc>
        <w:tc>
          <w:tcPr>
            <w:tcW w:w="2338" w:type="dxa"/>
            <w:tcMar>
              <w:left w:w="115" w:type="dxa"/>
              <w:right w:w="115" w:type="dxa"/>
            </w:tcMar>
          </w:tcPr>
          <w:p w14:paraId="3389EEA3" w14:textId="1BB3C613" w:rsidR="00705D42" w:rsidRPr="000B05B1" w:rsidRDefault="003937C6" w:rsidP="004609FD">
            <w:pPr>
              <w:suppressAutoHyphens/>
              <w:spacing w:after="0" w:line="240" w:lineRule="auto"/>
              <w:contextualSpacing/>
              <w:jc w:val="center"/>
              <w:rPr>
                <w:rFonts w:eastAsia="Times New Roman" w:cstheme="minorHAnsi"/>
                <w:b/>
                <w:bCs/>
              </w:rPr>
            </w:pPr>
            <w:r>
              <w:rPr>
                <w:rFonts w:eastAsia="Times New Roman" w:cstheme="minorHAnsi"/>
                <w:b/>
                <w:bCs/>
              </w:rPr>
              <w:t>Shelby Joiner</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523E252" w:rsidR="531DB269" w:rsidRDefault="00262D4C" w:rsidP="000B05B1">
      <w:pPr>
        <w:suppressAutoHyphens/>
        <w:spacing w:after="0" w:line="240" w:lineRule="auto"/>
        <w:contextualSpacing/>
        <w:rPr>
          <w:rFonts w:cstheme="minorHAnsi"/>
          <w:color w:val="000000" w:themeColor="text1"/>
        </w:rPr>
      </w:pPr>
      <w:r>
        <w:rPr>
          <w:rFonts w:cstheme="minorHAnsi"/>
          <w:color w:val="000000" w:themeColor="text1"/>
        </w:rPr>
        <w:t>Shelby Joiner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6BA87F8" w:rsidR="531DB269" w:rsidRPr="000B05B1" w:rsidRDefault="531DB269" w:rsidP="000B05B1">
      <w:pPr>
        <w:suppressAutoHyphens/>
        <w:spacing w:after="0" w:line="240" w:lineRule="auto"/>
        <w:contextualSpacing/>
        <w:rPr>
          <w:rFonts w:cstheme="minorHAnsi"/>
          <w:color w:val="000000" w:themeColor="text1"/>
        </w:rPr>
      </w:pPr>
      <w:r>
        <w:t>Artemis Financial is a financial services organization that works with clients on savings, retirement, insurance, and investment planning. Because the organization manages highly sensitive financial and personal data, secure communication is essential to ensuring confidentiality, integrity, and trust. The company must prevent unauthorized access, disclosure, and tampering of sensitive information during storage, processing, and transmission.</w:t>
      </w:r>
      <w:r>
        <w:br/>
      </w:r>
      <w:r>
        <w:br/>
        <w:t>Secure communication is a critical requirement because Artemis Financial interacts with clients over the public internet, where traffic may be intercepted or manipulated. Modern financial applications commonly support clients across multiple states and may process requests from international travelers or users outside the United States. These scenarios require compliance with federal expectations for financial data security and awareness of international data transfer implications.</w:t>
      </w:r>
      <w:r>
        <w:br/>
      </w:r>
      <w:r>
        <w:br/>
        <w:t>The company must also account for regulatory expectations, including safeguarding customer financial information and adhering to widely recognized cybersecurity practices. Strong encryption (such as HTTPS with TLS), proper certificate management, and secure API design are essential to mitigating risks such as man in the middle attacks, credential theft, session hijacking, and unauthorized access to APIs.</w:t>
      </w:r>
      <w:r>
        <w:br/>
      </w:r>
      <w:r>
        <w:br/>
        <w:t>Artemis Financial is modernizing its operations by adopting open source frameworks, RESTful APIs, and cloud compatible architectures. With modernization comes increased exposure to external threats, including vulnerabilities in third party libraries, automated exploit scanning, and exploitation of misconfigurations. The use of open source components requires systematic dependency management and continual vulnerability monitoring. This assessment focuses on identifying security weaknesses in the existing application so Artemis Financial can modernize safely while maintaining a strong security posture.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0741E421" w:rsidR="531DB269" w:rsidRPr="000B05B1" w:rsidRDefault="531DB269" w:rsidP="000B05B1">
      <w:pPr>
        <w:suppressAutoHyphens/>
        <w:spacing w:after="0" w:line="240" w:lineRule="auto"/>
        <w:contextualSpacing/>
        <w:rPr>
          <w:rFonts w:cstheme="minorHAnsi"/>
          <w:color w:val="000000" w:themeColor="text1"/>
        </w:rPr>
      </w:pPr>
      <w:r>
        <w:t>Several security areas from the vulnerability assessment process flow are relevant to Artemis Financial’s web application.</w:t>
      </w:r>
      <w:r>
        <w:br/>
      </w:r>
      <w:r>
        <w:lastRenderedPageBreak/>
        <w:br/>
        <w:t>Architecture Review is necessary because the company uses a RESTful API that serves as the foundation for secure communication. Evaluating how controllers, data handling, and configuration are structured ensures that security features—such as encryption, access control, and logging—can be applied consistently across the application.</w:t>
      </w:r>
      <w:r>
        <w:br/>
      </w:r>
      <w:r>
        <w:br/>
        <w:t>Input Validation is essential because the application accepts user supplied data through multiple endpoints. Without proper validation, attackers can submit malicious inputs that could lead to injection flaws, denial of service, or unexpected system behavior. Validating data strengthens the trust boundary between external users and the internal application logic.</w:t>
      </w:r>
      <w:r>
        <w:br/>
      </w:r>
      <w:r>
        <w:br/>
        <w:t>API Security is a critical area because the application exposes internet facing endpoints. These endpoints must be protected against unauthorized access, excessive data exposure, and insecure operations. API security ensures that only authenticated and authorized users can invoke sensitive functions while minimizing the risk of improper data disclosure.</w:t>
      </w:r>
      <w:r>
        <w:br/>
      </w:r>
      <w:r>
        <w:br/>
        <w:t>Cryptography is relevant because the application relies on secure communication and uses cryptographic libraries. Outdated or vulnerable cryptographic components can expose sensitive information. Proper cryptographic controls ensure secure transmission of financial data and help maintain compliance with security requirements.</w:t>
      </w:r>
      <w:r>
        <w:br/>
      </w:r>
      <w:r>
        <w:br/>
        <w:t>Client and Server Security applies because the system depends on safe interaction between user devices and the backend application. Protecting server configurations, sanitizing client inputs, and ensuring sensitive logic executes only on the server help reduce opportunities for attackers to compromise financial information.</w:t>
      </w:r>
      <w:r>
        <w:br/>
      </w:r>
      <w:r>
        <w:br/>
        <w:t>Error Handling Security is important because improper exception handling can leak sensitive information or application internals. Secure error handling ensures that logs capture meaningful diagnostic information without exposing implementation details to attackers.</w:t>
      </w:r>
      <w:r>
        <w:br/>
      </w:r>
      <w:r>
        <w:br/>
        <w:t>Data Encapsulation and Code Quality apply because the application handles financial data through internal model classes. Proper encapsulation reduces the risk of unauthorized data manipulation and supports enforcement of business rules, auditability, and future access control requirements.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Pr="000B05B1" w:rsidRDefault="531DB269" w:rsidP="000B05B1">
      <w:pPr>
        <w:suppressAutoHyphens/>
        <w:spacing w:after="0" w:line="240" w:lineRule="auto"/>
        <w:contextualSpacing/>
        <w:rPr>
          <w:rFonts w:cstheme="minorHAnsi"/>
          <w:color w:val="000000" w:themeColor="text1"/>
        </w:rPr>
      </w:pPr>
      <w:r>
        <w:t>A manual review of the Artemis Financial code base identified the following vulnerabilities:</w:t>
      </w:r>
      <w:r>
        <w:br/>
      </w:r>
      <w:r>
        <w:br/>
        <w:t>1. Hard Coded Credentials (DocData.java)</w:t>
      </w:r>
      <w:r>
        <w:br/>
        <w:t>The database URL, username, and password are directly embedded in the source code. This exposes credentials to anyone with access to the code base and violates secure configuration practices. The code also uses the highly privileged “root” user and does not apply encrypted connections.</w:t>
      </w:r>
      <w:r>
        <w:br/>
      </w:r>
      <w:r>
        <w:br/>
        <w:t>2. Outdated Cryptographic Library (pom.xml)</w:t>
      </w:r>
      <w:r>
        <w:br/>
        <w:t xml:space="preserve">The application includes bcprov-jdk15on version 1.46, which is several years out of date and associated </w:t>
      </w:r>
      <w:r>
        <w:lastRenderedPageBreak/>
        <w:t>with known security vulnerabilities. Using outdated cryptographic libraries increases exposure to attacks.</w:t>
      </w:r>
      <w:r>
        <w:br/>
      </w:r>
      <w:r>
        <w:br/>
        <w:t>3. Insecure Exception Handling (DocData.java)</w:t>
      </w:r>
      <w:r>
        <w:br/>
        <w:t>Exception blocks call e.printStackTrace(), which may disclose internal class paths, stack information, and configuration details. Error handling remains incomplete due to TODO placeholders.</w:t>
      </w:r>
      <w:r>
        <w:br/>
      </w:r>
      <w:r>
        <w:br/>
        <w:t>4. Weak Data Encapsulation (customer.java)</w:t>
      </w:r>
      <w:r>
        <w:br/>
        <w:t>The account_balance field lacks private visibility, allowing uncontrolled modification. Methods such as deposit() do not validate inputs, opening the door to negative or malicious values.</w:t>
      </w:r>
      <w:r>
        <w:br/>
      </w:r>
      <w:r>
        <w:br/>
        <w:t>5. Lack of Input Validation (CRUDController &amp; GreetingController)</w:t>
      </w:r>
      <w:r>
        <w:br/>
        <w:t>Endpoints accept arbitrary unvalidated user input. Echoing raw user input, even in plain text, increases risk if future changes introduce HTML rendering or database queries.</w:t>
      </w:r>
      <w:r>
        <w:br/>
      </w:r>
      <w:r>
        <w:br/>
        <w:t>6. Lax File Upload Settings (application.properties)</w:t>
      </w:r>
      <w:r>
        <w:br/>
        <w:t>Configured limits allow extremely large uploads (200MB), increasing risk of denial of service. The upload directory is relative and may be manipulated if filename validation is not strictly enforced.</w:t>
      </w:r>
      <w:r>
        <w:br/>
      </w:r>
      <w:r>
        <w:br/>
        <w:t>7. Incomplete Time Handling Logic (myDateTime.java)</w:t>
      </w:r>
      <w:r>
        <w:br/>
        <w:t>Placeholder methods return default values rather than actual timestamps. If later used for audit logging, token expiration, or security events, inaccurate timestamps could compromise forensic or authentication processes.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1C1C7A74" w:rsidR="531DB269" w:rsidRPr="000B05B1" w:rsidRDefault="531DB269" w:rsidP="000B05B1">
      <w:pPr>
        <w:suppressAutoHyphens/>
        <w:spacing w:after="0" w:line="240" w:lineRule="auto"/>
        <w:contextualSpacing/>
        <w:rPr>
          <w:rFonts w:cstheme="minorHAnsi"/>
          <w:color w:val="000000" w:themeColor="text1"/>
        </w:rPr>
      </w:pPr>
      <w:r>
        <w:t>Dependency Check was fully integrated into Maven using version 9.0.7 as directed by the course materials. The plug in was executed through mvn install from within Eclipse, and the build successfully triggered the dependency-check:check goal.</w:t>
      </w:r>
      <w:r>
        <w:br/>
      </w:r>
      <w:r>
        <w:br/>
        <w:t>During analysis, the tool attempted to update vulnerability data from the National Vulnerability Database (NVD). However, because the NVD now requires API keys for automated requests, the tool received HTTP 403 responses such as “NVD Returned Status Code: 403” and “Error updating the NVD Data.” As a result, Dependency Check could not retrieve current CVE information and therefore did not generate a usable dependency-check-report.html file.</w:t>
      </w:r>
      <w:r>
        <w:br/>
      </w:r>
      <w:r>
        <w:br/>
        <w:t xml:space="preserve">This incomplete static testing result was caused by external limitations rather than configuration errors. In a functioning environment with an NVD API key, the tool would identify known vulnerabilities tied to outdated dependencies, including the deprecated Bouncy Castle library. These findings would normally </w:t>
      </w:r>
      <w:r>
        <w:lastRenderedPageBreak/>
        <w:t>include CVE identifiers, descriptions, and recommended upgrade paths. Although the automated results were unavailable, the expected vulnerabilities align with well documented security concerns in legacy cryptographic libraries. For the purpose of this assessment, manual review served as the primary evidence for potential vulnerabilities.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2DC204" w:rsidR="322AA2CB" w:rsidRPr="000B05B1" w:rsidRDefault="531DB269" w:rsidP="00DC5AB3">
      <w:pPr>
        <w:suppressAutoHyphens/>
        <w:spacing w:after="0" w:line="240" w:lineRule="auto"/>
        <w:contextualSpacing/>
        <w:rPr>
          <w:rFonts w:cstheme="minorHAnsi"/>
        </w:rPr>
      </w:pPr>
      <w:r>
        <w:t>The following mitigation plan addresses each identified vulnerability:</w:t>
      </w:r>
      <w:r>
        <w:br/>
      </w:r>
      <w:r>
        <w:br/>
        <w:t>1. Remove Hard Coded Credentials</w:t>
      </w:r>
      <w:r>
        <w:br/>
        <w:t>Use secure configuration by externalizing all credentials into environment variables or protected configuration files. Replace the root database account with a least privilege account and enable TLS for all database connections. Adopt Spring Data or a managed DataSource for secure connection handling.</w:t>
      </w:r>
      <w:r>
        <w:br/>
      </w:r>
      <w:r>
        <w:br/>
        <w:t>2. Update Cryptographic Dependencies</w:t>
      </w:r>
      <w:r>
        <w:br/>
        <w:t>Upgrade bcprov-jdk15on to a supported release or remove it entirely if not required. Verify compatibility and re run vulnerability scans after updating. Prefer built in Java cryptography where feasible.</w:t>
      </w:r>
      <w:r>
        <w:br/>
      </w:r>
      <w:r>
        <w:br/>
        <w:t>3. Improve Exception Handling</w:t>
      </w:r>
      <w:r>
        <w:br/>
        <w:t>Replace printStackTrace() with structured logging using SLF4J/Logback. Ensure error messages returned to clients are generic and do not disclose system internals. Replace TODO comments with production ready logic.</w:t>
      </w:r>
      <w:r>
        <w:br/>
      </w:r>
      <w:r>
        <w:br/>
        <w:t>4. Strengthen Encapsulation</w:t>
      </w:r>
      <w:r>
        <w:br/>
        <w:t>Make all sensitive fields private and enforce business logic through validated methods. Add input validation for financial transactions to prevent negative values or integer overflow.</w:t>
      </w:r>
      <w:r>
        <w:br/>
      </w:r>
      <w:r>
        <w:br/>
        <w:t>5. Enforce Input Validation</w:t>
      </w:r>
      <w:r>
        <w:br/>
        <w:t>Apply allowlist validation rules to user supplied parameters. Ensure output encoding is applied if values are ever displayed in HTML or logs. Do not allow unvalidated parameters to be used in future database queries or file operations.</w:t>
      </w:r>
      <w:r>
        <w:br/>
      </w:r>
      <w:r>
        <w:br/>
        <w:t>6. Harden File Upload Configuration</w:t>
      </w:r>
      <w:r>
        <w:br/>
        <w:t>Reduce file size limits to appropriate business levels and restrict upload directories to protected locations. Validate filenames and MIME types to prevent malicious uploads.</w:t>
      </w:r>
      <w:r>
        <w:br/>
      </w:r>
      <w:r>
        <w:br/>
        <w:t>7. Complete Time Handling Logic</w:t>
      </w:r>
      <w:r>
        <w:br/>
        <w:t>Replace placeholder date/time logic with Java’s java.time API. Ensure correct timestamps are used for logging, authentication, and audit controls.</w:t>
      </w:r>
      <w:r>
        <w:br/>
      </w:r>
      <w:r>
        <w:br/>
        <w:t>8. Improve Static Analysis Capability</w:t>
      </w:r>
      <w:r>
        <w:br/>
        <w:t>Obtain an NVD API key and configure Dependency Check to ensure full vulnerability reports are generated in future scans. Integrate automated dependency scanning into routine development workflows to identify outdated libraries and security flaws early.</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6A13" w14:textId="77777777" w:rsidR="0015736B" w:rsidRDefault="0015736B" w:rsidP="002F3F84">
      <w:r>
        <w:separator/>
      </w:r>
    </w:p>
  </w:endnote>
  <w:endnote w:type="continuationSeparator" w:id="0">
    <w:p w14:paraId="7143A806" w14:textId="77777777" w:rsidR="0015736B" w:rsidRDefault="0015736B" w:rsidP="002F3F84">
      <w:r>
        <w:continuationSeparator/>
      </w:r>
    </w:p>
  </w:endnote>
  <w:endnote w:type="continuationNotice" w:id="1">
    <w:p w14:paraId="37B25FF0" w14:textId="77777777" w:rsidR="0015736B" w:rsidRDefault="001573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419BE" w14:textId="77777777" w:rsidR="0015736B" w:rsidRDefault="0015736B" w:rsidP="002F3F84">
      <w:r>
        <w:separator/>
      </w:r>
    </w:p>
  </w:footnote>
  <w:footnote w:type="continuationSeparator" w:id="0">
    <w:p w14:paraId="225B9F3E" w14:textId="77777777" w:rsidR="0015736B" w:rsidRDefault="0015736B" w:rsidP="002F3F84">
      <w:r>
        <w:continuationSeparator/>
      </w:r>
    </w:p>
  </w:footnote>
  <w:footnote w:type="continuationNotice" w:id="1">
    <w:p w14:paraId="79217FDA" w14:textId="77777777" w:rsidR="0015736B" w:rsidRDefault="001573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5736B"/>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4C"/>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937C6"/>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077AB"/>
    <w:rsid w:val="00A12BCB"/>
    <w:rsid w:val="00A36CDD"/>
    <w:rsid w:val="00A45B2C"/>
    <w:rsid w:val="00A472D7"/>
    <w:rsid w:val="00A57A92"/>
    <w:rsid w:val="00A71C4B"/>
    <w:rsid w:val="00A728D4"/>
    <w:rsid w:val="00A9068B"/>
    <w:rsid w:val="00AE28C6"/>
    <w:rsid w:val="00AE5B33"/>
    <w:rsid w:val="00AF1198"/>
    <w:rsid w:val="00AF4C03"/>
    <w:rsid w:val="00B00CAE"/>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375A2"/>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54D64"/>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07C98"/>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Joiner, Shelby</cp:lastModifiedBy>
  <cp:revision>2</cp:revision>
  <dcterms:created xsi:type="dcterms:W3CDTF">2025-11-15T17:19:00Z</dcterms:created>
  <dcterms:modified xsi:type="dcterms:W3CDTF">2025-11-15T17:19:00Z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