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1CA8" w:rsidRDefault="004E1CA8">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乔建新与上海兴邦餐饮管理有限公司请求变更公司登记纠纷民事一审案件民事判决书</w:t>
      </w:r>
    </w:p>
    <w:p w:rsidR="004E1CA8" w:rsidRDefault="004E1CA8">
      <w:pPr>
        <w:ind w:left="375" w:right="375"/>
        <w:rPr>
          <w:rFonts w:ascii="Arial" w:eastAsia="Arial" w:hAnsi="Arial" w:cs="Arial"/>
          <w:lang w:val="en-US" w:eastAsia="zh-CN" w:bidi="ar-SA"/>
        </w:rPr>
      </w:pPr>
      <w:r>
        <w:rPr>
          <w:rFonts w:ascii="Arial" w:eastAsia="Arial" w:hAnsi="Arial" w:cs="Arial"/>
          <w:lang w:val="en-US" w:eastAsia="zh-CN" w:bidi="ar-SA"/>
        </w:rPr>
        <w:br/>
      </w:r>
    </w:p>
    <w:p w:rsidR="004E1CA8" w:rsidRDefault="004E1CA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请求变更公司登记纠纷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p>
    <w:p w:rsidR="004E1CA8" w:rsidRDefault="004E1CA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(2020)</w:t>
      </w:r>
      <w:r>
        <w:rPr>
          <w:rStyle w:val="fulltext-wrapfieldsulrow"/>
          <w:rFonts w:ascii="宋体" w:eastAsia="宋体" w:hAnsi="宋体" w:cs="宋体"/>
          <w:color w:val="999999"/>
          <w:sz w:val="23"/>
          <w:szCs w:val="23"/>
          <w:lang w:val="en-US" w:eastAsia="zh-CN" w:bidi="ar-SA"/>
        </w:rPr>
        <w:t>沪</w:t>
      </w:r>
      <w:r>
        <w:rPr>
          <w:rStyle w:val="fulltext-wrapfieldsulrow"/>
          <w:rFonts w:ascii="宋体" w:eastAsia="宋体" w:hAnsi="宋体" w:cs="宋体"/>
          <w:color w:val="999999"/>
          <w:sz w:val="23"/>
          <w:szCs w:val="23"/>
          <w:lang w:val="en-US" w:eastAsia="zh-CN" w:bidi="ar-SA"/>
        </w:rPr>
        <w:t>0115</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74336</w:t>
      </w:r>
      <w:r>
        <w:rPr>
          <w:rStyle w:val="fulltext-wrapfieldsulrow"/>
          <w:rFonts w:ascii="宋体" w:eastAsia="宋体" w:hAnsi="宋体" w:cs="宋体"/>
          <w:color w:val="999999"/>
          <w:sz w:val="23"/>
          <w:szCs w:val="23"/>
          <w:lang w:val="en-US" w:eastAsia="zh-CN" w:bidi="ar-SA"/>
        </w:rPr>
        <w:t>号</w:t>
      </w:r>
    </w:p>
    <w:p w:rsidR="004E1CA8" w:rsidRDefault="004E1CA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判决书</w:t>
        </w:r>
      </w:hyperlink>
    </w:p>
    <w:p w:rsidR="004E1CA8" w:rsidRDefault="004E1CA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4E1CA8" w:rsidRDefault="004E1CA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上海市浦东新区人民法院</w:t>
        </w:r>
      </w:hyperlink>
    </w:p>
    <w:p w:rsidR="004E1CA8" w:rsidRDefault="004E1CA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2021.02.24</w:t>
      </w:r>
    </w:p>
    <w:p w:rsidR="004E1CA8" w:rsidRDefault="004E1CA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民事一审</w:t>
        </w:r>
      </w:hyperlink>
    </w:p>
    <w:p w:rsidR="004E1CA8" w:rsidRDefault="004E1CA8">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简易程序</w:t>
        </w:r>
      </w:hyperlink>
    </w:p>
    <w:p w:rsidR="004E1CA8" w:rsidRDefault="004E1CA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委托代理</w:t>
        </w:r>
      </w:hyperlink>
      <w:r>
        <w:rPr>
          <w:rStyle w:val="fulltext-wrapfieldsulrow"/>
          <w:rFonts w:ascii="宋体" w:eastAsia="宋体" w:hAnsi="宋体" w:cs="宋体"/>
          <w:color w:val="999999"/>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书证</w:t>
        </w:r>
      </w:hyperlink>
      <w:r>
        <w:rPr>
          <w:rStyle w:val="fulltext-wrapfieldsulrow"/>
          <w:rFonts w:ascii="宋体" w:eastAsia="宋体" w:hAnsi="宋体" w:cs="宋体"/>
          <w:color w:val="999999"/>
          <w:sz w:val="23"/>
          <w:szCs w:val="23"/>
          <w:lang w:val="en-US" w:eastAsia="zh-CN" w:bidi="ar-SA"/>
        </w:rPr>
        <w:t xml:space="preserve"> </w:t>
      </w:r>
      <w:hyperlink r:id="rId18" w:tgtFrame="_blank" w:history="1">
        <w:r>
          <w:rPr>
            <w:rStyle w:val="fulltext-wrapfieldsullia"/>
            <w:rFonts w:ascii="宋体" w:eastAsia="宋体" w:hAnsi="宋体" w:cs="宋体"/>
            <w:sz w:val="23"/>
            <w:szCs w:val="23"/>
            <w:lang w:val="en-US" w:eastAsia="zh-CN" w:bidi="ar-SA"/>
          </w:rPr>
          <w:t>证明力</w:t>
        </w:r>
      </w:hyperlink>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证据不足</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证明责任（举证责任）</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简易程序</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缺席判决</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执行</w:t>
        </w:r>
      </w:hyperlink>
    </w:p>
    <w:p w:rsidR="004E1CA8" w:rsidRDefault="004E1CA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法律责任</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法律责任承担</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损害公司债权人利益</w:t>
        </w:r>
      </w:hyperlink>
    </w:p>
    <w:p w:rsidR="004E1CA8" w:rsidRDefault="004E1CA8">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29" w:history="1">
        <w:r>
          <w:rPr>
            <w:rStyle w:val="fulltext-wrapfieldsullia"/>
            <w:rFonts w:ascii="宋体" w:eastAsia="宋体" w:hAnsi="宋体" w:cs="宋体"/>
            <w:sz w:val="23"/>
            <w:szCs w:val="23"/>
            <w:lang w:val="en-US" w:eastAsia="zh-CN" w:bidi="ar-SA"/>
          </w:rPr>
          <w:t>上海兴邦餐饮管理有限公司</w:t>
        </w:r>
      </w:hyperlink>
    </w:p>
    <w:p w:rsidR="004E1CA8" w:rsidRDefault="004E1CA8">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4E1CA8" w:rsidRDefault="004E1CA8">
      <w:pPr>
        <w:ind w:left="375" w:right="375"/>
        <w:rPr>
          <w:rFonts w:ascii="Arial" w:eastAsia="Arial" w:hAnsi="Arial" w:cs="Arial"/>
          <w:lang w:val="en-US" w:eastAsia="zh-CN" w:bidi="ar-SA"/>
        </w:rPr>
      </w:pPr>
      <w:r>
        <w:rPr>
          <w:rFonts w:ascii="Arial" w:eastAsia="Arial" w:hAnsi="Arial" w:cs="Arial"/>
          <w:lang w:val="en-US" w:eastAsia="zh-CN" w:bidi="ar-SA"/>
        </w:rPr>
        <w:br/>
      </w:r>
    </w:p>
    <w:p w:rsidR="004E1CA8" w:rsidRDefault="004E1CA8">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乔建新与上海兴邦餐饮管理有限公司请求变更公司登记纠纷民事一审案件民事判决书</w:t>
      </w:r>
    </w:p>
    <w:p w:rsidR="004E1CA8" w:rsidRDefault="004E1CA8">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上海市浦东新区人民法院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4E1CA8" w:rsidRDefault="004E1CA8">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沪</w:t>
      </w:r>
      <w:r>
        <w:rPr>
          <w:rStyle w:val="span"/>
          <w:rFonts w:ascii="宋体" w:eastAsia="宋体" w:hAnsi="宋体" w:cs="宋体"/>
          <w:color w:val="000000"/>
          <w:sz w:val="27"/>
          <w:szCs w:val="27"/>
          <w:lang w:val="en-US" w:eastAsia="zh-CN" w:bidi="ar-SA"/>
        </w:rPr>
        <w:t>0115</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74336</w:t>
      </w:r>
      <w:r>
        <w:rPr>
          <w:rStyle w:val="span"/>
          <w:rFonts w:ascii="宋体" w:eastAsia="宋体" w:hAnsi="宋体" w:cs="宋体"/>
          <w:color w:val="000000"/>
          <w:sz w:val="27"/>
          <w:szCs w:val="27"/>
          <w:lang w:val="en-US" w:eastAsia="zh-CN" w:bidi="ar-SA"/>
        </w:rPr>
        <w:t>号</w:t>
      </w:r>
    </w:p>
    <w:p w:rsidR="004E1CA8" w:rsidRDefault="004E1CA8">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原告：乔建新。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委托诉讼代理人：乔越千，北京炜衡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上海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w:t>
      </w:r>
      <w:hyperlink r:id="rId30" w:history="1">
        <w:r>
          <w:rPr>
            <w:rStyle w:val="fulltext-wrapfulltexta"/>
            <w:rFonts w:ascii="宋体" w:eastAsia="宋体" w:hAnsi="宋体" w:cs="宋体"/>
            <w:sz w:val="27"/>
            <w:szCs w:val="27"/>
            <w:lang w:val="en-US" w:eastAsia="zh-CN" w:bidi="ar-SA"/>
          </w:rPr>
          <w:t>上海兴邦餐饮管理有限公司</w:t>
        </w:r>
      </w:hyperlink>
      <w:r>
        <w:rPr>
          <w:rFonts w:ascii="宋体" w:eastAsia="宋体" w:hAnsi="宋体" w:cs="宋体"/>
          <w:color w:val="000000"/>
          <w:sz w:val="27"/>
          <w:szCs w:val="27"/>
          <w:lang w:val="en-US" w:eastAsia="zh-CN" w:bidi="ar-SA"/>
        </w:rPr>
        <w:t>，住所地上海市浦东新区江东路</w:t>
      </w:r>
      <w:r>
        <w:rPr>
          <w:rFonts w:ascii="宋体" w:eastAsia="宋体" w:hAnsi="宋体" w:cs="宋体"/>
          <w:color w:val="000000"/>
          <w:sz w:val="27"/>
          <w:szCs w:val="27"/>
          <w:lang w:val="en-US" w:eastAsia="zh-CN" w:bidi="ar-SA"/>
        </w:rPr>
        <w:t>2215</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幢</w:t>
      </w:r>
      <w:r>
        <w:rPr>
          <w:rFonts w:ascii="宋体" w:eastAsia="宋体" w:hAnsi="宋体" w:cs="宋体"/>
          <w:color w:val="000000"/>
          <w:sz w:val="27"/>
          <w:szCs w:val="27"/>
          <w:lang w:val="en-US" w:eastAsia="zh-CN" w:bidi="ar-SA"/>
        </w:rPr>
        <w:t>221</w:t>
      </w:r>
      <w:r>
        <w:rPr>
          <w:rFonts w:ascii="宋体" w:eastAsia="宋体" w:hAnsi="宋体" w:cs="宋体"/>
          <w:color w:val="000000"/>
          <w:sz w:val="27"/>
          <w:szCs w:val="27"/>
          <w:lang w:val="en-US" w:eastAsia="zh-CN" w:bidi="ar-SA"/>
        </w:rPr>
        <w:t>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法定代表人：乔建新，董事长。</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3" w:name="anchor-1"/>
      <w:bookmarkEnd w:id="3"/>
      <w:r>
        <w:rPr>
          <w:rFonts w:ascii="宋体" w:eastAsia="宋体" w:hAnsi="宋体" w:cs="宋体"/>
          <w:color w:val="000000"/>
          <w:sz w:val="27"/>
          <w:szCs w:val="27"/>
          <w:lang w:val="en-US" w:eastAsia="zh-CN" w:bidi="ar-SA"/>
        </w:rPr>
        <w:t xml:space="preserve">　　原告乔建新与被告上海兴邦餐饮管理有限公司请求变更公司登记纠纷一案，本院于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日立案后，依法适用简易程序，于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日公开开庭进行了审理，原告委托诉讼代理人乔越千到庭参加诉讼，被告上海兴邦餐饮管理有限公司经依法传唤，无正当理由未到庭参加诉讼，本院依法缺席审理。本院现已审理终结。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4" w:name="anchor-3"/>
      <w:bookmarkEnd w:id="4"/>
      <w:r>
        <w:rPr>
          <w:rFonts w:ascii="宋体" w:eastAsia="宋体" w:hAnsi="宋体" w:cs="宋体"/>
          <w:color w:val="000000"/>
          <w:sz w:val="27"/>
          <w:szCs w:val="27"/>
          <w:lang w:val="en-US" w:eastAsia="zh-CN" w:bidi="ar-SA"/>
        </w:rPr>
        <w:t xml:space="preserve">　　原告乔建新诉称，被告上海兴邦餐饮管理有限公司于</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日注册成立，注册资本为</w:t>
      </w:r>
      <w:r>
        <w:rPr>
          <w:rFonts w:ascii="宋体" w:eastAsia="宋体" w:hAnsi="宋体" w:cs="宋体"/>
          <w:color w:val="000000"/>
          <w:sz w:val="27"/>
          <w:szCs w:val="27"/>
          <w:lang w:val="en-US" w:eastAsia="zh-CN" w:bidi="ar-SA"/>
        </w:rPr>
        <w:t>10,000</w:t>
      </w:r>
      <w:r>
        <w:rPr>
          <w:rFonts w:ascii="宋体" w:eastAsia="宋体" w:hAnsi="宋体" w:cs="宋体"/>
          <w:color w:val="000000"/>
          <w:sz w:val="27"/>
          <w:szCs w:val="27"/>
          <w:lang w:val="en-US" w:eastAsia="zh-CN" w:bidi="ar-SA"/>
        </w:rPr>
        <w:t>万港币，公司类型为有限责任公司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外国法人独资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，公司股东为</w:t>
      </w:r>
      <w:r>
        <w:rPr>
          <w:rFonts w:ascii="宋体" w:eastAsia="宋体" w:hAnsi="宋体" w:cs="宋体"/>
          <w:color w:val="000000"/>
          <w:sz w:val="27"/>
          <w:szCs w:val="27"/>
          <w:lang w:val="en-US" w:eastAsia="zh-CN" w:bidi="ar-SA"/>
        </w:rPr>
        <w:t>P(</w:t>
      </w:r>
      <w:r>
        <w:rPr>
          <w:rFonts w:ascii="宋体" w:eastAsia="宋体" w:hAnsi="宋体" w:cs="宋体"/>
          <w:color w:val="000000"/>
          <w:sz w:val="27"/>
          <w:szCs w:val="27"/>
          <w:lang w:val="en-US" w:eastAsia="zh-CN" w:bidi="ar-SA"/>
        </w:rPr>
        <w:t>英属维尔京群岛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日，被告办理工商登记，原告被登记为被告的法定代表人。事实上，原告从未参与被告的实际经营和管理，也从未行使公司章程中规定的执行董事及经理的职权，也并非被告的员工。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月起，原告多次提出不再担任被告的法定代表人，要求被告办理法定代表人变更登记手续，但被告置之不理。故原告诉请法院判决：</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、被告到上海市浦东新区市场监督管理局涤除原告作为被告法定代表人的登记事项；</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、本案诉</w:t>
      </w:r>
      <w:r>
        <w:rPr>
          <w:rFonts w:ascii="宋体" w:eastAsia="宋体" w:hAnsi="宋体" w:cs="宋体"/>
          <w:color w:val="000000"/>
          <w:sz w:val="27"/>
          <w:szCs w:val="27"/>
          <w:lang w:val="en-US" w:eastAsia="zh-CN" w:bidi="ar-SA"/>
        </w:rPr>
        <w:t>讼费用由被告承担。</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被告辩称</w:t>
      </w:r>
      <w:bookmarkStart w:id="5" w:name="anchor-4"/>
      <w:bookmarkEnd w:id="5"/>
      <w:r>
        <w:rPr>
          <w:rFonts w:ascii="宋体" w:eastAsia="宋体" w:hAnsi="宋体" w:cs="宋体"/>
          <w:color w:val="000000"/>
          <w:sz w:val="27"/>
          <w:szCs w:val="27"/>
          <w:lang w:val="en-US" w:eastAsia="zh-CN" w:bidi="ar-SA"/>
        </w:rPr>
        <w:t xml:space="preserve">　　被告上海兴邦餐饮管理有限公司未应诉答辩。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法院经审理认定事实如下：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被告上海兴邦餐饮管理有限公司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曾用名：上海</w:t>
      </w:r>
      <w:r>
        <w:rPr>
          <w:rFonts w:ascii="宋体" w:eastAsia="宋体" w:hAnsi="宋体" w:cs="宋体"/>
          <w:color w:val="000000"/>
          <w:sz w:val="27"/>
          <w:szCs w:val="27"/>
          <w:lang w:val="en-US" w:eastAsia="zh-CN" w:bidi="ar-SA"/>
        </w:rPr>
        <w:t>XX</w:t>
      </w:r>
      <w:r>
        <w:rPr>
          <w:rFonts w:ascii="宋体" w:eastAsia="宋体" w:hAnsi="宋体" w:cs="宋体"/>
          <w:color w:val="000000"/>
          <w:sz w:val="27"/>
          <w:szCs w:val="27"/>
          <w:lang w:val="en-US" w:eastAsia="zh-CN" w:bidi="ar-SA"/>
        </w:rPr>
        <w:t>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成立于</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日，经营期限至</w:t>
      </w:r>
      <w:r>
        <w:rPr>
          <w:rFonts w:ascii="宋体" w:eastAsia="宋体" w:hAnsi="宋体" w:cs="宋体"/>
          <w:color w:val="000000"/>
          <w:sz w:val="27"/>
          <w:szCs w:val="27"/>
          <w:lang w:val="en-US" w:eastAsia="zh-CN" w:bidi="ar-SA"/>
        </w:rPr>
        <w:t>2025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日止，登记机关为上海市浦东新区市场监督管理局。</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被告公司章程载明，投资方为</w:t>
      </w:r>
      <w:r>
        <w:rPr>
          <w:rFonts w:ascii="宋体" w:eastAsia="宋体" w:hAnsi="宋体" w:cs="宋体"/>
          <w:color w:val="000000"/>
          <w:sz w:val="27"/>
          <w:szCs w:val="27"/>
          <w:lang w:val="en-US" w:eastAsia="zh-CN" w:bidi="ar-SA"/>
        </w:rPr>
        <w:t>P(</w:t>
      </w:r>
      <w:r>
        <w:rPr>
          <w:rFonts w:ascii="宋体" w:eastAsia="宋体" w:hAnsi="宋体" w:cs="宋体"/>
          <w:color w:val="000000"/>
          <w:sz w:val="27"/>
          <w:szCs w:val="27"/>
          <w:lang w:val="en-US" w:eastAsia="zh-CN" w:bidi="ar-SA"/>
        </w:rPr>
        <w:t>邦盛国际有限公司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。董事会人选由投资方委派和调控。董事任期为四年，经投资方继续委派可以连任。任期内出现空缺，可以由投资方派员补缺；董事会由</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人组成，任期为四年。公司设董事长一名。董事长及董事均由投资方委任。董事长是公司的法定代表人，董事长不能履行职责时，应当授权其他董事代表公司；公司设总经理一人，总经理由董事会聘请。总经理对外代表公司，对内任免下属人员，行使董事会授予的其他职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根据工商登记资料记载，</w:t>
      </w:r>
      <w:r>
        <w:rPr>
          <w:rFonts w:ascii="宋体" w:eastAsia="宋体" w:hAnsi="宋体" w:cs="宋体"/>
          <w:color w:val="000000"/>
          <w:sz w:val="27"/>
          <w:szCs w:val="27"/>
          <w:lang w:val="en-US" w:eastAsia="zh-CN" w:bidi="ar-SA"/>
        </w:rPr>
        <w:t>2009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日，被告的法定代表人由赵宇变更为</w:t>
      </w:r>
      <w:r>
        <w:rPr>
          <w:rFonts w:ascii="宋体" w:eastAsia="宋体" w:hAnsi="宋体" w:cs="宋体"/>
          <w:color w:val="000000"/>
          <w:sz w:val="27"/>
          <w:szCs w:val="27"/>
          <w:lang w:val="en-US" w:eastAsia="zh-CN" w:bidi="ar-SA"/>
        </w:rPr>
        <w:t>PHILIPQIAN</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日，被告的法定代表人由</w:t>
      </w:r>
      <w:r>
        <w:rPr>
          <w:rFonts w:ascii="宋体" w:eastAsia="宋体" w:hAnsi="宋体" w:cs="宋体"/>
          <w:color w:val="000000"/>
          <w:sz w:val="27"/>
          <w:szCs w:val="27"/>
          <w:lang w:val="en-US" w:eastAsia="zh-CN" w:bidi="ar-SA"/>
        </w:rPr>
        <w:t>PHILIPQIAN</w:t>
      </w:r>
      <w:r>
        <w:rPr>
          <w:rFonts w:ascii="宋体" w:eastAsia="宋体" w:hAnsi="宋体" w:cs="宋体"/>
          <w:color w:val="000000"/>
          <w:sz w:val="27"/>
          <w:szCs w:val="27"/>
          <w:lang w:val="en-US" w:eastAsia="zh-CN" w:bidi="ar-SA"/>
        </w:rPr>
        <w:t>变更为廖秀珍。</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日，被告的法定代表人由廖秀珍变更为王建。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日，原告委托代理人马秀珍向上海市浦东新区市场监督管理局提交了外商投资企业变更登记申请书</w:t>
      </w:r>
      <w:r>
        <w:rPr>
          <w:rFonts w:ascii="宋体" w:eastAsia="宋体" w:hAnsi="宋体" w:cs="宋体"/>
          <w:color w:val="000000"/>
          <w:sz w:val="27"/>
          <w:szCs w:val="27"/>
          <w:lang w:val="en-US" w:eastAsia="zh-CN" w:bidi="ar-SA"/>
        </w:rPr>
        <w:t>，其中载明变更前被告的法定代表人为王建，变更后被告的法定代表人为乔建新，职务为董事长。同时原告向上海市浦东新区市场监督管理局提交了被告出具的任免书，其中载明投资方</w:t>
      </w:r>
      <w:r>
        <w:rPr>
          <w:rFonts w:ascii="宋体" w:eastAsia="宋体" w:hAnsi="宋体" w:cs="宋体"/>
          <w:color w:val="000000"/>
          <w:sz w:val="27"/>
          <w:szCs w:val="27"/>
          <w:lang w:val="en-US" w:eastAsia="zh-CN" w:bidi="ar-SA"/>
        </w:rPr>
        <w:t>P(</w:t>
      </w:r>
      <w:r>
        <w:rPr>
          <w:rFonts w:ascii="宋体" w:eastAsia="宋体" w:hAnsi="宋体" w:cs="宋体"/>
          <w:color w:val="000000"/>
          <w:sz w:val="27"/>
          <w:szCs w:val="27"/>
          <w:lang w:val="en-US" w:eastAsia="zh-CN" w:bidi="ar-SA"/>
        </w:rPr>
        <w:t>邦盛国际有限公司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作为被告的唯一股东，免除王建董事长及法定代表人和董事的职务，并委派乔建新担任公司新的董事长及法定代表人职务等。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日，上海市浦东新区市场监督管理局向原告委托代理人马秀珍作出了准予变更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备案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登记通知书，其中载明被告公司的法定代表人变更前为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王建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，变更后为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乔建新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日，原告委托上海国茂律师事务所律师乔越千向被告的董事武明光送达律师函，上述律师函以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原告既非被告股东，也不参与被告的经营和管</w:t>
      </w:r>
      <w:r>
        <w:rPr>
          <w:rFonts w:ascii="宋体" w:eastAsia="宋体" w:hAnsi="宋体" w:cs="宋体"/>
          <w:color w:val="000000"/>
          <w:sz w:val="27"/>
          <w:szCs w:val="27"/>
          <w:lang w:val="en-US" w:eastAsia="zh-CN" w:bidi="ar-SA"/>
        </w:rPr>
        <w:lastRenderedPageBreak/>
        <w:t>理，与公司并无实质性联系</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为由，要求被告于收到律师函之日起</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日内到上海市浦东新区市场监督管理局涤除原告作为被告法定代表人的登记事项事项。根据邮政信息显示，上述律师函于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日由他人代收。</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6" w:name="anchor-5"/>
      <w:bookmarkEnd w:id="6"/>
      <w:r>
        <w:rPr>
          <w:rFonts w:ascii="宋体" w:eastAsia="宋体" w:hAnsi="宋体" w:cs="宋体"/>
          <w:color w:val="000000"/>
          <w:sz w:val="27"/>
          <w:szCs w:val="27"/>
          <w:lang w:val="en-US" w:eastAsia="zh-CN" w:bidi="ar-SA"/>
        </w:rPr>
        <w:t xml:space="preserve">　　另查明，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日，北京市朝阳区人民法院将被告列为失信被执行人，并对原告采取限制消费措施。</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日，上海市奉贤区人民法院将被告列为失信被执行人。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认定以上事实的依据</w:t>
      </w:r>
      <w:r>
        <w:rPr>
          <w:rFonts w:ascii="宋体" w:eastAsia="宋体" w:hAnsi="宋体" w:cs="宋体"/>
          <w:color w:val="000000"/>
          <w:sz w:val="27"/>
          <w:szCs w:val="27"/>
          <w:lang w:val="en-US" w:eastAsia="zh-CN" w:bidi="ar-SA"/>
        </w:rPr>
        <w:t>为：</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、《上海</w:t>
      </w:r>
      <w:r>
        <w:rPr>
          <w:rFonts w:ascii="宋体" w:eastAsia="宋体" w:hAnsi="宋体" w:cs="宋体"/>
          <w:color w:val="000000"/>
          <w:sz w:val="27"/>
          <w:szCs w:val="27"/>
          <w:lang w:val="en-US" w:eastAsia="zh-CN" w:bidi="ar-SA"/>
        </w:rPr>
        <w:t>XX</w:t>
      </w:r>
      <w:r>
        <w:rPr>
          <w:rFonts w:ascii="宋体" w:eastAsia="宋体" w:hAnsi="宋体" w:cs="宋体"/>
          <w:color w:val="000000"/>
          <w:sz w:val="27"/>
          <w:szCs w:val="27"/>
          <w:lang w:val="en-US" w:eastAsia="zh-CN" w:bidi="ar-SA"/>
        </w:rPr>
        <w:t>有限公司章程》；</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、《工商营业执照》；</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、工商登记资料；</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、律师函；</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、原告的当庭及庭后陈述。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以上书证，经当庭举证、质证，其真实性及证明力可予确认，可以作为认定本案相关事实的依据。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本院认为，根据《</w:t>
      </w:r>
      <w:hyperlink r:id="rId31"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》的相关规定，外商投资企业的组织形式、组织机构及其活动准则应当适用《</w:t>
      </w:r>
      <w:hyperlink r:id="rId32"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w:t>
      </w:r>
      <w:hyperlink r:id="rId33" w:history="1">
        <w:r>
          <w:rPr>
            <w:rStyle w:val="fulltext-wrapfulltexta"/>
            <w:rFonts w:ascii="宋体" w:eastAsia="宋体" w:hAnsi="宋体" w:cs="宋体"/>
            <w:sz w:val="27"/>
            <w:szCs w:val="27"/>
            <w:lang w:val="en-US" w:eastAsia="zh-CN" w:bidi="ar-SA"/>
          </w:rPr>
          <w:t>合伙企业法</w:t>
        </w:r>
      </w:hyperlink>
      <w:r>
        <w:rPr>
          <w:rFonts w:ascii="宋体" w:eastAsia="宋体" w:hAnsi="宋体" w:cs="宋体"/>
          <w:color w:val="000000"/>
          <w:sz w:val="27"/>
          <w:szCs w:val="27"/>
          <w:lang w:val="en-US" w:eastAsia="zh-CN" w:bidi="ar-SA"/>
        </w:rPr>
        <w:t>》等法律的规定。同时依据《</w:t>
      </w:r>
      <w:hyperlink r:id="rId34" w:history="1">
        <w:r>
          <w:rPr>
            <w:rStyle w:val="fulltext-wrapfulltexta"/>
            <w:rFonts w:ascii="宋体" w:eastAsia="宋体" w:hAnsi="宋体" w:cs="宋体"/>
            <w:sz w:val="27"/>
            <w:szCs w:val="27"/>
            <w:lang w:val="en-US" w:eastAsia="zh-CN" w:bidi="ar-SA"/>
          </w:rPr>
          <w:t>外资企业法</w:t>
        </w:r>
      </w:hyperlink>
      <w:r>
        <w:rPr>
          <w:rFonts w:ascii="宋体" w:eastAsia="宋体" w:hAnsi="宋体" w:cs="宋体"/>
          <w:color w:val="000000"/>
          <w:sz w:val="27"/>
          <w:szCs w:val="27"/>
          <w:lang w:val="en-US" w:eastAsia="zh-CN" w:bidi="ar-SA"/>
        </w:rPr>
        <w:t>》成立的外商独资企业，可以在《</w:t>
      </w:r>
      <w:hyperlink r:id="rId3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》生效之日起</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年内保留原组织形式。被告系成立于</w:t>
      </w:r>
      <w:r>
        <w:rPr>
          <w:rFonts w:ascii="宋体" w:eastAsia="宋体" w:hAnsi="宋体" w:cs="宋体"/>
          <w:color w:val="000000"/>
          <w:sz w:val="27"/>
          <w:szCs w:val="27"/>
          <w:lang w:val="en-US" w:eastAsia="zh-CN" w:bidi="ar-SA"/>
        </w:rPr>
        <w:t>2005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日的有限责任公司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外国法人独资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，其成立所依据的《</w:t>
      </w:r>
      <w:hyperlink r:id="rId36" w:history="1">
        <w:r>
          <w:rPr>
            <w:rStyle w:val="fulltext-wrapfulltexta"/>
            <w:rFonts w:ascii="宋体" w:eastAsia="宋体" w:hAnsi="宋体" w:cs="宋体"/>
            <w:sz w:val="27"/>
            <w:szCs w:val="27"/>
            <w:lang w:val="en-US" w:eastAsia="zh-CN" w:bidi="ar-SA"/>
          </w:rPr>
          <w:t>外资企业法</w:t>
        </w:r>
      </w:hyperlink>
      <w:r>
        <w:rPr>
          <w:rFonts w:ascii="宋体" w:eastAsia="宋体" w:hAnsi="宋体" w:cs="宋体"/>
          <w:color w:val="000000"/>
          <w:sz w:val="27"/>
          <w:szCs w:val="27"/>
          <w:lang w:val="en-US" w:eastAsia="zh-CN" w:bidi="ar-SA"/>
        </w:rPr>
        <w:t>》虽为《</w:t>
      </w:r>
      <w:hyperlink r:id="rId37"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》取代而失效，但被告仍可在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日起</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年内保留其原有的组织形式，故其原有的组织机构根据其活动准则即公司章程所作出的决议仍产生法律效力。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是公司拟制人格的外在表现，经工商登记产生对外代表公司的公示效力。法定代表人对外代表公司为法律行为，履行法律义务，承担法律责任。故法定代表人的选任和变更，非依自然人的个人意志，而须经过相关的决议程序形成公司意志，并经工商登记产生对外效力。故法定代表人的选任和变更，属于公司内部治理的范畴，法律并不应强加干涉。然公司法定代表人在身份上具有双重属性，一是法定代表人享有其作为自然人的合法权益，二是享有代表公司的权</w:t>
      </w:r>
      <w:r>
        <w:rPr>
          <w:rFonts w:ascii="宋体" w:eastAsia="宋体" w:hAnsi="宋体" w:cs="宋体"/>
          <w:color w:val="000000"/>
          <w:sz w:val="27"/>
          <w:szCs w:val="27"/>
          <w:lang w:val="en-US" w:eastAsia="zh-CN" w:bidi="ar-SA"/>
        </w:rPr>
        <w:lastRenderedPageBreak/>
        <w:t>力并承担相应的责任。在公司内部治理出现失灵并有害于法定代表人自身的合法权益时，司法应当予以介入干涉。因此，本案的争议焦点在于：司法机关介入被告公司的内部自治，干预其法定代表人的变更有无正当性。</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认为，司法介入公司的内部治理，干预其法定代表人的选任和变更，须满足程序性要件和实质性要件。所谓的程序性要件，是指法定代表人是否向公司作出了辞任的意思表示，公司是否能够依据法律及公司章程作出决议，并完成对应的工商变更登记。本案中，原告虽称其曾多</w:t>
      </w:r>
      <w:r>
        <w:rPr>
          <w:rFonts w:ascii="宋体" w:eastAsia="宋体" w:hAnsi="宋体" w:cs="宋体"/>
          <w:color w:val="000000"/>
          <w:sz w:val="27"/>
          <w:szCs w:val="27"/>
          <w:lang w:val="en-US" w:eastAsia="zh-CN" w:bidi="ar-SA"/>
        </w:rPr>
        <w:t>次表示不再担任被告的法定代表人，要求被告办理法定代表人的变更登记手续。但对此，原告并未加以举证证明。其次，原告虽称于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向被告公司的另一董事武明光送达了关于辞任法定代表人并要求被告变更登记的律师函，但上述律师函的收件人与原告同为被告的董事会成员，其送达该等律师函并不能发生辞任法定代表人的法律效力。再次，根据被告的公司章程，董事会是公司最高的权力机构。董事长及董事均由被告股东委任，董事长是公司的法定代表人。原告在明知公司法定代表人任免和变更须经股东作出相应决定的前提下，并未向股东作出过辞任的意思表示。同时，根据公司章程的规定，被告的董事会议由董事长召集主持。原告作为被告的董事长，享有召集董事会的权力。但原告亦未举证，其是否通过以召集董事会的方式向公司作出过辞任法定代表人的意思表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为释明相关法律规定，本院于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日告知原告应通过公司内部治理程序完成公司法定代表人的变更登记。但原告代理人明确表示拒绝通过召开董事会的方式向公司作出辞任的意思表示。</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6"/>
      <w:bookmarkEnd w:id="7"/>
      <w:r>
        <w:rPr>
          <w:rFonts w:ascii="宋体" w:eastAsia="宋体" w:hAnsi="宋体" w:cs="宋体"/>
          <w:color w:val="000000"/>
          <w:sz w:val="27"/>
          <w:szCs w:val="27"/>
          <w:lang w:val="en-US" w:eastAsia="zh-CN" w:bidi="ar-SA"/>
        </w:rPr>
        <w:t xml:space="preserve">　　本院认为，公司法定代表人的变更系公司的内部治理问题，司法的介入和干预系原告对其合法权益救济的最后手段。在原告明确拒绝通过公司</w:t>
      </w:r>
      <w:r>
        <w:rPr>
          <w:rFonts w:ascii="宋体" w:eastAsia="宋体" w:hAnsi="宋体" w:cs="宋体"/>
          <w:color w:val="000000"/>
          <w:sz w:val="27"/>
          <w:szCs w:val="27"/>
          <w:lang w:val="en-US" w:eastAsia="zh-CN" w:bidi="ar-SA"/>
        </w:rPr>
        <w:t>内部治理程序完成公司法定代表人的登记，径行要求司法机关介入并替代公司股东作</w:t>
      </w:r>
      <w:r>
        <w:rPr>
          <w:rFonts w:ascii="宋体" w:eastAsia="宋体" w:hAnsi="宋体" w:cs="宋体"/>
          <w:color w:val="000000"/>
          <w:sz w:val="27"/>
          <w:szCs w:val="27"/>
          <w:lang w:val="en-US" w:eastAsia="zh-CN" w:bidi="ar-SA"/>
        </w:rPr>
        <w:lastRenderedPageBreak/>
        <w:t>出相应的决议，实有违公司意思自治的原则。</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其次，对于法定代表人变更的司法干预，除须具备程序性要件外，应审查是否满足实质性要件，即法定代表人担任公司的代表是否是其真实意思表示，法定代表人在辞任后是否与公司不存在实质性关联，变更或涤除公司的法定代表人登记事项是否有害于公司债权人的利益。对此，本院认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第一，原告虽称其之所以同意成为被告的法定代表人，是为了收取每月人民币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以下币种同</w:t>
      </w:r>
      <w:r>
        <w:rPr>
          <w:rFonts w:ascii="宋体" w:eastAsia="宋体" w:hAnsi="宋体" w:cs="宋体"/>
          <w:color w:val="000000"/>
          <w:sz w:val="27"/>
          <w:szCs w:val="27"/>
          <w:lang w:val="en-US" w:eastAsia="zh-CN" w:bidi="ar-SA"/>
        </w:rPr>
        <w:t>)1,500</w:t>
      </w:r>
      <w:r>
        <w:rPr>
          <w:rFonts w:ascii="宋体" w:eastAsia="宋体" w:hAnsi="宋体" w:cs="宋体"/>
          <w:color w:val="000000"/>
          <w:sz w:val="27"/>
          <w:szCs w:val="27"/>
          <w:lang w:val="en-US" w:eastAsia="zh-CN" w:bidi="ar-SA"/>
        </w:rPr>
        <w:t>元的好处费，但后续被告并未向原告实际支付过上述费用，双方也未对此签订相应的书面协议。对此，本院认为，原告并未提供证据对上述所主张的事实加以证明，应当承担举证不能的责任。其次，为收取相应的好处费而同意登记成为被告的法定代表人，系原告的动机错误，并不影响其经公司的内部治理程序，对内成为公司的董事长，并经工商公示登记，对外成为公司的代表。综上，原告成为被告的法定代表人，系原告的真实意思表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第二，原告是否与公司具有实质性关联，原告对此虽称其并未参与公司的实际经营管理，但原告作为被告的董事长，对内负有公司章程所规定的经营管理职责，对外代表公司的意</w:t>
      </w:r>
      <w:r>
        <w:rPr>
          <w:rFonts w:ascii="宋体" w:eastAsia="宋体" w:hAnsi="宋体" w:cs="宋体"/>
          <w:color w:val="000000"/>
          <w:sz w:val="27"/>
          <w:szCs w:val="27"/>
          <w:lang w:val="en-US" w:eastAsia="zh-CN" w:bidi="ar-SA"/>
        </w:rPr>
        <w:t>志。在原告未能提供初步证据证明其确实未参与被告的实际经营管理的情形下，不宜认定原告与被告公司之间不存在实质性关联。</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第三，变更或涤除原告作为被告法定代表人的登记事项是否有害于公司债权人的利益。根据最高人民法院</w:t>
      </w:r>
      <w:bookmarkStart w:id="8" w:name="anchor-9"/>
      <w:bookmarkEnd w:id="8"/>
      <w:r>
        <w:rPr>
          <w:rFonts w:ascii="宋体" w:eastAsia="宋体" w:hAnsi="宋体" w:cs="宋体"/>
          <w:color w:val="000000"/>
          <w:sz w:val="27"/>
          <w:szCs w:val="27"/>
          <w:lang w:val="en-US" w:eastAsia="zh-CN" w:bidi="ar-SA"/>
        </w:rPr>
        <w:t>《</w:t>
      </w:r>
      <w:hyperlink r:id="rId38" w:history="1">
        <w:r>
          <w:rPr>
            <w:rStyle w:val="fulltext-wrapfulltexta"/>
            <w:rFonts w:ascii="宋体" w:eastAsia="宋体" w:hAnsi="宋体" w:cs="宋体"/>
            <w:sz w:val="27"/>
            <w:szCs w:val="27"/>
            <w:lang w:val="en-US" w:eastAsia="zh-CN" w:bidi="ar-SA"/>
          </w:rPr>
          <w:t>关于公布失信被执行人名单信息的若干规定</w:t>
        </w:r>
      </w:hyperlink>
      <w:r>
        <w:rPr>
          <w:rFonts w:ascii="宋体" w:eastAsia="宋体" w:hAnsi="宋体" w:cs="宋体"/>
          <w:color w:val="000000"/>
          <w:sz w:val="27"/>
          <w:szCs w:val="27"/>
          <w:lang w:val="en-US" w:eastAsia="zh-CN" w:bidi="ar-SA"/>
        </w:rPr>
        <w:t>》，单位被列入失信被执行人的，应当将法定代表人的作为失信被执行人名单信息进行记载和公布。本案中，被告于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日被北京市朝阳区人民法院、上海市奉贤区人民法院列入失信被执行人名单。原告亦于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日，被北京市朝阳区人民法院采取限制消费措施。因此，在原告未能举证证明其与公司债务并不具有直接责任的前提下，为防止原告借力判决逃避司</w:t>
      </w:r>
      <w:r>
        <w:rPr>
          <w:rFonts w:ascii="宋体" w:eastAsia="宋体" w:hAnsi="宋体" w:cs="宋体"/>
          <w:color w:val="000000"/>
          <w:sz w:val="27"/>
          <w:szCs w:val="27"/>
          <w:lang w:val="en-US" w:eastAsia="zh-CN" w:bidi="ar-SA"/>
        </w:rPr>
        <w:lastRenderedPageBreak/>
        <w:t>法限制，并损害公司债权人的利益，本院亦不能支持原告主张涤除其法定代表人登记的诉讼请求。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被告于收到本院依法送达的诉状副本等诉讼材料后，未到庭应诉亦未提供相关证据材料，视为放弃抗辩，应由其承担不利后果。</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综上所述，本院对原告的全部诉讼请求不予支持。依照《</w:t>
      </w:r>
      <w:hyperlink r:id="rId39"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》第</w:t>
      </w:r>
      <w:hyperlink r:id="rId40" w:anchor="tiao_13" w:history="1">
        <w:r>
          <w:rPr>
            <w:rStyle w:val="fulltext-wrapfulltexta"/>
            <w:rFonts w:ascii="宋体" w:eastAsia="宋体" w:hAnsi="宋体" w:cs="宋体"/>
            <w:sz w:val="27"/>
            <w:szCs w:val="27"/>
            <w:lang w:val="en-US" w:eastAsia="zh-CN" w:bidi="ar-SA"/>
          </w:rPr>
          <w:t>十三条</w:t>
        </w:r>
      </w:hyperlink>
      <w:r>
        <w:rPr>
          <w:rFonts w:ascii="宋体" w:eastAsia="宋体" w:hAnsi="宋体" w:cs="宋体"/>
          <w:color w:val="000000"/>
          <w:sz w:val="27"/>
          <w:szCs w:val="27"/>
          <w:lang w:val="en-US" w:eastAsia="zh-CN" w:bidi="ar-SA"/>
        </w:rPr>
        <w:t>、《</w:t>
      </w:r>
      <w:hyperlink r:id="rId41" w:history="1">
        <w:r>
          <w:rPr>
            <w:rStyle w:val="fulltext-wrapfulltexta"/>
            <w:rFonts w:ascii="宋体" w:eastAsia="宋体" w:hAnsi="宋体" w:cs="宋体"/>
            <w:sz w:val="27"/>
            <w:szCs w:val="27"/>
            <w:lang w:val="en-US" w:eastAsia="zh-CN" w:bidi="ar-SA"/>
          </w:rPr>
          <w:t>中华人民共和国公司登记管理条例</w:t>
        </w:r>
      </w:hyperlink>
      <w:r>
        <w:rPr>
          <w:rFonts w:ascii="宋体" w:eastAsia="宋体" w:hAnsi="宋体" w:cs="宋体"/>
          <w:color w:val="000000"/>
          <w:sz w:val="27"/>
          <w:szCs w:val="27"/>
          <w:lang w:val="en-US" w:eastAsia="zh-CN" w:bidi="ar-SA"/>
        </w:rPr>
        <w:t>》第</w:t>
      </w:r>
      <w:hyperlink r:id="rId42" w:anchor="tiao_30" w:history="1">
        <w:r>
          <w:rPr>
            <w:rStyle w:val="fulltext-wrapfulltexta"/>
            <w:rFonts w:ascii="宋体" w:eastAsia="宋体" w:hAnsi="宋体" w:cs="宋体"/>
            <w:sz w:val="27"/>
            <w:szCs w:val="27"/>
            <w:lang w:val="en-US" w:eastAsia="zh-CN" w:bidi="ar-SA"/>
          </w:rPr>
          <w:t>三十条</w:t>
        </w:r>
      </w:hyperlink>
      <w:r>
        <w:rPr>
          <w:rFonts w:ascii="宋体" w:eastAsia="宋体" w:hAnsi="宋体" w:cs="宋体"/>
          <w:color w:val="000000"/>
          <w:sz w:val="27"/>
          <w:szCs w:val="27"/>
          <w:lang w:val="en-US" w:eastAsia="zh-CN" w:bidi="ar-SA"/>
        </w:rPr>
        <w:t>、《</w:t>
      </w:r>
      <w:hyperlink r:id="rId43"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44" w:anchor="tiao_64" w:history="1">
        <w:r>
          <w:rPr>
            <w:rStyle w:val="fulltext-wrapfulltexta"/>
            <w:rFonts w:ascii="宋体" w:eastAsia="宋体" w:hAnsi="宋体" w:cs="宋体"/>
            <w:sz w:val="27"/>
            <w:szCs w:val="27"/>
            <w:lang w:val="en-US" w:eastAsia="zh-CN" w:bidi="ar-SA"/>
          </w:rPr>
          <w:t>六十四条</w:t>
        </w:r>
      </w:hyperlink>
      <w:r>
        <w:rPr>
          <w:rFonts w:ascii="宋体" w:eastAsia="宋体" w:hAnsi="宋体" w:cs="宋体"/>
          <w:color w:val="000000"/>
          <w:sz w:val="27"/>
          <w:szCs w:val="27"/>
          <w:lang w:val="en-US" w:eastAsia="zh-CN" w:bidi="ar-SA"/>
        </w:rPr>
        <w:t>第</w:t>
      </w:r>
      <w:hyperlink r:id="rId45" w:anchor="tiao_6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46" w:anchor="tiao_144" w:history="1">
        <w:r>
          <w:rPr>
            <w:rStyle w:val="fulltext-wrapfulltexta"/>
            <w:rFonts w:ascii="宋体" w:eastAsia="宋体" w:hAnsi="宋体" w:cs="宋体"/>
            <w:sz w:val="27"/>
            <w:szCs w:val="27"/>
            <w:lang w:val="en-US" w:eastAsia="zh-CN" w:bidi="ar-SA"/>
          </w:rPr>
          <w:t>一百四十四条</w:t>
        </w:r>
      </w:hyperlink>
      <w:r>
        <w:rPr>
          <w:rFonts w:ascii="宋体" w:eastAsia="宋体" w:hAnsi="宋体" w:cs="宋体"/>
          <w:color w:val="000000"/>
          <w:sz w:val="27"/>
          <w:szCs w:val="27"/>
          <w:lang w:val="en-US" w:eastAsia="zh-CN" w:bidi="ar-SA"/>
        </w:rPr>
        <w:t>，《关于适用</w:t>
      </w:r>
      <w:hyperlink r:id="rId47" w:history="1">
        <w:r>
          <w:rPr>
            <w:rStyle w:val="fulltext-wrapfulltexta"/>
            <w:rFonts w:ascii="宋体" w:eastAsia="宋体" w:hAnsi="宋体" w:cs="宋体"/>
            <w:sz w:val="27"/>
            <w:szCs w:val="27"/>
            <w:lang w:val="en-US" w:eastAsia="zh-CN" w:bidi="ar-SA"/>
          </w:rPr>
          <w:t>〈中华人民共和国民事诉讼法〉的解释</w:t>
        </w:r>
      </w:hyperlink>
      <w:r>
        <w:rPr>
          <w:rFonts w:ascii="宋体" w:eastAsia="宋体" w:hAnsi="宋体" w:cs="宋体"/>
          <w:color w:val="000000"/>
          <w:sz w:val="27"/>
          <w:szCs w:val="27"/>
          <w:lang w:val="en-US" w:eastAsia="zh-CN" w:bidi="ar-SA"/>
        </w:rPr>
        <w:t>》第</w:t>
      </w:r>
      <w:hyperlink r:id="rId48" w:anchor="tiao_90" w:history="1">
        <w:r>
          <w:rPr>
            <w:rStyle w:val="fulltext-wrapfulltexta"/>
            <w:rFonts w:ascii="宋体" w:eastAsia="宋体" w:hAnsi="宋体" w:cs="宋体"/>
            <w:sz w:val="27"/>
            <w:szCs w:val="27"/>
            <w:lang w:val="en-US" w:eastAsia="zh-CN" w:bidi="ar-SA"/>
          </w:rPr>
          <w:t>九十条</w:t>
        </w:r>
      </w:hyperlink>
      <w:r>
        <w:rPr>
          <w:rFonts w:ascii="宋体" w:eastAsia="宋体" w:hAnsi="宋体" w:cs="宋体"/>
          <w:color w:val="000000"/>
          <w:sz w:val="27"/>
          <w:szCs w:val="27"/>
          <w:lang w:val="en-US" w:eastAsia="zh-CN" w:bidi="ar-SA"/>
        </w:rPr>
        <w:t>之规定，判决如下：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9" w:name="anchor-2"/>
      <w:bookmarkEnd w:id="9"/>
      <w:r>
        <w:rPr>
          <w:rFonts w:ascii="宋体" w:eastAsia="宋体" w:hAnsi="宋体" w:cs="宋体"/>
          <w:color w:val="000000"/>
          <w:sz w:val="27"/>
          <w:szCs w:val="27"/>
          <w:lang w:val="en-US" w:eastAsia="zh-CN" w:bidi="ar-SA"/>
        </w:rPr>
        <w:t xml:space="preserve">　　驳回原告乔建新的诉讼请求。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案件受理费</w:t>
      </w:r>
      <w:r>
        <w:rPr>
          <w:rFonts w:ascii="宋体" w:eastAsia="宋体" w:hAnsi="宋体" w:cs="宋体"/>
          <w:color w:val="000000"/>
          <w:sz w:val="27"/>
          <w:szCs w:val="27"/>
          <w:lang w:val="en-US" w:eastAsia="zh-CN" w:bidi="ar-SA"/>
        </w:rPr>
        <w:t>80</w:t>
      </w:r>
      <w:r>
        <w:rPr>
          <w:rFonts w:ascii="宋体" w:eastAsia="宋体" w:hAnsi="宋体" w:cs="宋体"/>
          <w:color w:val="000000"/>
          <w:sz w:val="27"/>
          <w:szCs w:val="27"/>
          <w:lang w:val="en-US" w:eastAsia="zh-CN" w:bidi="ar-SA"/>
        </w:rPr>
        <w:t>元，减半收取计</w:t>
      </w:r>
      <w:r>
        <w:rPr>
          <w:rFonts w:ascii="宋体" w:eastAsia="宋体" w:hAnsi="宋体" w:cs="宋体"/>
          <w:color w:val="000000"/>
          <w:sz w:val="27"/>
          <w:szCs w:val="27"/>
          <w:lang w:val="en-US" w:eastAsia="zh-CN" w:bidi="ar-SA"/>
        </w:rPr>
        <w:t>40</w:t>
      </w:r>
      <w:r>
        <w:rPr>
          <w:rFonts w:ascii="宋体" w:eastAsia="宋体" w:hAnsi="宋体" w:cs="宋体"/>
          <w:color w:val="000000"/>
          <w:sz w:val="27"/>
          <w:szCs w:val="27"/>
          <w:lang w:val="en-US" w:eastAsia="zh-CN" w:bidi="ar-SA"/>
        </w:rPr>
        <w:t>元，由原告乔建新负担。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如不服本判决，可在判决书送达之日起十五日内，向本院递交上诉状，并按对方当事人的人数提出副本，上诉于上海市第一中级人民法院。</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7"/>
      <w:bookmarkEnd w:id="10"/>
    </w:p>
    <w:p w:rsidR="004E1CA8" w:rsidRDefault="004E1CA8">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郭</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巍</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二〇二一年二月二十四日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沈伟杰</w:t>
      </w:r>
    </w:p>
    <w:p w:rsidR="004E1CA8" w:rsidRDefault="004E1CA8">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附法律依据</w:t>
      </w:r>
      <w:bookmarkStart w:id="11" w:name="anchor-8"/>
      <w:bookmarkEnd w:id="11"/>
      <w:r>
        <w:rPr>
          <w:rFonts w:ascii="宋体" w:eastAsia="宋体" w:hAnsi="宋体" w:cs="宋体"/>
          <w:color w:val="000000"/>
          <w:sz w:val="27"/>
          <w:szCs w:val="27"/>
          <w:lang w:val="en-US" w:eastAsia="zh-CN" w:bidi="ar-SA"/>
        </w:rPr>
        <w:t>附：相关法律条文</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一、《</w:t>
      </w:r>
      <w:hyperlink r:id="rId49" w:history="1">
        <w:r>
          <w:rPr>
            <w:rStyle w:val="fulltext-wrapfulltexta"/>
            <w:rFonts w:ascii="宋体" w:eastAsia="宋体" w:hAnsi="宋体" w:cs="宋体"/>
            <w:sz w:val="27"/>
            <w:szCs w:val="27"/>
            <w:lang w:val="en-US" w:eastAsia="zh-CN" w:bidi="ar-SA"/>
          </w:rPr>
          <w:t>中华人民共和国公司法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第十三条公司法定代表人依照公司章程的规定，由董事长、执行董事或者经理担任，并依法登记。公司法定代表人变更，应当办理变更登记。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w:t>
      </w:r>
      <w:hyperlink r:id="rId50" w:history="1">
        <w:r>
          <w:rPr>
            <w:rStyle w:val="fulltext-wrapfulltexta"/>
            <w:rFonts w:ascii="宋体" w:eastAsia="宋体" w:hAnsi="宋体" w:cs="宋体"/>
            <w:sz w:val="27"/>
            <w:szCs w:val="27"/>
            <w:lang w:val="en-US" w:eastAsia="zh-CN" w:bidi="ar-SA"/>
          </w:rPr>
          <w:t>中华人民共和国公司登记管理条例</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第三十条公司变更法定代表人的，应当自变更决议或者决定作出之日起</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日内申请变更登记。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三、《</w:t>
      </w:r>
      <w:hyperlink r:id="rId51"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第六十四条第一款当事人对自己提出的主张，有责任提供证据。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第一百四十四条被告经传票传唤，无正当理由拒不到庭的，或者未经法庭许可中途退庭的，可以缺席判决。</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四、《关于适用</w:t>
      </w:r>
      <w:hyperlink r:id="rId52" w:history="1">
        <w:r>
          <w:rPr>
            <w:rStyle w:val="fulltext-wrapfulltexta"/>
            <w:rFonts w:ascii="宋体" w:eastAsia="宋体" w:hAnsi="宋体" w:cs="宋体"/>
            <w:sz w:val="27"/>
            <w:szCs w:val="27"/>
            <w:lang w:val="en-US" w:eastAsia="zh-CN" w:bidi="ar-SA"/>
          </w:rPr>
          <w:t>〈中华人民共和国民事诉讼法〉的解释</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第九十条当事人对自己提出的诉讼请求所依据的事实或者反驳对方诉讼请求所依据的事实，应当提供证据加以证明，但法律另有规定的除外。</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在作出判决前，当事人未能提供证据或者证据不足以证明其事实主张的，由负有举证证明责任的当事人承担不利的后果。</w:t>
      </w:r>
      <w:r>
        <w:rPr>
          <w:rFonts w:ascii="宋体" w:eastAsia="宋体" w:hAnsi="宋体" w:cs="宋体"/>
          <w:color w:val="000000"/>
          <w:sz w:val="27"/>
          <w:szCs w:val="27"/>
          <w:lang w:val="en-US" w:eastAsia="zh-CN" w:bidi="ar-SA"/>
        </w:rPr>
        <w:t xml:space="preserve"> </w:t>
      </w:r>
    </w:p>
    <w:p w:rsidR="004E1CA8" w:rsidRDefault="004E1CA8">
      <w:pPr>
        <w:ind w:left="375" w:right="375"/>
        <w:rPr>
          <w:rFonts w:ascii="Arial" w:eastAsia="Arial" w:hAnsi="Arial" w:cs="Arial"/>
          <w:lang w:val="en-US" w:eastAsia="zh-CN" w:bidi="ar-SA"/>
        </w:rPr>
      </w:pPr>
      <w:r>
        <w:rPr>
          <w:rFonts w:ascii="Arial" w:eastAsia="Arial" w:hAnsi="Arial" w:cs="Arial"/>
          <w:lang w:val="en-US" w:eastAsia="zh-CN" w:bidi="ar-SA"/>
        </w:rPr>
        <w:br/>
      </w:r>
    </w:p>
    <w:p w:rsidR="004E1CA8" w:rsidRDefault="004E1CA8">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4E1CA8" w:rsidRDefault="004E1CA8">
      <w:pPr>
        <w:pStyle w:val="lenovodivulli"/>
        <w:tabs>
          <w:tab w:val="left" w:pos="825"/>
        </w:tabs>
        <w:ind w:left="375" w:right="375"/>
        <w:textAlignment w:val="baseline"/>
        <w:rPr>
          <w:lang w:val="en-US" w:eastAsia="zh-CN" w:bidi="ar-SA"/>
        </w:rPr>
      </w:pPr>
      <w:hyperlink r:id="rId53" w:anchor="tiao_30" w:tgtFrame="_blank" w:history="1">
        <w:r>
          <w:rPr>
            <w:rStyle w:val="lenovodivullia"/>
            <w:lang w:val="en-US" w:eastAsia="zh-CN" w:bidi="ar-SA"/>
          </w:rPr>
          <w:t>中华人民共和国公司登记管理条例</w:t>
        </w:r>
        <w:r>
          <w:rPr>
            <w:rStyle w:val="lenovodivullia"/>
            <w:lang w:val="en-US" w:eastAsia="zh-CN" w:bidi="ar-SA"/>
          </w:rPr>
          <w:t>(2016</w:t>
        </w:r>
        <w:r>
          <w:rPr>
            <w:rStyle w:val="lenovodivullia"/>
            <w:lang w:val="en-US" w:eastAsia="zh-CN" w:bidi="ar-SA"/>
          </w:rPr>
          <w:t>修订</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30</w:t>
        </w:r>
        <w:r>
          <w:rPr>
            <w:rStyle w:val="lenovodivullia"/>
            <w:lang w:val="en-US" w:eastAsia="zh-CN" w:bidi="ar-SA"/>
          </w:rPr>
          <w:t>条</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54" w:tgtFrame="_blank" w:history="1">
        <w:r>
          <w:rPr>
            <w:rStyle w:val="lenovodivullia"/>
            <w:lang w:val="en-US" w:eastAsia="zh-CN" w:bidi="ar-SA"/>
          </w:rPr>
          <w:t>中华人民共和国外资企业法</w:t>
        </w:r>
        <w:r>
          <w:rPr>
            <w:rStyle w:val="lenovodivullia"/>
            <w:lang w:val="en-US" w:eastAsia="zh-CN" w:bidi="ar-SA"/>
          </w:rPr>
          <w:t>(2016</w:t>
        </w:r>
        <w:r>
          <w:rPr>
            <w:rStyle w:val="lenovodivullia"/>
            <w:lang w:val="en-US" w:eastAsia="zh-CN" w:bidi="ar-SA"/>
          </w:rPr>
          <w:t>修正</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55" w:tgtFrame="_blank" w:history="1">
        <w:r>
          <w:rPr>
            <w:rStyle w:val="lenovodivullia"/>
            <w:lang w:val="en-US" w:eastAsia="zh-CN" w:bidi="ar-SA"/>
          </w:rPr>
          <w:t>最高人民法院关于公布失信被执行人名单信息的若干规定</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56" w:anchor="tiao_144"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144</w:t>
        </w:r>
        <w:r>
          <w:rPr>
            <w:rStyle w:val="lenovodivullia"/>
            <w:lang w:val="en-US" w:eastAsia="zh-CN" w:bidi="ar-SA"/>
          </w:rPr>
          <w:t>条</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57" w:anchor="tiao_6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58" w:anchor="tiao_13"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13</w:t>
        </w:r>
        <w:r>
          <w:rPr>
            <w:rStyle w:val="lenovodivullia"/>
            <w:lang w:val="en-US" w:eastAsia="zh-CN" w:bidi="ar-SA"/>
          </w:rPr>
          <w:t>条</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59" w:tgtFrame="_blank" w:history="1">
        <w:r>
          <w:rPr>
            <w:rStyle w:val="lenovodivullia"/>
            <w:lang w:val="en-US" w:eastAsia="zh-CN" w:bidi="ar-SA"/>
          </w:rPr>
          <w:t>中华人民共和国外商投资法</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0" w:anchor="tiao_90" w:tgtFrame="_blank" w:history="1">
        <w:r>
          <w:rPr>
            <w:rStyle w:val="lenovodivullia"/>
            <w:lang w:val="en-US" w:eastAsia="zh-CN" w:bidi="ar-SA"/>
          </w:rPr>
          <w:t>最高人民法院关于适用《中华人民共和国民事诉讼法》的解释</w:t>
        </w:r>
        <w:r>
          <w:rPr>
            <w:rStyle w:val="lenovodivullia"/>
            <w:lang w:val="en-US" w:eastAsia="zh-CN" w:bidi="ar-SA"/>
          </w:rPr>
          <w:t>(2020</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90</w:t>
        </w:r>
        <w:r>
          <w:rPr>
            <w:rStyle w:val="lenovodivullia"/>
            <w:lang w:val="en-US" w:eastAsia="zh-CN" w:bidi="ar-SA"/>
          </w:rPr>
          <w:t>条</w:t>
        </w:r>
        <w:r>
          <w:rPr>
            <w:rStyle w:val="lenovodivullia"/>
            <w:lang w:val="en-US" w:eastAsia="zh-CN" w:bidi="ar-SA"/>
          </w:rPr>
          <w:t xml:space="preserve"> </w:t>
        </w:r>
      </w:hyperlink>
    </w:p>
    <w:p w:rsidR="004E1CA8" w:rsidRDefault="004E1CA8">
      <w:pPr>
        <w:pStyle w:val="div"/>
        <w:ind w:left="375" w:right="375" w:firstLine="225"/>
        <w:rPr>
          <w:rFonts w:ascii="宋体" w:eastAsia="宋体" w:hAnsi="宋体" w:cs="宋体"/>
          <w:sz w:val="23"/>
          <w:szCs w:val="23"/>
          <w:lang w:val="en-US" w:eastAsia="zh-CN" w:bidi="ar-SA"/>
        </w:rPr>
      </w:pPr>
      <w:hyperlink r:id="rId61" w:tgtFrame="_blank" w:history="1">
        <w:r>
          <w:rPr>
            <w:rStyle w:val="a3"/>
            <w:rFonts w:ascii="宋体" w:eastAsia="宋体" w:hAnsi="宋体" w:cs="宋体"/>
            <w:sz w:val="23"/>
            <w:szCs w:val="23"/>
            <w:lang w:val="en-US" w:eastAsia="zh-CN" w:bidi="ar-SA"/>
          </w:rPr>
          <w:t>更多</w:t>
        </w:r>
      </w:hyperlink>
    </w:p>
    <w:p w:rsidR="004E1CA8" w:rsidRDefault="004E1CA8">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4E1CA8" w:rsidRDefault="004E1CA8">
      <w:pPr>
        <w:pStyle w:val="lenovodivulli"/>
        <w:tabs>
          <w:tab w:val="left" w:pos="825"/>
        </w:tabs>
        <w:ind w:left="375" w:right="375"/>
        <w:textAlignment w:val="baseline"/>
        <w:rPr>
          <w:lang w:val="en-US" w:eastAsia="zh-CN" w:bidi="ar-SA"/>
        </w:rPr>
      </w:pPr>
      <w:hyperlink r:id="rId62" w:tgtFrame="_blank" w:history="1">
        <w:r>
          <w:rPr>
            <w:rStyle w:val="lenovodivullia"/>
            <w:lang w:val="en-US" w:eastAsia="zh-CN" w:bidi="ar-SA"/>
          </w:rPr>
          <w:t>房某与某公司、孙某请求变更公司登记纠纷上诉案</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3" w:tgtFrame="_blank" w:history="1">
        <w:r>
          <w:rPr>
            <w:rStyle w:val="lenovodivullia"/>
            <w:lang w:val="en-US" w:eastAsia="zh-CN" w:bidi="ar-SA"/>
          </w:rPr>
          <w:t>高某琳与江阴市某某产业有限公司请求变更公司登记纠纷上诉案</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4" w:tgtFrame="_blank" w:history="1">
        <w:r>
          <w:rPr>
            <w:rStyle w:val="lenovodivullia"/>
            <w:lang w:val="en-US" w:eastAsia="zh-CN" w:bidi="ar-SA"/>
          </w:rPr>
          <w:t>韦统兵与新疆宝塔房地产开发有限公司等请求变更公司登记纠纷案</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5" w:tgtFrame="_blank" w:history="1">
        <w:r>
          <w:rPr>
            <w:rStyle w:val="lenovodivullia"/>
            <w:lang w:val="en-US" w:eastAsia="zh-CN" w:bidi="ar-SA"/>
          </w:rPr>
          <w:t>最高人民法院第六巡回法庭</w:t>
        </w:r>
        <w:r>
          <w:rPr>
            <w:rStyle w:val="lenovodivullia"/>
            <w:lang w:val="en-US" w:eastAsia="zh-CN" w:bidi="ar-SA"/>
          </w:rPr>
          <w:t>2020</w:t>
        </w:r>
        <w:r>
          <w:rPr>
            <w:rStyle w:val="lenovodivullia"/>
            <w:lang w:val="en-US" w:eastAsia="zh-CN" w:bidi="ar-SA"/>
          </w:rPr>
          <w:t>年度参考案例之六：王惠廷诉巴州赛瑞机械设备安装有限公司、曹永刚请求变更公司登记案</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6" w:tgtFrame="_blank" w:history="1">
        <w:r>
          <w:rPr>
            <w:rStyle w:val="lenovodivullia"/>
            <w:lang w:val="en-US" w:eastAsia="zh-CN" w:bidi="ar-SA"/>
          </w:rPr>
          <w:t>思佰益（中国）投资有限公司与上海新证财经信息咨询有限公司等请求变更公司登记纠纷案</w:t>
        </w:r>
        <w:r>
          <w:rPr>
            <w:rStyle w:val="lenovodivullia"/>
            <w:lang w:val="en-US" w:eastAsia="zh-CN" w:bidi="ar-SA"/>
          </w:rPr>
          <w:t>——</w:t>
        </w:r>
        <w:r>
          <w:rPr>
            <w:rStyle w:val="lenovodivullia"/>
            <w:lang w:val="en-US" w:eastAsia="zh-CN" w:bidi="ar-SA"/>
          </w:rPr>
          <w:t>公司章程约定股权转让限制条款的效力审查</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7" w:tgtFrame="_blank" w:history="1">
        <w:r>
          <w:rPr>
            <w:rStyle w:val="lenovodivullia"/>
            <w:lang w:val="en-US" w:eastAsia="zh-CN" w:bidi="ar-SA"/>
          </w:rPr>
          <w:t>北京市房山区人民法院发布六起涉公司内部治理引发与员工纠纷案件典型案例之一：汪某与</w:t>
        </w:r>
        <w:r>
          <w:rPr>
            <w:rStyle w:val="lenovodivullia"/>
            <w:lang w:val="en-US" w:eastAsia="zh-CN" w:bidi="ar-SA"/>
          </w:rPr>
          <w:t>A</w:t>
        </w:r>
        <w:r>
          <w:rPr>
            <w:rStyle w:val="lenovodivullia"/>
            <w:lang w:val="en-US" w:eastAsia="zh-CN" w:bidi="ar-SA"/>
          </w:rPr>
          <w:t>教育咨询公司请求变更公司登记纠纷案</w:t>
        </w:r>
        <w:r>
          <w:rPr>
            <w:rStyle w:val="lenovodivullia"/>
            <w:lang w:val="en-US" w:eastAsia="zh-CN" w:bidi="ar-SA"/>
          </w:rPr>
          <w:t>——</w:t>
        </w:r>
        <w:r>
          <w:rPr>
            <w:rStyle w:val="lenovodivullia"/>
            <w:lang w:val="en-US" w:eastAsia="zh-CN" w:bidi="ar-SA"/>
          </w:rPr>
          <w:t>挂名法人被限高，职场新人求涤除</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8" w:tgtFrame="_blank" w:history="1">
        <w:r>
          <w:rPr>
            <w:rStyle w:val="lenovodivullia"/>
            <w:lang w:val="en-US" w:eastAsia="zh-CN" w:bidi="ar-SA"/>
          </w:rPr>
          <w:t>郁某与南通爱网特实业有限公司等请求变更公司登记纠纷案</w:t>
        </w:r>
        <w:r>
          <w:rPr>
            <w:rStyle w:val="lenovodivullia"/>
            <w:lang w:val="en-US" w:eastAsia="zh-CN" w:bidi="ar-SA"/>
          </w:rPr>
          <w:t>——</w:t>
        </w:r>
        <w:r>
          <w:rPr>
            <w:rStyle w:val="lenovodivullia"/>
            <w:lang w:val="en-US" w:eastAsia="zh-CN" w:bidi="ar-SA"/>
          </w:rPr>
          <w:t>董事辞任、离任权利不能因股东会不作为而受限</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69" w:tgtFrame="_blank" w:history="1">
        <w:r>
          <w:rPr>
            <w:rStyle w:val="lenovodivullia"/>
            <w:lang w:val="en-US" w:eastAsia="zh-CN" w:bidi="ar-SA"/>
          </w:rPr>
          <w:t>重庆市第五中级人民法院发布六起辖区新公司法实施一周年典型案例之六：何某某与重庆某电线电缆有限公司请求变更公司登记纠纷案</w:t>
        </w:r>
        <w:r>
          <w:rPr>
            <w:rStyle w:val="lenovodivullia"/>
            <w:lang w:val="en-US" w:eastAsia="zh-CN" w:bidi="ar-SA"/>
          </w:rPr>
          <w:t xml:space="preserve"> </w:t>
        </w:r>
      </w:hyperlink>
    </w:p>
    <w:p w:rsidR="004E1CA8" w:rsidRDefault="004E1CA8">
      <w:pPr>
        <w:pStyle w:val="div"/>
        <w:ind w:left="375" w:right="375" w:firstLine="225"/>
        <w:rPr>
          <w:rFonts w:ascii="宋体" w:eastAsia="宋体" w:hAnsi="宋体" w:cs="宋体"/>
          <w:sz w:val="23"/>
          <w:szCs w:val="23"/>
          <w:lang w:val="en-US" w:eastAsia="zh-CN" w:bidi="ar-SA"/>
        </w:rPr>
      </w:pPr>
      <w:hyperlink r:id="rId70" w:tgtFrame="_blank" w:history="1">
        <w:r>
          <w:rPr>
            <w:rStyle w:val="a3"/>
            <w:rFonts w:ascii="宋体" w:eastAsia="宋体" w:hAnsi="宋体" w:cs="宋体"/>
            <w:sz w:val="23"/>
            <w:szCs w:val="23"/>
            <w:lang w:val="en-US" w:eastAsia="zh-CN" w:bidi="ar-SA"/>
          </w:rPr>
          <w:t>更多</w:t>
        </w:r>
      </w:hyperlink>
    </w:p>
    <w:p w:rsidR="004E1CA8" w:rsidRDefault="004E1CA8">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4E1CA8" w:rsidRDefault="004E1CA8">
      <w:pPr>
        <w:pStyle w:val="lenovodivulli"/>
        <w:tabs>
          <w:tab w:val="left" w:pos="825"/>
        </w:tabs>
        <w:ind w:left="375" w:right="375"/>
        <w:textAlignment w:val="baseline"/>
        <w:rPr>
          <w:lang w:val="en-US" w:eastAsia="zh-CN" w:bidi="ar-SA"/>
        </w:rPr>
      </w:pPr>
      <w:hyperlink r:id="rId71" w:tgtFrame="_blank" w:history="1">
        <w:r>
          <w:rPr>
            <w:rStyle w:val="lenovodivullia"/>
            <w:lang w:val="en-US" w:eastAsia="zh-CN" w:bidi="ar-SA"/>
          </w:rPr>
          <w:t>上海某甲医院投资管理有限公司</w:t>
        </w:r>
        <w:r>
          <w:rPr>
            <w:rStyle w:val="lenovodivullia"/>
            <w:lang w:val="en-US" w:eastAsia="zh-CN" w:bidi="ar-SA"/>
          </w:rPr>
          <w:t>;</w:t>
        </w:r>
        <w:r>
          <w:rPr>
            <w:rStyle w:val="lenovodivullia"/>
            <w:lang w:val="en-US" w:eastAsia="zh-CN" w:bidi="ar-SA"/>
          </w:rPr>
          <w:t>万某</w:t>
        </w:r>
        <w:r>
          <w:rPr>
            <w:rStyle w:val="lenovodivullia"/>
            <w:lang w:val="en-US" w:eastAsia="zh-CN" w:bidi="ar-SA"/>
          </w:rPr>
          <w:t>;</w:t>
        </w:r>
        <w:r>
          <w:rPr>
            <w:rStyle w:val="lenovodivullia"/>
            <w:lang w:val="en-US" w:eastAsia="zh-CN" w:bidi="ar-SA"/>
          </w:rPr>
          <w:t>上海某乙医院投资管理有限公司请求变更公司登记纠纷一审民事判决书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上海某厂有限公司</w:t>
        </w:r>
        <w:r>
          <w:rPr>
            <w:rStyle w:val="lenovodivullia"/>
            <w:lang w:val="en-US" w:eastAsia="zh-CN" w:bidi="ar-SA"/>
          </w:rPr>
          <w:t>;</w:t>
        </w:r>
        <w:r>
          <w:rPr>
            <w:rStyle w:val="lenovodivullia"/>
            <w:lang w:val="en-US" w:eastAsia="zh-CN" w:bidi="ar-SA"/>
          </w:rPr>
          <w:t>上海某有限公司请求变更公司登记纠纷一审民事裁定书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上海慧日教育科技有限公司</w:t>
        </w:r>
        <w:r>
          <w:rPr>
            <w:rStyle w:val="lenovodivullia"/>
            <w:lang w:val="en-US" w:eastAsia="zh-CN" w:bidi="ar-SA"/>
          </w:rPr>
          <w:t>;</w:t>
        </w:r>
        <w:r>
          <w:rPr>
            <w:rStyle w:val="lenovodivullia"/>
            <w:lang w:val="en-US" w:eastAsia="zh-CN" w:bidi="ar-SA"/>
          </w:rPr>
          <w:t>骆方敏请求变更公司登记纠纷一审民事裁定书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某（上海）有限公司</w:t>
        </w:r>
        <w:r>
          <w:rPr>
            <w:rStyle w:val="lenovodivullia"/>
            <w:lang w:val="en-US" w:eastAsia="zh-CN" w:bidi="ar-SA"/>
          </w:rPr>
          <w:t>;</w:t>
        </w:r>
        <w:r>
          <w:rPr>
            <w:rStyle w:val="lenovodivullia"/>
            <w:lang w:val="en-US" w:eastAsia="zh-CN" w:bidi="ar-SA"/>
          </w:rPr>
          <w:t>陈某请求变更公司登记纠纷一审民事裁定书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钟某</w:t>
        </w:r>
        <w:r>
          <w:rPr>
            <w:rStyle w:val="lenovodivullia"/>
            <w:lang w:val="en-US" w:eastAsia="zh-CN" w:bidi="ar-SA"/>
          </w:rPr>
          <w:t>;</w:t>
        </w:r>
        <w:r>
          <w:rPr>
            <w:rStyle w:val="lenovodivullia"/>
            <w:lang w:val="en-US" w:eastAsia="zh-CN" w:bidi="ar-SA"/>
          </w:rPr>
          <w:t>某（上海）文化传播有限公司请求变更公司登记纠纷一审民事裁定书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6" w:tgtFrame="_blank" w:history="1">
        <w:r>
          <w:rPr>
            <w:rStyle w:val="lenovodivullia"/>
            <w:lang w:val="en-US" w:eastAsia="zh-CN" w:bidi="ar-SA"/>
          </w:rPr>
          <w:t>某（上海）有限公司</w:t>
        </w:r>
        <w:r>
          <w:rPr>
            <w:rStyle w:val="lenovodivullia"/>
            <w:lang w:val="en-US" w:eastAsia="zh-CN" w:bidi="ar-SA"/>
          </w:rPr>
          <w:t>;</w:t>
        </w:r>
        <w:r>
          <w:rPr>
            <w:rStyle w:val="lenovodivullia"/>
            <w:lang w:val="en-US" w:eastAsia="zh-CN" w:bidi="ar-SA"/>
          </w:rPr>
          <w:t>陈某请求变更公司登记纠纷一审民事裁定书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7" w:tgtFrame="_blank" w:history="1">
        <w:r>
          <w:rPr>
            <w:rStyle w:val="lenovodivullia"/>
            <w:lang w:val="en-US" w:eastAsia="zh-CN" w:bidi="ar-SA"/>
          </w:rPr>
          <w:t>陈某与某某公司请求变更公司登记纠纷一审民事裁定书</w:t>
        </w:r>
        <w:r>
          <w:rPr>
            <w:rStyle w:val="lenovodivullia"/>
            <w:lang w:val="en-US" w:eastAsia="zh-CN" w:bidi="ar-SA"/>
          </w:rPr>
          <w:t xml:space="preserve"> </w:t>
        </w:r>
      </w:hyperlink>
    </w:p>
    <w:p w:rsidR="004E1CA8" w:rsidRDefault="004E1CA8">
      <w:pPr>
        <w:pStyle w:val="lenovodivulli"/>
        <w:tabs>
          <w:tab w:val="left" w:pos="825"/>
        </w:tabs>
        <w:ind w:left="375" w:right="375"/>
        <w:textAlignment w:val="baseline"/>
        <w:rPr>
          <w:lang w:val="en-US" w:eastAsia="zh-CN" w:bidi="ar-SA"/>
        </w:rPr>
      </w:pPr>
      <w:hyperlink r:id="rId78" w:tgtFrame="_blank" w:history="1">
        <w:r>
          <w:rPr>
            <w:rStyle w:val="lenovodivullia"/>
            <w:lang w:val="en-US" w:eastAsia="zh-CN" w:bidi="ar-SA"/>
          </w:rPr>
          <w:t>肖某与某某公司请求变更公司登记纠纷一审民事裁定书</w:t>
        </w:r>
        <w:r>
          <w:rPr>
            <w:rStyle w:val="lenovodivullia"/>
            <w:lang w:val="en-US" w:eastAsia="zh-CN" w:bidi="ar-SA"/>
          </w:rPr>
          <w:t xml:space="preserve"> </w:t>
        </w:r>
      </w:hyperlink>
    </w:p>
    <w:p w:rsidR="004E1CA8" w:rsidRDefault="004E1CA8">
      <w:pPr>
        <w:pStyle w:val="div"/>
        <w:ind w:left="375" w:right="375" w:firstLine="225"/>
        <w:rPr>
          <w:rFonts w:ascii="宋体" w:eastAsia="宋体" w:hAnsi="宋体" w:cs="宋体"/>
          <w:sz w:val="23"/>
          <w:szCs w:val="23"/>
          <w:lang w:val="en-US" w:eastAsia="zh-CN" w:bidi="ar-SA"/>
        </w:rPr>
      </w:pPr>
      <w:hyperlink r:id="rId79" w:tgtFrame="_blank" w:history="1">
        <w:r>
          <w:rPr>
            <w:rStyle w:val="a3"/>
            <w:rFonts w:ascii="宋体" w:eastAsia="宋体" w:hAnsi="宋体" w:cs="宋体"/>
            <w:sz w:val="23"/>
            <w:szCs w:val="23"/>
            <w:lang w:val="en-US" w:eastAsia="zh-CN" w:bidi="ar-SA"/>
          </w:rPr>
          <w:t>更多</w:t>
        </w:r>
      </w:hyperlink>
    </w:p>
    <w:p w:rsidR="004E1CA8" w:rsidRDefault="004E1CA8">
      <w:pPr>
        <w:ind w:left="375" w:right="375"/>
        <w:rPr>
          <w:rFonts w:ascii="Arial" w:eastAsia="Arial" w:hAnsi="Arial" w:cs="Arial"/>
          <w:lang w:val="en-US" w:eastAsia="zh-CN" w:bidi="ar-SA"/>
        </w:rPr>
      </w:pPr>
      <w:r>
        <w:rPr>
          <w:rFonts w:ascii="Arial" w:eastAsia="Arial" w:hAnsi="Arial" w:cs="Arial"/>
          <w:lang w:val="en-US" w:eastAsia="zh-CN" w:bidi="ar-SA"/>
        </w:rPr>
        <w:br/>
      </w:r>
    </w:p>
    <w:p w:rsidR="004E1CA8" w:rsidRDefault="00A77B3E">
      <w:pPr>
        <w:spacing w:line="630" w:lineRule="atLeast"/>
        <w:rPr>
          <w:rFonts w:eastAsia="Times New Roman"/>
          <w:sz w:val="26"/>
          <w:szCs w:val="26"/>
          <w:lang w:val="en-US" w:eastAsia="zh-CN" w:bidi="ar-SA"/>
        </w:rPr>
      </w:pPr>
      <w:r>
        <w:br w:type="page"/>
      </w:r>
      <w:r w:rsidR="004E1CA8">
        <w:rPr>
          <w:rFonts w:eastAsia="Times New Roman"/>
          <w:sz w:val="26"/>
          <w:szCs w:val="26"/>
          <w:lang w:val="en-US" w:eastAsia="zh-CN" w:bidi="ar-SA"/>
        </w:rPr>
        <w:lastRenderedPageBreak/>
        <w:t>©北大法宝：（</w:t>
      </w:r>
      <w:hyperlink r:id="rId80" w:history="1">
        <w:r w:rsidR="004E1CA8">
          <w:rPr>
            <w:rFonts w:eastAsia="Times New Roman"/>
            <w:color w:val="218FC4"/>
            <w:sz w:val="26"/>
            <w:szCs w:val="26"/>
            <w:u w:val="single" w:color="218FC4"/>
            <w:lang w:val="en-US" w:eastAsia="zh-CN" w:bidi="ar-SA"/>
          </w:rPr>
          <w:t>www.pkulaw.com</w:t>
        </w:r>
      </w:hyperlink>
      <w:r w:rsidR="004E1CA8">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1" w:history="1">
        <w:r w:rsidR="004E1CA8">
          <w:rPr>
            <w:rFonts w:eastAsia="Times New Roman"/>
            <w:color w:val="218FC4"/>
            <w:sz w:val="26"/>
            <w:szCs w:val="26"/>
            <w:u w:val="single" w:color="218FC4"/>
            <w:lang w:val="en-US" w:eastAsia="zh-CN" w:bidi="ar-SA"/>
          </w:rPr>
          <w:t>产品和服务</w:t>
        </w:r>
      </w:hyperlink>
      <w:r w:rsidR="004E1CA8">
        <w:rPr>
          <w:rFonts w:eastAsia="Times New Roman"/>
          <w:sz w:val="26"/>
          <w:szCs w:val="26"/>
          <w:lang w:val="en-US" w:eastAsia="zh-CN" w:bidi="ar-SA"/>
        </w:rPr>
        <w:t>。</w:t>
      </w:r>
      <w:r w:rsidR="004E1CA8">
        <w:rPr>
          <w:rFonts w:eastAsia="Times New Roman"/>
          <w:sz w:val="26"/>
          <w:szCs w:val="26"/>
          <w:lang w:val="en-US" w:eastAsia="zh-CN" w:bidi="ar-SA"/>
        </w:rPr>
        <w:br/>
      </w:r>
      <w:hyperlink r:id="rId82" w:history="1">
        <w:r w:rsidR="004E1CA8">
          <w:rPr>
            <w:rFonts w:eastAsia="Times New Roman"/>
            <w:color w:val="218FC4"/>
            <w:sz w:val="26"/>
            <w:szCs w:val="26"/>
            <w:u w:val="single" w:color="218FC4"/>
            <w:lang w:val="en-US" w:eastAsia="zh-CN" w:bidi="ar-SA"/>
          </w:rPr>
          <w:t>法宝快讯： 如何快速找到您需要的检索结果？ 法宝 V6 有何新特色？</w:t>
        </w:r>
      </w:hyperlink>
    </w:p>
    <w:p w:rsidR="004E1CA8" w:rsidRDefault="004E1CA8">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83" o:title=""/>
          </v:shape>
        </w:pict>
      </w:r>
    </w:p>
    <w:p w:rsidR="004E1CA8" w:rsidRDefault="004E1CA8">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4E1CA8" w:rsidRDefault="004E1CA8">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84" w:history="1">
        <w:r>
          <w:rPr>
            <w:rFonts w:eastAsia="Times New Roman"/>
            <w:color w:val="000000"/>
            <w:sz w:val="26"/>
            <w:szCs w:val="26"/>
            <w:u w:val="single" w:color="000000"/>
            <w:lang w:val="en-US" w:eastAsia="zh-CN" w:bidi="ar-SA"/>
          </w:rPr>
          <w:t xml:space="preserve">https://www.pkulaw.com/pfnl/c05aeed05a57db0af247e7e107968a7f58b9385975ef95a2bdfb.html </w:t>
        </w:r>
      </w:hyperlink>
    </w:p>
    <w:p w:rsidR="00A77B3E" w:rsidRDefault="00A77B3E"/>
    <w:sectPr w:rsidR="00A77B3E">
      <w:headerReference w:type="default" r:id="rId85"/>
      <w:footerReference w:type="default" r:id="rId86"/>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1CA8" w:rsidRDefault="004E1CA8">
      <w:r>
        <w:separator/>
      </w:r>
    </w:p>
  </w:endnote>
  <w:endnote w:type="continuationSeparator" w:id="0">
    <w:p w:rsidR="004E1CA8" w:rsidRDefault="004E1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4E1CA8" w:rsidRDefault="004E1CA8">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FC262E">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FC262E">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4E1CA8" w:rsidRDefault="004E1CA8">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4E1CA8" w:rsidRDefault="004E1C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1CA8" w:rsidRDefault="004E1CA8">
      <w:r>
        <w:separator/>
      </w:r>
    </w:p>
  </w:footnote>
  <w:footnote w:type="continuationSeparator" w:id="0">
    <w:p w:rsidR="004E1CA8" w:rsidRDefault="004E1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4E1CA8" w:rsidRDefault="004E1CA8">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4E1CA8" w:rsidRDefault="004E1CA8">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CLI.C.326435807</w:t>
          </w:r>
        </w:p>
      </w:tc>
    </w:tr>
  </w:tbl>
  <w:p w:rsidR="004E1CA8" w:rsidRDefault="004E1C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E1CA8"/>
    <w:rsid w:val="00A77B3E"/>
    <w:rsid w:val="00CA2A55"/>
    <w:rsid w:val="00FC262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314B85F-E748-4945-B07C-E2A2D9B8D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FC262E"/>
    <w:pPr>
      <w:tabs>
        <w:tab w:val="center" w:pos="4153"/>
        <w:tab w:val="right" w:pos="8306"/>
      </w:tabs>
      <w:snapToGrid w:val="0"/>
      <w:jc w:val="center"/>
    </w:pPr>
    <w:rPr>
      <w:sz w:val="18"/>
      <w:szCs w:val="18"/>
    </w:rPr>
  </w:style>
  <w:style w:type="character" w:customStyle="1" w:styleId="a5">
    <w:name w:val="页眉 字符"/>
    <w:basedOn w:val="a0"/>
    <w:link w:val="a4"/>
    <w:rsid w:val="00FC262E"/>
    <w:rPr>
      <w:sz w:val="18"/>
      <w:szCs w:val="18"/>
    </w:rPr>
  </w:style>
  <w:style w:type="paragraph" w:styleId="a6">
    <w:name w:val="footer"/>
    <w:basedOn w:val="a"/>
    <w:link w:val="a7"/>
    <w:rsid w:val="00FC262E"/>
    <w:pPr>
      <w:tabs>
        <w:tab w:val="center" w:pos="4153"/>
        <w:tab w:val="right" w:pos="8306"/>
      </w:tabs>
      <w:snapToGrid w:val="0"/>
    </w:pPr>
    <w:rPr>
      <w:sz w:val="18"/>
      <w:szCs w:val="18"/>
    </w:rPr>
  </w:style>
  <w:style w:type="character" w:customStyle="1" w:styleId="a7">
    <w:name w:val="页脚 字符"/>
    <w:basedOn w:val="a0"/>
    <w:link w:val="a6"/>
    <w:rsid w:val="00FC26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aseElements=A08&amp;way=textBasic" TargetMode="External"/><Relationship Id="rId21" Type="http://schemas.openxmlformats.org/officeDocument/2006/relationships/hyperlink" Target="https://www.pkulaw.com/?ExtCondition.CriminalPunish=0102050321&amp;way=textBasic" TargetMode="External"/><Relationship Id="rId42" Type="http://schemas.openxmlformats.org/officeDocument/2006/relationships/hyperlink" Target="https://www.pkulaw.com/chl/239b10687e6d021dbdfb.html?way=textSlc" TargetMode="External"/><Relationship Id="rId47" Type="http://schemas.openxmlformats.org/officeDocument/2006/relationships/hyperlink" Target="https://www.pkulaw.com/chl/12e67f26d4b80606bdfb.html?way=textSlc" TargetMode="External"/><Relationship Id="rId63" Type="http://schemas.openxmlformats.org/officeDocument/2006/relationships/hyperlink" Target="https://www.pkulaw.com/pfnl/c7ed112b8012f81649639e06fb73efe79277c1de5d88ca33bdfb.html?way=textRightFblx" TargetMode="External"/><Relationship Id="rId68" Type="http://schemas.openxmlformats.org/officeDocument/2006/relationships/hyperlink" Target="https://www.pkulaw.com/pfnl/95b2ca8d4055fce15ba3752e4a657709911f31fec211165dbdfb.html?way=textRightFblx" TargetMode="External"/><Relationship Id="rId84" Type="http://schemas.openxmlformats.org/officeDocument/2006/relationships/hyperlink" Target="https://www.pkulaw.com/pfnl/c05aeed05a57db0af247e7e107968a7f58b9385975ef95a2bdfb.html" TargetMode="External"/><Relationship Id="rId16" Type="http://schemas.openxmlformats.org/officeDocument/2006/relationships/hyperlink" Target="https://www.pkulaw.com/?ExtCondition.CriminalPunish=01010301&amp;way=textBasic" TargetMode="External"/><Relationship Id="rId11" Type="http://schemas.openxmlformats.org/officeDocument/2006/relationships/hyperlink" Target="javascript:void(0)" TargetMode="External"/><Relationship Id="rId32" Type="http://schemas.openxmlformats.org/officeDocument/2006/relationships/hyperlink" Target="https://www.pkulaw.com/chl/aec0c211a78989e9bdfb.html?way=textSlc" TargetMode="External"/><Relationship Id="rId37" Type="http://schemas.openxmlformats.org/officeDocument/2006/relationships/hyperlink" Target="https://www.pkulaw.com/chl/6a88714068b3724dbdfb.html?way=textSlc" TargetMode="External"/><Relationship Id="rId53" Type="http://schemas.openxmlformats.org/officeDocument/2006/relationships/hyperlink" Target="https://www.pkulaw.com/chl/239b10687e6d021dbdfb.html?way=textRightFblx" TargetMode="External"/><Relationship Id="rId58" Type="http://schemas.openxmlformats.org/officeDocument/2006/relationships/hyperlink" Target="https://www.pkulaw.com/chl/aec0c211a78989e9bdfb.html?way=textRightFblx" TargetMode="External"/><Relationship Id="rId74" Type="http://schemas.openxmlformats.org/officeDocument/2006/relationships/hyperlink" Target="https://www.pkulaw.com/pfnl/c7ed112b8012f816b01b7fabdcdb5e2e81b2d9ccfff9e6cdbdfb.html?way=textRightFblx" TargetMode="External"/><Relationship Id="rId79" Type="http://schemas.openxmlformats.org/officeDocument/2006/relationships/hyperlink" Target="https://www.pkulaw.com/case/pfnl?Aggs.CategoryIntegration=&amp;Aggs.LastInstanceCourt=&amp;way=textRightFblx" TargetMode="External"/><Relationship Id="rId5" Type="http://schemas.openxmlformats.org/officeDocument/2006/relationships/footnotes" Target="footnotes.xml"/><Relationship Id="rId19" Type="http://schemas.openxmlformats.org/officeDocument/2006/relationships/hyperlink" Target="https://www.pkulaw.com/?ExtCondition.CriminalPunish=0102050302&amp;way=textBasic" TargetMode="External"/><Relationship Id="rId14" Type="http://schemas.openxmlformats.org/officeDocument/2006/relationships/hyperlink" Target="https://www.pkulaw.com/?Aggs.CaseClass=003001&amp;way=textBasic" TargetMode="External"/><Relationship Id="rId22" Type="http://schemas.openxmlformats.org/officeDocument/2006/relationships/hyperlink" Target="https://www.pkulaw.com/?ExtCondition.CriminalPunish=01020701&amp;way=textBasic" TargetMode="External"/><Relationship Id="rId27" Type="http://schemas.openxmlformats.org/officeDocument/2006/relationships/hyperlink" Target="https://www.pkulaw.com/?ExtCondition.CaseElements=A08011&amp;way=textBasic" TargetMode="External"/><Relationship Id="rId30" Type="http://schemas.openxmlformats.org/officeDocument/2006/relationships/hyperlink" Target="javascript:CompanySearch('&#19978;&#28023;&#20852;&#37030;&#39184;&#39278;&#31649;&#29702;&#26377;&#38480;&#20844;&#21496;')" TargetMode="External"/><Relationship Id="rId35" Type="http://schemas.openxmlformats.org/officeDocument/2006/relationships/hyperlink" Target="https://www.pkulaw.com/chl/6a88714068b3724dbdfb.html?way=textSlc" TargetMode="External"/><Relationship Id="rId43" Type="http://schemas.openxmlformats.org/officeDocument/2006/relationships/hyperlink" Target="https://www.pkulaw.com/chl/d33df017c784876fbdfb.html?way=textSlc" TargetMode="External"/><Relationship Id="rId48" Type="http://schemas.openxmlformats.org/officeDocument/2006/relationships/hyperlink" Target="https://www.pkulaw.com/chl/12e67f26d4b80606bdfb.html?way=textSlc" TargetMode="External"/><Relationship Id="rId56" Type="http://schemas.openxmlformats.org/officeDocument/2006/relationships/hyperlink" Target="https://www.pkulaw.com/chl/d33df017c784876fbdfb.html?way=textRightFblx" TargetMode="External"/><Relationship Id="rId64" Type="http://schemas.openxmlformats.org/officeDocument/2006/relationships/hyperlink" Target="https://www.pkulaw.com/pfnl/08df102e7c10f2066f0cabe562a067a84f28ffc47432167fbdfb.html?way=textRightFblx" TargetMode="External"/><Relationship Id="rId69" Type="http://schemas.openxmlformats.org/officeDocument/2006/relationships/hyperlink" Target="https://www.pkulaw.com/pfnl/c7ed112b8012f816ac7cfd21f5ba0d03ff7a19c4cf3d9a3fbdfb.html?way=textRightFblx" TargetMode="External"/><Relationship Id="rId77" Type="http://schemas.openxmlformats.org/officeDocument/2006/relationships/hyperlink" Target="https://www.pkulaw.com/pfnl/c7ed112b8012f8163e4b31d92cfce5ea583ff46a319be353bdfb.html?way=textRightFblx" TargetMode="Externa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d33df017c784876fbdfb.html?way=textSlc" TargetMode="External"/><Relationship Id="rId72" Type="http://schemas.openxmlformats.org/officeDocument/2006/relationships/hyperlink" Target="https://www.pkulaw.com/pfnl/c7ed112b8012f816f743a0b8185c0caccc766b1224c55c38bdfb.html?way=textRightFblx" TargetMode="External"/><Relationship Id="rId80" Type="http://schemas.openxmlformats.org/officeDocument/2006/relationships/hyperlink" Target="https://www.pkulaw.com"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pkulaw.com/?Aggs.DocumentAttr=001&amp;way=textBasic" TargetMode="External"/><Relationship Id="rId17" Type="http://schemas.openxmlformats.org/officeDocument/2006/relationships/hyperlink" Target="https://www.pkulaw.com/?ExtCondition.CriminalPunish=0102050102&amp;way=textBasic" TargetMode="External"/><Relationship Id="rId25" Type="http://schemas.openxmlformats.org/officeDocument/2006/relationships/hyperlink" Target="https://www.pkulaw.com/?ExtCondition.CriminalPunish=010209&amp;way=textBasic" TargetMode="External"/><Relationship Id="rId33" Type="http://schemas.openxmlformats.org/officeDocument/2006/relationships/hyperlink" Target="https://www.pkulaw.com/chl/a1486b29a8cf663fbdfb.html?way=textSlc" TargetMode="External"/><Relationship Id="rId38" Type="http://schemas.openxmlformats.org/officeDocument/2006/relationships/hyperlink" Target="https://www.pkulaw.com/chl/6946bc406d7abfbcbdfb.html?way=textSlc" TargetMode="External"/><Relationship Id="rId46" Type="http://schemas.openxmlformats.org/officeDocument/2006/relationships/hyperlink" Target="https://www.pkulaw.com/chl/d33df017c784876fbdfb.html?way=textSlc" TargetMode="External"/><Relationship Id="rId59" Type="http://schemas.openxmlformats.org/officeDocument/2006/relationships/hyperlink" Target="https://www.pkulaw.com/chl/6a88714068b3724dbdfb.html" TargetMode="External"/><Relationship Id="rId67" Type="http://schemas.openxmlformats.org/officeDocument/2006/relationships/hyperlink" Target="https://www.pkulaw.com/pfnl/08df102e7c10f2062a4685b43e9c8d0b0263f87d5c2266dfbdfb.html?way=textRightFblx" TargetMode="External"/><Relationship Id="rId20" Type="http://schemas.openxmlformats.org/officeDocument/2006/relationships/hyperlink" Target="https://www.pkulaw.com/?ExtCondition.CriminalPunish=0102050320&amp;way=textBasic" TargetMode="External"/><Relationship Id="rId41" Type="http://schemas.openxmlformats.org/officeDocument/2006/relationships/hyperlink" Target="https://www.pkulaw.com/chl/239b10687e6d021dbdfb.html?way=textSlc" TargetMode="External"/><Relationship Id="rId54" Type="http://schemas.openxmlformats.org/officeDocument/2006/relationships/hyperlink" Target="https://www.pkulaw.com/chl/565613090e841b27bdfb.html" TargetMode="External"/><Relationship Id="rId62" Type="http://schemas.openxmlformats.org/officeDocument/2006/relationships/hyperlink" Target="https://www.pkulaw.com/pfnl/08df102e7c10f2063d5b1f3a640dbf34513fcf183017dc08bdfb.html?way=textRightFblx" TargetMode="External"/><Relationship Id="rId70" Type="http://schemas.openxmlformats.org/officeDocument/2006/relationships/hyperlink" Target="https://www.pkulaw.com/case/pfnl?Aggs.CategoryIntegration=&amp;way=textRightFblx" TargetMode="External"/><Relationship Id="rId75" Type="http://schemas.openxmlformats.org/officeDocument/2006/relationships/hyperlink" Target="https://www.pkulaw.com/pfnl/c7ed112b8012f816e0afd86a2102024be66ccb587f4ad562bdfb.html?way=textRightFblx" TargetMode="External"/><Relationship Id="rId83" Type="http://schemas.openxmlformats.org/officeDocument/2006/relationships/image" Target="media/image1.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TrialStep=011&amp;way=textBasic" TargetMode="External"/><Relationship Id="rId23" Type="http://schemas.openxmlformats.org/officeDocument/2006/relationships/hyperlink" Target="https://www.pkulaw.com/?ExtCondition.CriminalPunish=01020709&amp;way=textBasic" TargetMode="External"/><Relationship Id="rId28" Type="http://schemas.openxmlformats.org/officeDocument/2006/relationships/hyperlink" Target="https://www.pkulaw.com/?ExtCondition.CaseElements=A08011088&amp;way=textBasic" TargetMode="External"/><Relationship Id="rId36" Type="http://schemas.openxmlformats.org/officeDocument/2006/relationships/hyperlink" Target="https://www.pkulaw.com/chl/565613090e841b27bdfb.html?way=textSlc" TargetMode="External"/><Relationship Id="rId49" Type="http://schemas.openxmlformats.org/officeDocument/2006/relationships/hyperlink" Target="https://www.pkulaw.com/chl/aec0c211a78989e9bdfb.html?way=textSlc" TargetMode="External"/><Relationship Id="rId57" Type="http://schemas.openxmlformats.org/officeDocument/2006/relationships/hyperlink" Target="https://www.pkulaw.com/chl/d33df017c784876fbdfb.html?way=textRightFblx" TargetMode="External"/><Relationship Id="rId10" Type="http://schemas.openxmlformats.org/officeDocument/2006/relationships/hyperlink" Target="https://www.pkulaw.com/?Aggs.CategoryIntegration=002008002003&amp;way=textBasic" TargetMode="External"/><Relationship Id="rId31" Type="http://schemas.openxmlformats.org/officeDocument/2006/relationships/hyperlink" Target="https://www.pkulaw.com/chl/6a88714068b3724dbdfb.html?way=textSlc" TargetMode="External"/><Relationship Id="rId44" Type="http://schemas.openxmlformats.org/officeDocument/2006/relationships/hyperlink" Target="https://www.pkulaw.com/chl/d33df017c784876fbdfb.html?way=textSlc" TargetMode="External"/><Relationship Id="rId52" Type="http://schemas.openxmlformats.org/officeDocument/2006/relationships/hyperlink" Target="https://www.pkulaw.com/chl/12e67f26d4b80606bdfb.html?way=textSlc" TargetMode="External"/><Relationship Id="rId60" Type="http://schemas.openxmlformats.org/officeDocument/2006/relationships/hyperlink" Target="https://www.pkulaw.com/chl/12e67f26d4b80606bdfb.html?way=textRightFblx" TargetMode="External"/><Relationship Id="rId65" Type="http://schemas.openxmlformats.org/officeDocument/2006/relationships/hyperlink" Target="https://www.pkulaw.com/pfnl/c05aeed05a57db0a798f323e7a7d62c92bedbf45cb9f8d02bdfb.html?way=textRightFblx" TargetMode="External"/><Relationship Id="rId73" Type="http://schemas.openxmlformats.org/officeDocument/2006/relationships/hyperlink" Target="https://www.pkulaw.com/pfnl/c7ed112b8012f816bf0eb7e73931a5efff82affe2033dd5cbdfb.html?way=textRightFblx" TargetMode="External"/><Relationship Id="rId78" Type="http://schemas.openxmlformats.org/officeDocument/2006/relationships/hyperlink" Target="https://www.pkulaw.com/pfnl/c7ed112b8012f8162a7e19de1ad0a229ef7fb70d70951a6dbdfb.html?way=textRightFblx" TargetMode="External"/><Relationship Id="rId81" Type="http://schemas.openxmlformats.org/officeDocument/2006/relationships/hyperlink" Target="http://www.pkulaw.net/"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13" Type="http://schemas.openxmlformats.org/officeDocument/2006/relationships/hyperlink" Target="https://www.pkulaw.com/?Aggs.LastInstanceCourt=040306&amp;way=textBasic" TargetMode="External"/><Relationship Id="rId18" Type="http://schemas.openxmlformats.org/officeDocument/2006/relationships/hyperlink" Target="https://www.pkulaw.com/?ExtCondition.CriminalPunish=0102050301&amp;way=textBasic" TargetMode="External"/><Relationship Id="rId39" Type="http://schemas.openxmlformats.org/officeDocument/2006/relationships/hyperlink" Target="https://www.pkulaw.com/chl/aec0c211a78989e9bdfb.html?way=textSlc" TargetMode="External"/><Relationship Id="rId34" Type="http://schemas.openxmlformats.org/officeDocument/2006/relationships/hyperlink" Target="https://www.pkulaw.com/chl/565613090e841b27bdfb.html?way=textSlc" TargetMode="External"/><Relationship Id="rId50" Type="http://schemas.openxmlformats.org/officeDocument/2006/relationships/hyperlink" Target="https://www.pkulaw.com/chl/239b10687e6d021dbdfb.html?way=textSlc" TargetMode="External"/><Relationship Id="rId55" Type="http://schemas.openxmlformats.org/officeDocument/2006/relationships/hyperlink" Target="https://www.pkulaw.com/chl/6946bc406d7abfbcbdfb.html" TargetMode="External"/><Relationship Id="rId76" Type="http://schemas.openxmlformats.org/officeDocument/2006/relationships/hyperlink" Target="https://www.pkulaw.com/pfnl/c7ed112b8012f816fbae333a0933ab85ca68bc2fc5866995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pfnl/c7ed112b8012f81648ec5218fbe62cbe3363b7ee036e6439bdfb.html?way=textRightFblx" TargetMode="External"/><Relationship Id="rId2" Type="http://schemas.openxmlformats.org/officeDocument/2006/relationships/styles" Target="styles.xml"/><Relationship Id="rId29" Type="http://schemas.openxmlformats.org/officeDocument/2006/relationships/hyperlink" Target="javascript:CompanySearch('&#19978;&#28023;&#20852;&#37030;&#39184;&#39278;&#31649;&#29702;&#26377;&#38480;&#20844;&#21496;')" TargetMode="External"/><Relationship Id="rId24" Type="http://schemas.openxmlformats.org/officeDocument/2006/relationships/hyperlink" Target="https://www.pkulaw.com/?ExtCondition.CriminalPunish=01020726&amp;way=textBasic" TargetMode="External"/><Relationship Id="rId40" Type="http://schemas.openxmlformats.org/officeDocument/2006/relationships/hyperlink" Target="https://www.pkulaw.com/chl/aec0c211a78989e9bdfb.html?way=textSlc" TargetMode="External"/><Relationship Id="rId45" Type="http://schemas.openxmlformats.org/officeDocument/2006/relationships/hyperlink" Target="https://www.pkulaw.com/chl/d33df017c784876fbdfb.html?way=textSlc" TargetMode="External"/><Relationship Id="rId66" Type="http://schemas.openxmlformats.org/officeDocument/2006/relationships/hyperlink" Target="https://www.pkulaw.com/pfnl/95b2ca8d4055fce14620e6726913a3873a8e16b9beb1d17abdfb.html?way=textRightFblx" TargetMode="External"/><Relationship Id="rId87" Type="http://schemas.openxmlformats.org/officeDocument/2006/relationships/fontTable" Target="fontTable.xml"/><Relationship Id="rId61" Type="http://schemas.openxmlformats.org/officeDocument/2006/relationships/hyperlink" Target="https://www.pkulaw.com/AssociationMore/pfnl/c05aeed05a57db0af247e7e107968a7f58b9385975ef95a2bdfb/19_0.html?way=textRightFblx" TargetMode="External"/><Relationship Id="rId82" Type="http://schemas.openxmlformats.org/officeDocument/2006/relationships/hyperlink" Target="http://www.pkulaw.com/helps/6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5314</Words>
  <Characters>5739</Characters>
  <Application>Microsoft Office Word</Application>
  <DocSecurity>0</DocSecurity>
  <Lines>221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2026-04-04T17:07:00Z</dcterms:created>
  <dcterms:modified xsi:type="dcterms:W3CDTF">2026-04-04T17:07:00Z</dcterms:modified>
</cp:coreProperties>
</file>