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7CB2" w:rsidRDefault="00727CB2">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黄启燮、缔一国际跨境贸易有限公司股权转让纠纷民事一审民事判决书</w:t>
      </w:r>
    </w:p>
    <w:p w:rsidR="00727CB2" w:rsidRDefault="00727CB2">
      <w:pPr>
        <w:ind w:left="375" w:right="375"/>
        <w:rPr>
          <w:rFonts w:ascii="Arial" w:eastAsia="Arial" w:hAnsi="Arial" w:cs="Arial"/>
          <w:lang w:val="en-US" w:eastAsia="zh-CN" w:bidi="ar-SA"/>
        </w:rPr>
      </w:pPr>
      <w:r>
        <w:rPr>
          <w:rFonts w:ascii="Arial" w:eastAsia="Arial" w:hAnsi="Arial" w:cs="Arial"/>
          <w:lang w:val="en-US" w:eastAsia="zh-CN" w:bidi="ar-SA"/>
        </w:rPr>
        <w:br/>
      </w:r>
    </w:p>
    <w:p w:rsidR="00727CB2" w:rsidRDefault="00727CB2">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与公司、证券、保险、票据等有关的民事纠纷</w:t>
        </w:r>
      </w:hyperlink>
      <w:r>
        <w:rPr>
          <w:rStyle w:val="fulltext-wrapfieldsulrow"/>
          <w:rFonts w:ascii="宋体" w:eastAsia="宋体" w:hAnsi="宋体" w:cs="宋体"/>
          <w:color w:val="999999"/>
          <w:sz w:val="23"/>
          <w:szCs w:val="23"/>
          <w:lang w:val="en-US" w:eastAsia="zh-CN" w:bidi="ar-SA"/>
        </w:rPr>
        <w:t xml:space="preserve">&gt; </w:t>
      </w:r>
      <w:hyperlink r:id="rId9" w:tgtFrame="_blank" w:history="1">
        <w:r>
          <w:rPr>
            <w:rStyle w:val="fulltext-wrapfieldsullia"/>
            <w:rFonts w:ascii="宋体" w:eastAsia="宋体" w:hAnsi="宋体" w:cs="宋体"/>
            <w:sz w:val="23"/>
            <w:szCs w:val="23"/>
            <w:lang w:val="en-US" w:eastAsia="zh-CN" w:bidi="ar-SA"/>
          </w:rPr>
          <w:t>与公司有关的纠纷</w:t>
        </w:r>
      </w:hyperlink>
      <w:r>
        <w:rPr>
          <w:rStyle w:val="fulltext-wrapfieldsulrow"/>
          <w:rFonts w:ascii="宋体" w:eastAsia="宋体" w:hAnsi="宋体" w:cs="宋体"/>
          <w:color w:val="999999"/>
          <w:sz w:val="23"/>
          <w:szCs w:val="23"/>
          <w:lang w:val="en-US" w:eastAsia="zh-CN" w:bidi="ar-SA"/>
        </w:rPr>
        <w:t xml:space="preserve">&gt; </w:t>
      </w:r>
      <w:hyperlink r:id="rId10" w:tgtFrame="_blank" w:history="1">
        <w:r>
          <w:rPr>
            <w:rStyle w:val="fulltext-wrapfieldsullia"/>
            <w:rFonts w:ascii="宋体" w:eastAsia="宋体" w:hAnsi="宋体" w:cs="宋体"/>
            <w:sz w:val="23"/>
            <w:szCs w:val="23"/>
            <w:lang w:val="en-US" w:eastAsia="zh-CN" w:bidi="ar-SA"/>
          </w:rPr>
          <w:t>股权转让纠纷</w:t>
        </w:r>
      </w:hyperlink>
      <w:hyperlink r:id="rId11" w:history="1">
        <w:bookmarkStart w:id="1" w:name="category"/>
        <w:r>
          <w:rPr>
            <w:rStyle w:val="fulltext-wrapfieldsulliorganization"/>
            <w:rFonts w:ascii="宋体" w:eastAsia="宋体" w:hAnsi="宋体" w:cs="宋体"/>
            <w:sz w:val="23"/>
            <w:szCs w:val="23"/>
            <w:lang w:val="en-US" w:eastAsia="zh-CN" w:bidi="ar-SA"/>
          </w:rPr>
          <w:t>案由释义</w:t>
        </w:r>
      </w:hyperlink>
      <w:bookmarkEnd w:id="1"/>
    </w:p>
    <w:p w:rsidR="00727CB2" w:rsidRDefault="00727CB2">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(2021)</w:t>
      </w:r>
      <w:r>
        <w:rPr>
          <w:rStyle w:val="fulltext-wrapfieldsulrow"/>
          <w:rFonts w:ascii="宋体" w:eastAsia="宋体" w:hAnsi="宋体" w:cs="宋体"/>
          <w:color w:val="999999"/>
          <w:sz w:val="23"/>
          <w:szCs w:val="23"/>
          <w:lang w:val="en-US" w:eastAsia="zh-CN" w:bidi="ar-SA"/>
        </w:rPr>
        <w:t>粤</w:t>
      </w:r>
      <w:r>
        <w:rPr>
          <w:rStyle w:val="fulltext-wrapfieldsulrow"/>
          <w:rFonts w:ascii="宋体" w:eastAsia="宋体" w:hAnsi="宋体" w:cs="宋体"/>
          <w:color w:val="999999"/>
          <w:sz w:val="23"/>
          <w:szCs w:val="23"/>
          <w:lang w:val="en-US" w:eastAsia="zh-CN" w:bidi="ar-SA"/>
        </w:rPr>
        <w:t>2071</w:t>
      </w:r>
      <w:r>
        <w:rPr>
          <w:rStyle w:val="fulltext-wrapfieldsulrow"/>
          <w:rFonts w:ascii="宋体" w:eastAsia="宋体" w:hAnsi="宋体" w:cs="宋体"/>
          <w:color w:val="999999"/>
          <w:sz w:val="23"/>
          <w:szCs w:val="23"/>
          <w:lang w:val="en-US" w:eastAsia="zh-CN" w:bidi="ar-SA"/>
        </w:rPr>
        <w:t>民初</w:t>
      </w:r>
      <w:r>
        <w:rPr>
          <w:rStyle w:val="fulltext-wrapfieldsulrow"/>
          <w:rFonts w:ascii="宋体" w:eastAsia="宋体" w:hAnsi="宋体" w:cs="宋体"/>
          <w:color w:val="999999"/>
          <w:sz w:val="23"/>
          <w:szCs w:val="23"/>
          <w:lang w:val="en-US" w:eastAsia="zh-CN" w:bidi="ar-SA"/>
        </w:rPr>
        <w:t>13980</w:t>
      </w:r>
      <w:r>
        <w:rPr>
          <w:rStyle w:val="fulltext-wrapfieldsulrow"/>
          <w:rFonts w:ascii="宋体" w:eastAsia="宋体" w:hAnsi="宋体" w:cs="宋体"/>
          <w:color w:val="999999"/>
          <w:sz w:val="23"/>
          <w:szCs w:val="23"/>
          <w:lang w:val="en-US" w:eastAsia="zh-CN" w:bidi="ar-SA"/>
        </w:rPr>
        <w:t>号</w:t>
      </w:r>
    </w:p>
    <w:p w:rsidR="00727CB2" w:rsidRDefault="00727CB2">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审理法官：</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朱慧珊</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安航岐</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张金玲</w:t>
      </w:r>
    </w:p>
    <w:p w:rsidR="00727CB2" w:rsidRDefault="00727CB2">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2" w:tgtFrame="_blank" w:history="1">
        <w:r>
          <w:rPr>
            <w:rStyle w:val="fulltext-wrapfieldsullia"/>
            <w:rFonts w:ascii="宋体" w:eastAsia="宋体" w:hAnsi="宋体" w:cs="宋体"/>
            <w:sz w:val="23"/>
            <w:szCs w:val="23"/>
            <w:lang w:val="en-US" w:eastAsia="zh-CN" w:bidi="ar-SA"/>
          </w:rPr>
          <w:t>判决书</w:t>
        </w:r>
      </w:hyperlink>
    </w:p>
    <w:p w:rsidR="00727CB2" w:rsidRDefault="00727CB2">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727CB2" w:rsidRDefault="00727CB2">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row"/>
          <w:rFonts w:ascii="宋体" w:eastAsia="宋体" w:hAnsi="宋体" w:cs="宋体"/>
          <w:color w:val="999999"/>
          <w:sz w:val="23"/>
          <w:szCs w:val="23"/>
          <w:lang w:val="en-US" w:eastAsia="zh-CN" w:bidi="ar-SA"/>
        </w:rPr>
        <w:t xml:space="preserve"> </w:t>
      </w:r>
      <w:hyperlink r:id="rId13" w:tgtFrame="_blank" w:history="1">
        <w:r>
          <w:rPr>
            <w:rStyle w:val="fulltext-wrapfieldsullia"/>
            <w:rFonts w:ascii="宋体" w:eastAsia="宋体" w:hAnsi="宋体" w:cs="宋体"/>
            <w:sz w:val="23"/>
            <w:szCs w:val="23"/>
            <w:lang w:val="en-US" w:eastAsia="zh-CN" w:bidi="ar-SA"/>
          </w:rPr>
          <w:t>广东省中山市第一人民法院</w:t>
        </w:r>
      </w:hyperlink>
    </w:p>
    <w:p w:rsidR="00727CB2" w:rsidRDefault="00727CB2">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2021.11.30</w:t>
      </w:r>
    </w:p>
    <w:p w:rsidR="00727CB2" w:rsidRDefault="00727CB2">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民事一审</w:t>
        </w:r>
      </w:hyperlink>
    </w:p>
    <w:p w:rsidR="00727CB2" w:rsidRDefault="00727CB2">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5" w:tgtFrame="_blank" w:history="1">
        <w:r>
          <w:rPr>
            <w:rStyle w:val="fulltext-wrapfieldsullia"/>
            <w:rFonts w:ascii="宋体" w:eastAsia="宋体" w:hAnsi="宋体" w:cs="宋体"/>
            <w:sz w:val="23"/>
            <w:szCs w:val="23"/>
            <w:lang w:val="en-US" w:eastAsia="zh-CN" w:bidi="ar-SA"/>
          </w:rPr>
          <w:t>一审</w:t>
        </w:r>
      </w:hyperlink>
    </w:p>
    <w:p w:rsidR="00727CB2" w:rsidRDefault="00727CB2">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16" w:tgtFrame="_blank" w:history="1">
        <w:r>
          <w:rPr>
            <w:rStyle w:val="fulltext-wrapfieldsullia"/>
            <w:rFonts w:ascii="宋体" w:eastAsia="宋体" w:hAnsi="宋体" w:cs="宋体"/>
            <w:sz w:val="23"/>
            <w:szCs w:val="23"/>
            <w:lang w:val="en-US" w:eastAsia="zh-CN" w:bidi="ar-SA"/>
          </w:rPr>
          <w:t>无效</w:t>
        </w:r>
      </w:hyperlink>
      <w:r>
        <w:rPr>
          <w:rStyle w:val="fulltext-wrapfieldsulrow"/>
          <w:rFonts w:ascii="宋体" w:eastAsia="宋体" w:hAnsi="宋体" w:cs="宋体"/>
          <w:color w:val="999999"/>
          <w:sz w:val="23"/>
          <w:szCs w:val="23"/>
          <w:lang w:val="en-US" w:eastAsia="zh-CN" w:bidi="ar-SA"/>
        </w:rPr>
        <w:t xml:space="preserve"> </w:t>
      </w:r>
      <w:hyperlink r:id="rId17" w:tgtFrame="_blank" w:history="1">
        <w:r>
          <w:rPr>
            <w:rStyle w:val="fulltext-wrapfieldsullia"/>
            <w:rFonts w:ascii="宋体" w:eastAsia="宋体" w:hAnsi="宋体" w:cs="宋体"/>
            <w:sz w:val="23"/>
            <w:szCs w:val="23"/>
            <w:lang w:val="en-US" w:eastAsia="zh-CN" w:bidi="ar-SA"/>
          </w:rPr>
          <w:t>催告</w:t>
        </w:r>
      </w:hyperlink>
      <w:r>
        <w:rPr>
          <w:rStyle w:val="fulltext-wrapfieldsulrow"/>
          <w:rFonts w:ascii="宋体" w:eastAsia="宋体" w:hAnsi="宋体" w:cs="宋体"/>
          <w:color w:val="999999"/>
          <w:sz w:val="23"/>
          <w:szCs w:val="23"/>
          <w:lang w:val="en-US" w:eastAsia="zh-CN" w:bidi="ar-SA"/>
        </w:rPr>
        <w:t xml:space="preserve"> </w:t>
      </w:r>
      <w:hyperlink r:id="rId18" w:tgtFrame="_blank" w:history="1">
        <w:r>
          <w:rPr>
            <w:rStyle w:val="fulltext-wrapfieldsullia"/>
            <w:rFonts w:ascii="宋体" w:eastAsia="宋体" w:hAnsi="宋体" w:cs="宋体"/>
            <w:sz w:val="23"/>
            <w:szCs w:val="23"/>
            <w:lang w:val="en-US" w:eastAsia="zh-CN" w:bidi="ar-SA"/>
          </w:rPr>
          <w:t>代理</w:t>
        </w:r>
      </w:hyperlink>
      <w:r>
        <w:rPr>
          <w:rStyle w:val="fulltext-wrapfieldsulrow"/>
          <w:rFonts w:ascii="宋体" w:eastAsia="宋体" w:hAnsi="宋体" w:cs="宋体"/>
          <w:color w:val="999999"/>
          <w:sz w:val="23"/>
          <w:szCs w:val="23"/>
          <w:lang w:val="en-US" w:eastAsia="zh-CN" w:bidi="ar-SA"/>
        </w:rPr>
        <w:t xml:space="preserve"> </w:t>
      </w:r>
      <w:hyperlink r:id="rId19" w:tgtFrame="_blank" w:history="1">
        <w:r>
          <w:rPr>
            <w:rStyle w:val="fulltext-wrapfieldsullia"/>
            <w:rFonts w:ascii="宋体" w:eastAsia="宋体" w:hAnsi="宋体" w:cs="宋体"/>
            <w:sz w:val="23"/>
            <w:szCs w:val="23"/>
            <w:lang w:val="en-US" w:eastAsia="zh-CN" w:bidi="ar-SA"/>
          </w:rPr>
          <w:t>合同</w:t>
        </w:r>
      </w:hyperlink>
      <w:r>
        <w:rPr>
          <w:rStyle w:val="fulltext-wrapfieldsulrow"/>
          <w:rFonts w:ascii="宋体" w:eastAsia="宋体" w:hAnsi="宋体" w:cs="宋体"/>
          <w:color w:val="999999"/>
          <w:sz w:val="23"/>
          <w:szCs w:val="23"/>
          <w:lang w:val="en-US" w:eastAsia="zh-CN" w:bidi="ar-SA"/>
        </w:rPr>
        <w:t xml:space="preserve"> </w:t>
      </w:r>
      <w:hyperlink r:id="rId20" w:tgtFrame="_blank" w:history="1">
        <w:r>
          <w:rPr>
            <w:rStyle w:val="fulltext-wrapfieldsullia"/>
            <w:rFonts w:ascii="宋体" w:eastAsia="宋体" w:hAnsi="宋体" w:cs="宋体"/>
            <w:sz w:val="23"/>
            <w:szCs w:val="23"/>
            <w:lang w:val="en-US" w:eastAsia="zh-CN" w:bidi="ar-SA"/>
          </w:rPr>
          <w:t>不可抗力</w:t>
        </w:r>
      </w:hyperlink>
      <w:r>
        <w:rPr>
          <w:rStyle w:val="fulltext-wrapfieldsulrow"/>
          <w:rFonts w:ascii="宋体" w:eastAsia="宋体" w:hAnsi="宋体" w:cs="宋体"/>
          <w:color w:val="999999"/>
          <w:sz w:val="23"/>
          <w:szCs w:val="23"/>
          <w:lang w:val="en-US" w:eastAsia="zh-CN" w:bidi="ar-SA"/>
        </w:rPr>
        <w:t xml:space="preserve"> </w:t>
      </w:r>
      <w:hyperlink r:id="rId21" w:tgtFrame="_blank" w:history="1">
        <w:r>
          <w:rPr>
            <w:rStyle w:val="fulltext-wrapfieldsullia"/>
            <w:rFonts w:ascii="宋体" w:eastAsia="宋体" w:hAnsi="宋体" w:cs="宋体"/>
            <w:sz w:val="23"/>
            <w:szCs w:val="23"/>
            <w:lang w:val="en-US" w:eastAsia="zh-CN" w:bidi="ar-SA"/>
          </w:rPr>
          <w:t>合同约定</w:t>
        </w:r>
      </w:hyperlink>
      <w:r>
        <w:rPr>
          <w:rStyle w:val="fulltext-wrapfieldsulrow"/>
          <w:rFonts w:ascii="宋体" w:eastAsia="宋体" w:hAnsi="宋体" w:cs="宋体"/>
          <w:color w:val="999999"/>
          <w:sz w:val="23"/>
          <w:szCs w:val="23"/>
          <w:lang w:val="en-US" w:eastAsia="zh-CN" w:bidi="ar-SA"/>
        </w:rPr>
        <w:t xml:space="preserve"> </w:t>
      </w:r>
      <w:hyperlink r:id="rId22" w:tgtFrame="_blank" w:history="1">
        <w:r>
          <w:rPr>
            <w:rStyle w:val="fulltext-wrapfieldsullia"/>
            <w:rFonts w:ascii="宋体" w:eastAsia="宋体" w:hAnsi="宋体" w:cs="宋体"/>
            <w:sz w:val="23"/>
            <w:szCs w:val="23"/>
            <w:lang w:val="en-US" w:eastAsia="zh-CN" w:bidi="ar-SA"/>
          </w:rPr>
          <w:t>质证</w:t>
        </w:r>
      </w:hyperlink>
      <w:r>
        <w:rPr>
          <w:rStyle w:val="fulltext-wrapfieldsulrow"/>
          <w:rFonts w:ascii="宋体" w:eastAsia="宋体" w:hAnsi="宋体" w:cs="宋体"/>
          <w:color w:val="999999"/>
          <w:sz w:val="23"/>
          <w:szCs w:val="23"/>
          <w:lang w:val="en-US" w:eastAsia="zh-CN" w:bidi="ar-SA"/>
        </w:rPr>
        <w:t xml:space="preserve"> </w:t>
      </w:r>
      <w:hyperlink r:id="rId23" w:tgtFrame="_blank" w:history="1">
        <w:r>
          <w:rPr>
            <w:rStyle w:val="fulltext-wrapfieldsullia"/>
            <w:rFonts w:ascii="宋体" w:eastAsia="宋体" w:hAnsi="宋体" w:cs="宋体"/>
            <w:sz w:val="23"/>
            <w:szCs w:val="23"/>
            <w:lang w:val="en-US" w:eastAsia="zh-CN" w:bidi="ar-SA"/>
          </w:rPr>
          <w:t>诉讼请求</w:t>
        </w:r>
      </w:hyperlink>
      <w:r>
        <w:rPr>
          <w:rStyle w:val="fulltext-wrapfieldsulrow"/>
          <w:rFonts w:ascii="宋体" w:eastAsia="宋体" w:hAnsi="宋体" w:cs="宋体"/>
          <w:color w:val="999999"/>
          <w:sz w:val="23"/>
          <w:szCs w:val="23"/>
          <w:lang w:val="en-US" w:eastAsia="zh-CN" w:bidi="ar-SA"/>
        </w:rPr>
        <w:t xml:space="preserve"> </w:t>
      </w:r>
      <w:hyperlink r:id="rId24" w:tgtFrame="_blank" w:history="1">
        <w:r>
          <w:rPr>
            <w:rStyle w:val="fulltext-wrapfieldsullia"/>
            <w:rFonts w:ascii="宋体" w:eastAsia="宋体" w:hAnsi="宋体" w:cs="宋体"/>
            <w:sz w:val="23"/>
            <w:szCs w:val="23"/>
            <w:lang w:val="en-US" w:eastAsia="zh-CN" w:bidi="ar-SA"/>
          </w:rPr>
          <w:t>陪审</w:t>
        </w:r>
      </w:hyperlink>
      <w:r>
        <w:rPr>
          <w:rStyle w:val="fulltext-wrapfieldsulrow"/>
          <w:rFonts w:ascii="宋体" w:eastAsia="宋体" w:hAnsi="宋体" w:cs="宋体"/>
          <w:color w:val="999999"/>
          <w:sz w:val="23"/>
          <w:szCs w:val="23"/>
          <w:lang w:val="en-US" w:eastAsia="zh-CN" w:bidi="ar-SA"/>
        </w:rPr>
        <w:t xml:space="preserve"> </w:t>
      </w:r>
      <w:hyperlink r:id="rId25" w:tgtFrame="_blank" w:history="1">
        <w:r>
          <w:rPr>
            <w:rStyle w:val="fulltext-wrapfieldsullia"/>
            <w:rFonts w:ascii="宋体" w:eastAsia="宋体" w:hAnsi="宋体" w:cs="宋体"/>
            <w:sz w:val="23"/>
            <w:szCs w:val="23"/>
            <w:lang w:val="en-US" w:eastAsia="zh-CN" w:bidi="ar-SA"/>
          </w:rPr>
          <w:t>缺席判决</w:t>
        </w:r>
      </w:hyperlink>
      <w:r>
        <w:rPr>
          <w:rStyle w:val="fulltext-wrapfieldsulrow"/>
          <w:rFonts w:ascii="宋体" w:eastAsia="宋体" w:hAnsi="宋体" w:cs="宋体"/>
          <w:color w:val="999999"/>
          <w:sz w:val="23"/>
          <w:szCs w:val="23"/>
          <w:lang w:val="en-US" w:eastAsia="zh-CN" w:bidi="ar-SA"/>
        </w:rPr>
        <w:t xml:space="preserve"> </w:t>
      </w:r>
      <w:hyperlink r:id="rId26" w:tgtFrame="_blank" w:history="1">
        <w:r>
          <w:rPr>
            <w:rStyle w:val="fulltext-wrapfieldsullia"/>
            <w:rFonts w:ascii="宋体" w:eastAsia="宋体" w:hAnsi="宋体" w:cs="宋体"/>
            <w:sz w:val="23"/>
            <w:szCs w:val="23"/>
            <w:lang w:val="en-US" w:eastAsia="zh-CN" w:bidi="ar-SA"/>
          </w:rPr>
          <w:t>执行</w:t>
        </w:r>
      </w:hyperlink>
    </w:p>
    <w:p w:rsidR="00727CB2" w:rsidRDefault="00727CB2">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案件要素：</w:t>
      </w:r>
      <w:r>
        <w:rPr>
          <w:rStyle w:val="fulltext-wrapfieldsulrow"/>
          <w:rFonts w:ascii="宋体" w:eastAsia="宋体" w:hAnsi="宋体" w:cs="宋体"/>
          <w:color w:val="999999"/>
          <w:sz w:val="23"/>
          <w:szCs w:val="23"/>
          <w:lang w:val="en-US" w:eastAsia="zh-CN" w:bidi="ar-SA"/>
        </w:rPr>
        <w:t xml:space="preserve"> </w:t>
      </w:r>
      <w:hyperlink r:id="rId27" w:tgtFrame="_blank" w:history="1">
        <w:r>
          <w:rPr>
            <w:rStyle w:val="fulltext-wrapfieldsullia"/>
            <w:rFonts w:ascii="宋体" w:eastAsia="宋体" w:hAnsi="宋体" w:cs="宋体"/>
            <w:sz w:val="23"/>
            <w:szCs w:val="23"/>
            <w:lang w:val="en-US" w:eastAsia="zh-CN" w:bidi="ar-SA"/>
          </w:rPr>
          <w:t>企业相关</w:t>
        </w:r>
      </w:hyperlink>
      <w:r>
        <w:rPr>
          <w:rStyle w:val="fulltext-wrapfieldsulrow"/>
          <w:rFonts w:ascii="宋体" w:eastAsia="宋体" w:hAnsi="宋体" w:cs="宋体"/>
          <w:color w:val="999999"/>
          <w:sz w:val="23"/>
          <w:szCs w:val="23"/>
          <w:lang w:val="en-US" w:eastAsia="zh-CN" w:bidi="ar-SA"/>
        </w:rPr>
        <w:t xml:space="preserve"> </w:t>
      </w:r>
      <w:hyperlink r:id="rId28" w:tgtFrame="_blank" w:history="1">
        <w:r>
          <w:rPr>
            <w:rStyle w:val="fulltext-wrapfieldsullia"/>
            <w:rFonts w:ascii="宋体" w:eastAsia="宋体" w:hAnsi="宋体" w:cs="宋体"/>
            <w:sz w:val="23"/>
            <w:szCs w:val="23"/>
            <w:lang w:val="en-US" w:eastAsia="zh-CN" w:bidi="ar-SA"/>
          </w:rPr>
          <w:t>股东的权利和义务</w:t>
        </w:r>
      </w:hyperlink>
      <w:r>
        <w:rPr>
          <w:rStyle w:val="fulltext-wrapfieldsulrow"/>
          <w:rFonts w:ascii="宋体" w:eastAsia="宋体" w:hAnsi="宋体" w:cs="宋体"/>
          <w:color w:val="999999"/>
          <w:sz w:val="23"/>
          <w:szCs w:val="23"/>
          <w:lang w:val="en-US" w:eastAsia="zh-CN" w:bidi="ar-SA"/>
        </w:rPr>
        <w:t xml:space="preserve"> </w:t>
      </w:r>
      <w:hyperlink r:id="rId29" w:tgtFrame="_blank" w:history="1">
        <w:r>
          <w:rPr>
            <w:rStyle w:val="fulltext-wrapfieldsullia"/>
            <w:rFonts w:ascii="宋体" w:eastAsia="宋体" w:hAnsi="宋体" w:cs="宋体"/>
            <w:sz w:val="23"/>
            <w:szCs w:val="23"/>
            <w:lang w:val="en-US" w:eastAsia="zh-CN" w:bidi="ar-SA"/>
          </w:rPr>
          <w:t>涉外民事关系</w:t>
        </w:r>
      </w:hyperlink>
      <w:r>
        <w:rPr>
          <w:rStyle w:val="fulltext-wrapfieldsulrow"/>
          <w:rFonts w:ascii="宋体" w:eastAsia="宋体" w:hAnsi="宋体" w:cs="宋体"/>
          <w:color w:val="999999"/>
          <w:sz w:val="23"/>
          <w:szCs w:val="23"/>
          <w:lang w:val="en-US" w:eastAsia="zh-CN" w:bidi="ar-SA"/>
        </w:rPr>
        <w:t xml:space="preserve"> </w:t>
      </w:r>
      <w:hyperlink r:id="rId30" w:tgtFrame="_blank" w:history="1">
        <w:r>
          <w:rPr>
            <w:rStyle w:val="fulltext-wrapfieldsullia"/>
            <w:rFonts w:ascii="宋体" w:eastAsia="宋体" w:hAnsi="宋体" w:cs="宋体"/>
            <w:sz w:val="23"/>
            <w:szCs w:val="23"/>
            <w:lang w:val="en-US" w:eastAsia="zh-CN" w:bidi="ar-SA"/>
          </w:rPr>
          <w:t>股权的取得和证明</w:t>
        </w:r>
      </w:hyperlink>
      <w:r>
        <w:rPr>
          <w:rStyle w:val="fulltext-wrapfieldsulrow"/>
          <w:rFonts w:ascii="宋体" w:eastAsia="宋体" w:hAnsi="宋体" w:cs="宋体"/>
          <w:color w:val="999999"/>
          <w:sz w:val="23"/>
          <w:szCs w:val="23"/>
          <w:lang w:val="en-US" w:eastAsia="zh-CN" w:bidi="ar-SA"/>
        </w:rPr>
        <w:t xml:space="preserve"> </w:t>
      </w:r>
      <w:hyperlink r:id="rId31" w:tgtFrame="_blank" w:history="1">
        <w:r>
          <w:rPr>
            <w:rStyle w:val="fulltext-wrapfieldsullia"/>
            <w:rFonts w:ascii="宋体" w:eastAsia="宋体" w:hAnsi="宋体" w:cs="宋体"/>
            <w:sz w:val="23"/>
            <w:szCs w:val="23"/>
            <w:lang w:val="en-US" w:eastAsia="zh-CN" w:bidi="ar-SA"/>
          </w:rPr>
          <w:t>股权转让</w:t>
        </w:r>
      </w:hyperlink>
      <w:r>
        <w:rPr>
          <w:rStyle w:val="fulltext-wrapfieldsulrow"/>
          <w:rFonts w:ascii="宋体" w:eastAsia="宋体" w:hAnsi="宋体" w:cs="宋体"/>
          <w:color w:val="999999"/>
          <w:sz w:val="23"/>
          <w:szCs w:val="23"/>
          <w:lang w:val="en-US" w:eastAsia="zh-CN" w:bidi="ar-SA"/>
        </w:rPr>
        <w:t xml:space="preserve"> </w:t>
      </w:r>
      <w:hyperlink r:id="rId32" w:tgtFrame="_blank" w:history="1">
        <w:r>
          <w:rPr>
            <w:rStyle w:val="fulltext-wrapfieldsullia"/>
            <w:rFonts w:ascii="宋体" w:eastAsia="宋体" w:hAnsi="宋体" w:cs="宋体"/>
            <w:sz w:val="23"/>
            <w:szCs w:val="23"/>
            <w:lang w:val="en-US" w:eastAsia="zh-CN" w:bidi="ar-SA"/>
          </w:rPr>
          <w:t>法律责任</w:t>
        </w:r>
      </w:hyperlink>
      <w:r>
        <w:rPr>
          <w:rStyle w:val="fulltext-wrapfieldsulrow"/>
          <w:rFonts w:ascii="宋体" w:eastAsia="宋体" w:hAnsi="宋体" w:cs="宋体"/>
          <w:color w:val="999999"/>
          <w:sz w:val="23"/>
          <w:szCs w:val="23"/>
          <w:lang w:val="en-US" w:eastAsia="zh-CN" w:bidi="ar-SA"/>
        </w:rPr>
        <w:t xml:space="preserve"> </w:t>
      </w:r>
      <w:hyperlink r:id="rId33" w:tgtFrame="_blank" w:history="1">
        <w:r>
          <w:rPr>
            <w:rStyle w:val="fulltext-wrapfieldsullia"/>
            <w:rFonts w:ascii="宋体" w:eastAsia="宋体" w:hAnsi="宋体" w:cs="宋体"/>
            <w:sz w:val="23"/>
            <w:szCs w:val="23"/>
            <w:lang w:val="en-US" w:eastAsia="zh-CN" w:bidi="ar-SA"/>
          </w:rPr>
          <w:t>法律责任承担</w:t>
        </w:r>
      </w:hyperlink>
      <w:r>
        <w:rPr>
          <w:rStyle w:val="fulltext-wrapfieldsulrow"/>
          <w:rFonts w:ascii="宋体" w:eastAsia="宋体" w:hAnsi="宋体" w:cs="宋体"/>
          <w:color w:val="999999"/>
          <w:sz w:val="23"/>
          <w:szCs w:val="23"/>
          <w:lang w:val="en-US" w:eastAsia="zh-CN" w:bidi="ar-SA"/>
        </w:rPr>
        <w:t xml:space="preserve"> </w:t>
      </w:r>
      <w:hyperlink r:id="rId34" w:tgtFrame="_blank" w:history="1">
        <w:r>
          <w:rPr>
            <w:rStyle w:val="fulltext-wrapfieldsullia"/>
            <w:rFonts w:ascii="宋体" w:eastAsia="宋体" w:hAnsi="宋体" w:cs="宋体"/>
            <w:sz w:val="23"/>
            <w:szCs w:val="23"/>
            <w:lang w:val="en-US" w:eastAsia="zh-CN" w:bidi="ar-SA"/>
          </w:rPr>
          <w:t>违约</w:t>
        </w:r>
      </w:hyperlink>
    </w:p>
    <w:p w:rsidR="00727CB2" w:rsidRDefault="00727CB2">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727CB2" w:rsidRDefault="00727CB2">
      <w:pPr>
        <w:ind w:left="375" w:right="375"/>
        <w:rPr>
          <w:rFonts w:ascii="Arial" w:eastAsia="Arial" w:hAnsi="Arial" w:cs="Arial"/>
          <w:lang w:val="en-US" w:eastAsia="zh-CN" w:bidi="ar-SA"/>
        </w:rPr>
      </w:pPr>
      <w:r>
        <w:rPr>
          <w:rFonts w:ascii="Arial" w:eastAsia="Arial" w:hAnsi="Arial" w:cs="Arial"/>
          <w:lang w:val="en-US" w:eastAsia="zh-CN" w:bidi="ar-SA"/>
        </w:rPr>
        <w:br/>
      </w:r>
    </w:p>
    <w:p w:rsidR="00727CB2" w:rsidRDefault="00727CB2">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黄启燮、缔一国际跨境贸易有限公司股权转让纠纷民事一审民事判决书</w:t>
      </w:r>
    </w:p>
    <w:p w:rsidR="00727CB2" w:rsidRDefault="00727CB2">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广东省中山市第一人民法院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民事判决书</w:t>
      </w:r>
    </w:p>
    <w:p w:rsidR="00727CB2" w:rsidRDefault="00727CB2">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t>(2021)</w:t>
      </w:r>
      <w:r>
        <w:rPr>
          <w:rStyle w:val="span"/>
          <w:rFonts w:ascii="宋体" w:eastAsia="宋体" w:hAnsi="宋体" w:cs="宋体"/>
          <w:color w:val="000000"/>
          <w:sz w:val="27"/>
          <w:szCs w:val="27"/>
          <w:lang w:val="en-US" w:eastAsia="zh-CN" w:bidi="ar-SA"/>
        </w:rPr>
        <w:t>粤</w:t>
      </w:r>
      <w:r>
        <w:rPr>
          <w:rStyle w:val="span"/>
          <w:rFonts w:ascii="宋体" w:eastAsia="宋体" w:hAnsi="宋体" w:cs="宋体"/>
          <w:color w:val="000000"/>
          <w:sz w:val="27"/>
          <w:szCs w:val="27"/>
          <w:lang w:val="en-US" w:eastAsia="zh-CN" w:bidi="ar-SA"/>
        </w:rPr>
        <w:t>2071</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13980</w:t>
      </w:r>
      <w:r>
        <w:rPr>
          <w:rStyle w:val="span"/>
          <w:rFonts w:ascii="宋体" w:eastAsia="宋体" w:hAnsi="宋体" w:cs="宋体"/>
          <w:color w:val="000000"/>
          <w:sz w:val="27"/>
          <w:szCs w:val="27"/>
          <w:lang w:val="en-US" w:eastAsia="zh-CN" w:bidi="ar-SA"/>
        </w:rPr>
        <w:t>号</w:t>
      </w:r>
    </w:p>
    <w:p w:rsidR="00727CB2" w:rsidRDefault="00727CB2">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当事人</w:t>
      </w:r>
      <w:bookmarkStart w:id="2" w:name="anchor-0"/>
      <w:bookmarkEnd w:id="2"/>
      <w:r>
        <w:rPr>
          <w:rFonts w:ascii="宋体" w:eastAsia="宋体" w:hAnsi="宋体" w:cs="宋体"/>
          <w:color w:val="000000"/>
          <w:sz w:val="27"/>
          <w:szCs w:val="27"/>
          <w:lang w:val="en-US" w:eastAsia="zh-CN" w:bidi="ar-SA"/>
        </w:rPr>
        <w:t xml:space="preserve">　　原告：黄启燮。</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委托诉讼代理人：黄喆。</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被告：缔一国际跨境贸易有限公司，住所地澳门特别行政区筷子基船澳街</w:t>
      </w:r>
      <w:r>
        <w:rPr>
          <w:rFonts w:ascii="宋体" w:eastAsia="宋体" w:hAnsi="宋体" w:cs="宋体"/>
          <w:color w:val="000000"/>
          <w:sz w:val="27"/>
          <w:szCs w:val="27"/>
          <w:lang w:val="en-US" w:eastAsia="zh-CN" w:bidi="ar-SA"/>
        </w:rPr>
        <w:t>238</w:t>
      </w:r>
      <w:r>
        <w:rPr>
          <w:rFonts w:ascii="宋体" w:eastAsia="宋体" w:hAnsi="宋体" w:cs="宋体"/>
          <w:color w:val="000000"/>
          <w:sz w:val="27"/>
          <w:szCs w:val="27"/>
          <w:lang w:val="en-US" w:eastAsia="zh-CN" w:bidi="ar-SA"/>
        </w:rPr>
        <w:t>号绿杨花园利和阁</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楼</w:t>
      </w:r>
      <w:r>
        <w:rPr>
          <w:rFonts w:ascii="宋体" w:eastAsia="宋体" w:hAnsi="宋体" w:cs="宋体"/>
          <w:color w:val="000000"/>
          <w:sz w:val="27"/>
          <w:szCs w:val="27"/>
          <w:lang w:val="en-US" w:eastAsia="zh-CN" w:bidi="ar-SA"/>
        </w:rPr>
        <w:t>O</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审理经过</w:t>
      </w:r>
      <w:bookmarkStart w:id="3" w:name="anchor-1"/>
      <w:bookmarkEnd w:id="3"/>
      <w:r>
        <w:rPr>
          <w:rFonts w:ascii="宋体" w:eastAsia="宋体" w:hAnsi="宋体" w:cs="宋体"/>
          <w:color w:val="000000"/>
          <w:sz w:val="27"/>
          <w:szCs w:val="27"/>
          <w:lang w:val="en-US" w:eastAsia="zh-CN" w:bidi="ar-SA"/>
        </w:rPr>
        <w:t xml:space="preserve">　　原告黄启燮诉被告缔一国际跨境贸易有限公司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下称缔一公司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股权转让纠纷一案，本院于</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19</w:t>
      </w:r>
      <w:r>
        <w:rPr>
          <w:rFonts w:ascii="宋体" w:eastAsia="宋体" w:hAnsi="宋体" w:cs="宋体"/>
          <w:color w:val="000000"/>
          <w:sz w:val="27"/>
          <w:szCs w:val="27"/>
          <w:lang w:val="en-US" w:eastAsia="zh-CN" w:bidi="ar-SA"/>
        </w:rPr>
        <w:t>日立案后，依法适用普通程序，于</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日公开开庭进行了审理。原告黄启燮及其委托诉讼代理人黄喆到庭参加诉讼，被告缔一公司经本院公告传唤，期限届满没有到庭参加诉讼。本案现已审理终结。</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原告诉称</w:t>
      </w:r>
      <w:bookmarkStart w:id="4" w:name="anchor-3"/>
      <w:bookmarkEnd w:id="4"/>
      <w:r>
        <w:rPr>
          <w:rFonts w:ascii="宋体" w:eastAsia="宋体" w:hAnsi="宋体" w:cs="宋体"/>
          <w:color w:val="000000"/>
          <w:sz w:val="27"/>
          <w:szCs w:val="27"/>
          <w:lang w:val="en-US" w:eastAsia="zh-CN" w:bidi="ar-SA"/>
        </w:rPr>
        <w:t xml:space="preserve">　　原告黄启燮向本院提出诉讼请求，请求判令被告继续履行其与原告所共同签订的《合作协议》，即被告须根据该协议第一条第</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款第</w:t>
      </w:r>
      <w:r>
        <w:rPr>
          <w:rFonts w:ascii="宋体" w:eastAsia="宋体" w:hAnsi="宋体" w:cs="宋体"/>
          <w:color w:val="000000"/>
          <w:sz w:val="27"/>
          <w:szCs w:val="27"/>
          <w:lang w:val="en-US" w:eastAsia="zh-CN" w:bidi="ar-SA"/>
        </w:rPr>
        <w:t>②</w:t>
      </w:r>
      <w:r>
        <w:rPr>
          <w:rFonts w:ascii="宋体" w:eastAsia="宋体" w:hAnsi="宋体" w:cs="宋体"/>
          <w:color w:val="000000"/>
          <w:sz w:val="27"/>
          <w:szCs w:val="27"/>
          <w:lang w:val="en-US" w:eastAsia="zh-CN" w:bidi="ar-SA"/>
        </w:rPr>
        <w:t>项之规定，配合原告前往工商登记部门共同办理对于珠海浩富国际货运代理有限公司</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股权的变更登记手续。</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事实和理由：原告与被告自</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日签订了《合作协议》，并于同月</w:t>
      </w:r>
      <w:r>
        <w:rPr>
          <w:rFonts w:ascii="宋体" w:eastAsia="宋体" w:hAnsi="宋体" w:cs="宋体"/>
          <w:color w:val="000000"/>
          <w:sz w:val="27"/>
          <w:szCs w:val="27"/>
          <w:lang w:val="en-US" w:eastAsia="zh-CN" w:bidi="ar-SA"/>
        </w:rPr>
        <w:t>19</w:t>
      </w:r>
      <w:r>
        <w:rPr>
          <w:rFonts w:ascii="宋体" w:eastAsia="宋体" w:hAnsi="宋体" w:cs="宋体"/>
          <w:color w:val="000000"/>
          <w:sz w:val="27"/>
          <w:szCs w:val="27"/>
          <w:lang w:val="en-US" w:eastAsia="zh-CN" w:bidi="ar-SA"/>
        </w:rPr>
        <w:t>日又签订了《补充协议》。按照《合作协议》第一条的约定，被告将向原告转让珠海浩富国际货运代理有限公司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下称浩富公司</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的股权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浩富公司系被告的关联公司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。为此，根据《合作协议》第一条第</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款第</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②</w:t>
      </w:r>
      <w:r>
        <w:rPr>
          <w:rFonts w:ascii="宋体" w:eastAsia="宋体" w:hAnsi="宋体" w:cs="宋体"/>
          <w:color w:val="000000"/>
          <w:sz w:val="27"/>
          <w:szCs w:val="27"/>
          <w:lang w:val="en-US" w:eastAsia="zh-CN" w:bidi="ar-SA"/>
        </w:rPr>
        <w:t>项，原告需先向被告支付股权首期转让款</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万元，随后在被告</w:t>
      </w:r>
      <w:r>
        <w:rPr>
          <w:rFonts w:ascii="宋体" w:eastAsia="宋体" w:hAnsi="宋体" w:cs="宋体"/>
          <w:color w:val="000000"/>
          <w:sz w:val="27"/>
          <w:szCs w:val="27"/>
          <w:lang w:val="en-US" w:eastAsia="zh-CN" w:bidi="ar-SA"/>
        </w:rPr>
        <w:t>收到转让款的</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个工作日内，被告需配合原告一同前往工商登记部门办理股权的变更登记手续，从而将浩富公司的</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股权依合同约定转让给原告。按照《合作协议》约定，原告已经于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日向被告代理人刘美源女士的个人账户汇入了</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万元，但被告在收款至今将近六个月的时间里，却一直不肯依照《合作协议》之约定跟原告一起去办理相关的股权变更登记手续。期间原告也曾于</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日向被告发出过催告函，催促被告尽快配合原告共同前往工商登记部门办理股权变更登记手续，无奈被告充耳不闻，原告催告无果。原告认为，原被告主体合格，意思表示真实，且未违</w:t>
      </w:r>
      <w:r>
        <w:rPr>
          <w:rFonts w:ascii="宋体" w:eastAsia="宋体" w:hAnsi="宋体" w:cs="宋体"/>
          <w:color w:val="000000"/>
          <w:sz w:val="27"/>
          <w:szCs w:val="27"/>
          <w:lang w:val="en-US" w:eastAsia="zh-CN" w:bidi="ar-SA"/>
        </w:rPr>
        <w:lastRenderedPageBreak/>
        <w:t>反法律、行政法规的禁止性规定，二者共同订立的合同合法有效，原被告均应按照合同约定履行自己的义务。原告已依约向被告指定的帐户支付了</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款项，履行了合同义务。但被告无正当理由却一直拖延着不肯与原告一同前往办理股权变更登记手续，系不履行合同约定的自身义务，严重影响原告及其名下公司的利益。原告为维护自己的合法利益，特具状诉至法院，请求判如所请。</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被告辩称</w:t>
      </w:r>
      <w:bookmarkStart w:id="5" w:name="anchor-4"/>
      <w:bookmarkEnd w:id="5"/>
      <w:r>
        <w:rPr>
          <w:rFonts w:ascii="宋体" w:eastAsia="宋体" w:hAnsi="宋体" w:cs="宋体"/>
          <w:color w:val="000000"/>
          <w:sz w:val="27"/>
          <w:szCs w:val="27"/>
          <w:lang w:val="en-US" w:eastAsia="zh-CN" w:bidi="ar-SA"/>
        </w:rPr>
        <w:t xml:space="preserve">　　被告缔一公司没有到庭应诉、答辩，也没有向本院提交证据。</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本院查明</w:t>
      </w:r>
      <w:bookmarkStart w:id="6" w:name="anchor-5"/>
      <w:bookmarkEnd w:id="6"/>
      <w:r>
        <w:rPr>
          <w:rFonts w:ascii="宋体" w:eastAsia="宋体" w:hAnsi="宋体" w:cs="宋体"/>
          <w:color w:val="000000"/>
          <w:sz w:val="27"/>
          <w:szCs w:val="27"/>
          <w:lang w:val="en-US" w:eastAsia="zh-CN" w:bidi="ar-SA"/>
        </w:rPr>
        <w:t xml:space="preserve">　　根据当事人陈述和经审查确认的证据，本院查明事实如下：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w:t>
      </w:r>
      <w:r>
        <w:rPr>
          <w:rFonts w:ascii="宋体" w:eastAsia="宋体" w:hAnsi="宋体" w:cs="宋体"/>
          <w:color w:val="000000"/>
          <w:sz w:val="27"/>
          <w:szCs w:val="27"/>
          <w:lang w:val="en-US" w:eastAsia="zh-CN" w:bidi="ar-SA"/>
        </w:rPr>
        <w:t>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日，缔一公司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甲方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与黄启燮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签订一份《合作协议》，约定：</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由甲方向乙方转让珠海浩富国际货运代理有限公司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下称浩富公司</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的股权：</w:t>
      </w:r>
      <w:r>
        <w:rPr>
          <w:rFonts w:ascii="宋体" w:eastAsia="宋体" w:hAnsi="宋体" w:cs="宋体"/>
          <w:color w:val="000000"/>
          <w:sz w:val="27"/>
          <w:szCs w:val="27"/>
          <w:lang w:val="en-US" w:eastAsia="zh-CN" w:bidi="ar-SA"/>
        </w:rPr>
        <w:t>⑴</w:t>
      </w:r>
      <w:r>
        <w:rPr>
          <w:rFonts w:ascii="宋体" w:eastAsia="宋体" w:hAnsi="宋体" w:cs="宋体"/>
          <w:color w:val="000000"/>
          <w:sz w:val="27"/>
          <w:szCs w:val="27"/>
          <w:lang w:val="en-US" w:eastAsia="zh-CN" w:bidi="ar-SA"/>
        </w:rPr>
        <w:t>甲方保证浩富公司完全拥有高栏港善宁中转站三期</w:t>
      </w:r>
      <w:r>
        <w:rPr>
          <w:rFonts w:ascii="宋体" w:eastAsia="宋体" w:hAnsi="宋体" w:cs="宋体"/>
          <w:color w:val="000000"/>
          <w:sz w:val="27"/>
          <w:szCs w:val="27"/>
          <w:lang w:val="en-US" w:eastAsia="zh-CN" w:bidi="ar-SA"/>
        </w:rPr>
        <w:t>70%</w:t>
      </w:r>
      <w:r>
        <w:rPr>
          <w:rFonts w:ascii="宋体" w:eastAsia="宋体" w:hAnsi="宋体" w:cs="宋体"/>
          <w:color w:val="000000"/>
          <w:sz w:val="27"/>
          <w:szCs w:val="27"/>
          <w:lang w:val="en-US" w:eastAsia="zh-CN" w:bidi="ar-SA"/>
        </w:rPr>
        <w:t>的份额；</w:t>
      </w:r>
      <w:r>
        <w:rPr>
          <w:rFonts w:ascii="宋体" w:eastAsia="宋体" w:hAnsi="宋体" w:cs="宋体"/>
          <w:color w:val="000000"/>
          <w:sz w:val="27"/>
          <w:szCs w:val="27"/>
          <w:lang w:val="en-US" w:eastAsia="zh-CN" w:bidi="ar-SA"/>
        </w:rPr>
        <w:t>⑵</w:t>
      </w:r>
      <w:r>
        <w:rPr>
          <w:rFonts w:ascii="宋体" w:eastAsia="宋体" w:hAnsi="宋体" w:cs="宋体"/>
          <w:color w:val="000000"/>
          <w:sz w:val="27"/>
          <w:szCs w:val="27"/>
          <w:lang w:val="en-US" w:eastAsia="zh-CN" w:bidi="ar-SA"/>
        </w:rPr>
        <w:t>甲方保证浩富公司的资产状况如《浩富公司会计报表</w:t>
      </w:r>
      <w:r>
        <w:rPr>
          <w:rFonts w:ascii="宋体" w:eastAsia="宋体" w:hAnsi="宋体" w:cs="宋体"/>
          <w:color w:val="000000"/>
          <w:sz w:val="27"/>
          <w:szCs w:val="27"/>
          <w:lang w:val="en-US" w:eastAsia="zh-CN" w:bidi="ar-SA"/>
        </w:rPr>
        <w:t>(2020.6.30)</w:t>
      </w:r>
      <w:r>
        <w:rPr>
          <w:rFonts w:ascii="宋体" w:eastAsia="宋体" w:hAnsi="宋体" w:cs="宋体"/>
          <w:color w:val="000000"/>
          <w:sz w:val="27"/>
          <w:szCs w:val="27"/>
          <w:lang w:val="en-US" w:eastAsia="zh-CN" w:bidi="ar-SA"/>
        </w:rPr>
        <w:t>》所示，是真实的；</w:t>
      </w:r>
      <w:r>
        <w:rPr>
          <w:rFonts w:ascii="宋体" w:eastAsia="宋体" w:hAnsi="宋体" w:cs="宋体"/>
          <w:color w:val="000000"/>
          <w:sz w:val="27"/>
          <w:szCs w:val="27"/>
          <w:lang w:val="en-US" w:eastAsia="zh-CN" w:bidi="ar-SA"/>
        </w:rPr>
        <w:t>⑶</w:t>
      </w:r>
      <w:r>
        <w:rPr>
          <w:rFonts w:ascii="宋体" w:eastAsia="宋体" w:hAnsi="宋体" w:cs="宋体"/>
          <w:color w:val="000000"/>
          <w:sz w:val="27"/>
          <w:szCs w:val="27"/>
          <w:lang w:val="en-US" w:eastAsia="zh-CN" w:bidi="ar-SA"/>
        </w:rPr>
        <w:t>转让价：以浩富公司对该项目的实际投入金额</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以财务报表所列金额</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为基准，按</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股权所占份额，再溢价</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来计算；</w:t>
      </w:r>
      <w:r>
        <w:rPr>
          <w:rFonts w:ascii="宋体" w:eastAsia="宋体" w:hAnsi="宋体" w:cs="宋体"/>
          <w:color w:val="000000"/>
          <w:sz w:val="27"/>
          <w:szCs w:val="27"/>
          <w:lang w:val="en-US" w:eastAsia="zh-CN" w:bidi="ar-SA"/>
        </w:rPr>
        <w:t>⑷</w:t>
      </w:r>
      <w:r>
        <w:rPr>
          <w:rFonts w:ascii="宋体" w:eastAsia="宋体" w:hAnsi="宋体" w:cs="宋体"/>
          <w:color w:val="000000"/>
          <w:sz w:val="27"/>
          <w:szCs w:val="27"/>
          <w:lang w:val="en-US" w:eastAsia="zh-CN" w:bidi="ar-SA"/>
        </w:rPr>
        <w:t>乙方受让</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股权后，须履行对工程未付款的按份额的支付义务及其他股东义务；</w:t>
      </w:r>
      <w:r>
        <w:rPr>
          <w:rFonts w:ascii="宋体" w:eastAsia="宋体" w:hAnsi="宋体" w:cs="宋体"/>
          <w:color w:val="000000"/>
          <w:sz w:val="27"/>
          <w:szCs w:val="27"/>
          <w:lang w:val="en-US" w:eastAsia="zh-CN" w:bidi="ar-SA"/>
        </w:rPr>
        <w:t>⑸</w:t>
      </w:r>
      <w:r>
        <w:rPr>
          <w:rFonts w:ascii="宋体" w:eastAsia="宋体" w:hAnsi="宋体" w:cs="宋体"/>
          <w:color w:val="000000"/>
          <w:sz w:val="27"/>
          <w:szCs w:val="27"/>
          <w:lang w:val="en-US" w:eastAsia="zh-CN" w:bidi="ar-SA"/>
        </w:rPr>
        <w:t>股权转让款的支付：</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本合同签署后</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个工作日，乙方向甲方支付股权首期转让款</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②</w:t>
      </w:r>
      <w:r>
        <w:rPr>
          <w:rFonts w:ascii="宋体" w:eastAsia="宋体" w:hAnsi="宋体" w:cs="宋体"/>
          <w:color w:val="000000"/>
          <w:sz w:val="27"/>
          <w:szCs w:val="27"/>
          <w:lang w:val="en-US" w:eastAsia="zh-CN" w:bidi="ar-SA"/>
        </w:rPr>
        <w:t>甲方收款后在</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个工作日内配合乙方一起到工商登记办理股权变更登记手续</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不可抗力除外</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③</w:t>
      </w:r>
      <w:r>
        <w:rPr>
          <w:rFonts w:ascii="宋体" w:eastAsia="宋体" w:hAnsi="宋体" w:cs="宋体"/>
          <w:color w:val="000000"/>
          <w:sz w:val="27"/>
          <w:szCs w:val="27"/>
          <w:lang w:val="en-US" w:eastAsia="zh-CN" w:bidi="ar-SA"/>
        </w:rPr>
        <w:t>办理股权变更登记手续后</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个月内，或浩富公司能把该三期工程项目</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个</w:t>
      </w:r>
      <w:r>
        <w:rPr>
          <w:rFonts w:ascii="宋体" w:eastAsia="宋体" w:hAnsi="宋体" w:cs="宋体"/>
          <w:color w:val="000000"/>
          <w:sz w:val="27"/>
          <w:szCs w:val="27"/>
          <w:lang w:val="en-US" w:eastAsia="zh-CN" w:bidi="ar-SA"/>
        </w:rPr>
        <w:t>15000</w:t>
      </w:r>
      <w:r>
        <w:rPr>
          <w:rFonts w:ascii="宋体" w:eastAsia="宋体" w:hAnsi="宋体" w:cs="宋体"/>
          <w:color w:val="000000"/>
          <w:sz w:val="27"/>
          <w:szCs w:val="27"/>
          <w:lang w:val="en-US" w:eastAsia="zh-CN" w:bidi="ar-SA"/>
        </w:rPr>
        <w:t>吨储库</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与善宁公司分割而独立经营，开始</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个月内</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按孰先原则</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由乙方向甲方支付股权转让金余款；</w:t>
      </w:r>
      <w:r>
        <w:rPr>
          <w:rFonts w:ascii="宋体" w:eastAsia="宋体" w:hAnsi="宋体" w:cs="宋体"/>
          <w:color w:val="000000"/>
          <w:sz w:val="27"/>
          <w:szCs w:val="27"/>
          <w:lang w:val="en-US" w:eastAsia="zh-CN" w:bidi="ar-SA"/>
        </w:rPr>
        <w:t>④</w:t>
      </w:r>
      <w:r>
        <w:rPr>
          <w:rFonts w:ascii="宋体" w:eastAsia="宋体" w:hAnsi="宋体" w:cs="宋体"/>
          <w:color w:val="000000"/>
          <w:sz w:val="27"/>
          <w:szCs w:val="27"/>
          <w:lang w:val="en-US" w:eastAsia="zh-CN" w:bidi="ar-SA"/>
        </w:rPr>
        <w:t>股权转让后，甲方持股</w:t>
      </w:r>
      <w:r>
        <w:rPr>
          <w:rFonts w:ascii="宋体" w:eastAsia="宋体" w:hAnsi="宋体" w:cs="宋体"/>
          <w:color w:val="000000"/>
          <w:sz w:val="27"/>
          <w:szCs w:val="27"/>
          <w:lang w:val="en-US" w:eastAsia="zh-CN" w:bidi="ar-SA"/>
        </w:rPr>
        <w:t>80%</w:t>
      </w:r>
      <w:r>
        <w:rPr>
          <w:rFonts w:ascii="宋体" w:eastAsia="宋体" w:hAnsi="宋体" w:cs="宋体"/>
          <w:color w:val="000000"/>
          <w:sz w:val="27"/>
          <w:szCs w:val="27"/>
          <w:lang w:val="en-US" w:eastAsia="zh-CN" w:bidi="ar-SA"/>
        </w:rPr>
        <w:t>，拥有</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表决权；乙方持股</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，拥有</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表决权；</w:t>
      </w:r>
      <w:r>
        <w:rPr>
          <w:rFonts w:ascii="宋体" w:eastAsia="宋体" w:hAnsi="宋体" w:cs="宋体"/>
          <w:color w:val="000000"/>
          <w:sz w:val="27"/>
          <w:szCs w:val="27"/>
          <w:lang w:val="en-US" w:eastAsia="zh-CN" w:bidi="ar-SA"/>
        </w:rPr>
        <w:t>⑤</w:t>
      </w:r>
      <w:r>
        <w:rPr>
          <w:rFonts w:ascii="宋体" w:eastAsia="宋体" w:hAnsi="宋体" w:cs="宋体"/>
          <w:color w:val="000000"/>
          <w:sz w:val="27"/>
          <w:szCs w:val="27"/>
          <w:lang w:val="en-US" w:eastAsia="zh-CN" w:bidi="ar-SA"/>
        </w:rPr>
        <w:t>如甲方想继续转让所持股权，乙方有优先受让的权利。</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浩富公司的管理运作由乙方全面负责。</w:t>
      </w:r>
      <w:r>
        <w:rPr>
          <w:rFonts w:ascii="宋体" w:eastAsia="宋体" w:hAnsi="宋体" w:cs="宋体"/>
          <w:color w:val="000000"/>
          <w:sz w:val="27"/>
          <w:szCs w:val="27"/>
          <w:lang w:val="en-US" w:eastAsia="zh-CN" w:bidi="ar-SA"/>
        </w:rPr>
        <w:t>⑴</w:t>
      </w:r>
      <w:r>
        <w:rPr>
          <w:rFonts w:ascii="宋体" w:eastAsia="宋体" w:hAnsi="宋体" w:cs="宋体"/>
          <w:color w:val="000000"/>
          <w:sz w:val="27"/>
          <w:szCs w:val="27"/>
          <w:lang w:val="en-US" w:eastAsia="zh-CN" w:bidi="ar-SA"/>
        </w:rPr>
        <w:t>由甲方代表出任董</w:t>
      </w:r>
      <w:r>
        <w:rPr>
          <w:rFonts w:ascii="宋体" w:eastAsia="宋体" w:hAnsi="宋体" w:cs="宋体"/>
          <w:color w:val="000000"/>
          <w:sz w:val="27"/>
          <w:szCs w:val="27"/>
          <w:lang w:val="en-US" w:eastAsia="zh-CN" w:bidi="ar-SA"/>
        </w:rPr>
        <w:t>事长，在乙方运作不影响浩富公司利益的情况下，甲方不能干预乙方管理团队的正常工作；</w:t>
      </w:r>
      <w:r>
        <w:rPr>
          <w:rFonts w:ascii="宋体" w:eastAsia="宋体" w:hAnsi="宋体" w:cs="宋体"/>
          <w:color w:val="000000"/>
          <w:sz w:val="27"/>
          <w:szCs w:val="27"/>
          <w:lang w:val="en-US" w:eastAsia="zh-CN" w:bidi="ar-SA"/>
        </w:rPr>
        <w:t>⑵</w:t>
      </w:r>
      <w:r>
        <w:rPr>
          <w:rFonts w:ascii="宋体" w:eastAsia="宋体" w:hAnsi="宋体" w:cs="宋体"/>
          <w:color w:val="000000"/>
          <w:sz w:val="27"/>
          <w:szCs w:val="27"/>
          <w:lang w:val="en-US" w:eastAsia="zh-CN" w:bidi="ar-SA"/>
        </w:rPr>
        <w:t>总经理及管理团队由乙方组建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任命或招聘</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⑶</w:t>
      </w:r>
      <w:r>
        <w:rPr>
          <w:rFonts w:ascii="宋体" w:eastAsia="宋体" w:hAnsi="宋体" w:cs="宋体"/>
          <w:color w:val="000000"/>
          <w:sz w:val="27"/>
          <w:szCs w:val="27"/>
          <w:lang w:val="en-US" w:eastAsia="zh-CN" w:bidi="ar-SA"/>
        </w:rPr>
        <w:t>日常经营运作实行总经理负责制，总经</w:t>
      </w:r>
      <w:r>
        <w:rPr>
          <w:rFonts w:ascii="宋体" w:eastAsia="宋体" w:hAnsi="宋体" w:cs="宋体"/>
          <w:color w:val="000000"/>
          <w:sz w:val="27"/>
          <w:szCs w:val="27"/>
          <w:lang w:val="en-US" w:eastAsia="zh-CN" w:bidi="ar-SA"/>
        </w:rPr>
        <w:lastRenderedPageBreak/>
        <w:t>理职权包括但不限于对外洽谈业务、签署合同、业务收支等，对内负责生产管理及安全生产；</w:t>
      </w:r>
      <w:r>
        <w:rPr>
          <w:rFonts w:ascii="宋体" w:eastAsia="宋体" w:hAnsi="宋体" w:cs="宋体"/>
          <w:color w:val="000000"/>
          <w:sz w:val="27"/>
          <w:szCs w:val="27"/>
          <w:lang w:val="en-US" w:eastAsia="zh-CN" w:bidi="ar-SA"/>
        </w:rPr>
        <w:t>⑷</w:t>
      </w:r>
      <w:r>
        <w:rPr>
          <w:rFonts w:ascii="宋体" w:eastAsia="宋体" w:hAnsi="宋体" w:cs="宋体"/>
          <w:color w:val="000000"/>
          <w:sz w:val="27"/>
          <w:szCs w:val="27"/>
          <w:lang w:val="en-US" w:eastAsia="zh-CN" w:bidi="ar-SA"/>
        </w:rPr>
        <w:t>甲乙方均无权单方对中转库资产进行租赁、抵押、转让；</w:t>
      </w:r>
      <w:r>
        <w:rPr>
          <w:rFonts w:ascii="宋体" w:eastAsia="宋体" w:hAnsi="宋体" w:cs="宋体"/>
          <w:color w:val="000000"/>
          <w:sz w:val="27"/>
          <w:szCs w:val="27"/>
          <w:lang w:val="en-US" w:eastAsia="zh-CN" w:bidi="ar-SA"/>
        </w:rPr>
        <w:t>⑸</w:t>
      </w:r>
      <w:r>
        <w:rPr>
          <w:rFonts w:ascii="宋体" w:eastAsia="宋体" w:hAnsi="宋体" w:cs="宋体"/>
          <w:color w:val="000000"/>
          <w:sz w:val="27"/>
          <w:szCs w:val="27"/>
          <w:lang w:val="en-US" w:eastAsia="zh-CN" w:bidi="ar-SA"/>
        </w:rPr>
        <w:t>中转站的对外中转业务须首先满足浩富公司和海南西拓物流有限公司的货物中转需求。</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乙方对甲方利润的保障包括分红方式、最低收益保证等。</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甲乙双方须各自利用自身优势，合力将善宁中转库三期项目的独立经营权拿回浩富公司。</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甲乙双方应尽全力，开展浩富公司面向珠三角地区的水泥、矿粉、煤灰等的建材贸易业务。</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双方日后如有其它补充条款，由双方签订《补充协议》。补充协议与本合同具有同等法律效力。协议还约定了其他一些事项。同年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19</w:t>
      </w:r>
      <w:r>
        <w:rPr>
          <w:rFonts w:ascii="宋体" w:eastAsia="宋体" w:hAnsi="宋体" w:cs="宋体"/>
          <w:color w:val="000000"/>
          <w:sz w:val="27"/>
          <w:szCs w:val="27"/>
          <w:lang w:val="en-US" w:eastAsia="zh-CN" w:bidi="ar-SA"/>
        </w:rPr>
        <w:t>日，缔一公司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甲方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与黄启燮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签订一份补充协议，就前述《合作协议》补充约定如下：</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由于浩富公司未能提供《浩富公司会计报表</w:t>
      </w:r>
      <w:r>
        <w:rPr>
          <w:rFonts w:ascii="宋体" w:eastAsia="宋体" w:hAnsi="宋体" w:cs="宋体"/>
          <w:color w:val="000000"/>
          <w:sz w:val="27"/>
          <w:szCs w:val="27"/>
          <w:lang w:val="en-US" w:eastAsia="zh-CN" w:bidi="ar-SA"/>
        </w:rPr>
        <w:t>(2020.6.30)</w:t>
      </w:r>
      <w:r>
        <w:rPr>
          <w:rFonts w:ascii="宋体" w:eastAsia="宋体" w:hAnsi="宋体" w:cs="宋体"/>
          <w:color w:val="000000"/>
          <w:sz w:val="27"/>
          <w:szCs w:val="27"/>
          <w:lang w:val="en-US" w:eastAsia="zh-CN" w:bidi="ar-SA"/>
        </w:rPr>
        <w:t>》，双方同意暂以《浩富公司高栏港中转站三期项目投资明细表》代替，甲方保证其真实性。</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原《合作协议》中有关第三期项目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独立经营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经营运作</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均指在三期项</w:t>
      </w:r>
      <w:r>
        <w:rPr>
          <w:rFonts w:ascii="宋体" w:eastAsia="宋体" w:hAnsi="宋体" w:cs="宋体"/>
          <w:color w:val="000000"/>
          <w:sz w:val="27"/>
          <w:szCs w:val="27"/>
          <w:lang w:val="en-US" w:eastAsia="zh-CN" w:bidi="ar-SA"/>
        </w:rPr>
        <w:t>目</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号库能自主使用并具备与码头前沿船舶进行正常货物中转功能的前提条件下。此条件包括租用善宁公司装卸船系统和自建装卸船系统。</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如果有任何一方违约而造成另一方损失的，违约方须双倍赔偿守约方的损失。刘美源作为缔一公司的签约代表在前述《合作协议》《补充协议》上签字并加盖了缔一公司的印章。</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日，黄启燮根据缔一公司的指示，向缔一公司指定的刘美源的账户汇款</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万元。汇款后，缔一公司未协助黄启燮办理浩富公司的股权转让手续，黄启燮经催促无果，遂于</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19</w:t>
      </w:r>
      <w:r>
        <w:rPr>
          <w:rFonts w:ascii="宋体" w:eastAsia="宋体" w:hAnsi="宋体" w:cs="宋体"/>
          <w:color w:val="000000"/>
          <w:sz w:val="27"/>
          <w:szCs w:val="27"/>
          <w:lang w:val="en-US" w:eastAsia="zh-CN" w:bidi="ar-SA"/>
        </w:rPr>
        <w:t>日诉至本院，主张前述实体权利。</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庭审中，黄启燮称：</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其是做水泥生意的，在</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月份经朋友介绍认识了浩富公司的法定代表人刘美源；</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刘美源称珠海市善宁实业投资有限公司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下称善宁公司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和浩富公司一起在高栏港中转站里建设了两个</w:t>
      </w:r>
      <w:r>
        <w:rPr>
          <w:rFonts w:ascii="宋体" w:eastAsia="宋体" w:hAnsi="宋体" w:cs="宋体"/>
          <w:color w:val="000000"/>
          <w:sz w:val="27"/>
          <w:szCs w:val="27"/>
          <w:lang w:val="en-US" w:eastAsia="zh-CN" w:bidi="ar-SA"/>
        </w:rPr>
        <w:t>15000</w:t>
      </w:r>
      <w:r>
        <w:rPr>
          <w:rFonts w:ascii="宋体" w:eastAsia="宋体" w:hAnsi="宋体" w:cs="宋体"/>
          <w:color w:val="000000"/>
          <w:sz w:val="27"/>
          <w:szCs w:val="27"/>
          <w:lang w:val="en-US" w:eastAsia="zh-CN" w:bidi="ar-SA"/>
        </w:rPr>
        <w:t>吨的储库，浩富公</w:t>
      </w:r>
      <w:r>
        <w:rPr>
          <w:rFonts w:ascii="宋体" w:eastAsia="宋体" w:hAnsi="宋体" w:cs="宋体"/>
          <w:color w:val="000000"/>
          <w:sz w:val="27"/>
          <w:szCs w:val="27"/>
          <w:lang w:val="en-US" w:eastAsia="zh-CN" w:bidi="ar-SA"/>
        </w:rPr>
        <w:lastRenderedPageBreak/>
        <w:t>司拥有该项目</w:t>
      </w:r>
      <w:r>
        <w:rPr>
          <w:rFonts w:ascii="宋体" w:eastAsia="宋体" w:hAnsi="宋体" w:cs="宋体"/>
          <w:color w:val="000000"/>
          <w:sz w:val="27"/>
          <w:szCs w:val="27"/>
          <w:lang w:val="en-US" w:eastAsia="zh-CN" w:bidi="ar-SA"/>
        </w:rPr>
        <w:t>70%</w:t>
      </w:r>
      <w:r>
        <w:rPr>
          <w:rFonts w:ascii="宋体" w:eastAsia="宋体" w:hAnsi="宋体" w:cs="宋体"/>
          <w:color w:val="000000"/>
          <w:sz w:val="27"/>
          <w:szCs w:val="27"/>
          <w:lang w:val="en-US" w:eastAsia="zh-CN" w:bidi="ar-SA"/>
        </w:rPr>
        <w:t>的权益，刘美源邀请其加入共同经营，并同意先行转让浩富公司</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的股权给其，让其经营该三期项目，如果经营得好，还同意再将浩富公司</w:t>
      </w:r>
      <w:r>
        <w:rPr>
          <w:rFonts w:ascii="宋体" w:eastAsia="宋体" w:hAnsi="宋体" w:cs="宋体"/>
          <w:color w:val="000000"/>
          <w:sz w:val="27"/>
          <w:szCs w:val="27"/>
          <w:lang w:val="en-US" w:eastAsia="zh-CN" w:bidi="ar-SA"/>
        </w:rPr>
        <w:t>31%</w:t>
      </w:r>
      <w:r>
        <w:rPr>
          <w:rFonts w:ascii="宋体" w:eastAsia="宋体" w:hAnsi="宋体" w:cs="宋体"/>
          <w:color w:val="000000"/>
          <w:sz w:val="27"/>
          <w:szCs w:val="27"/>
          <w:lang w:val="en-US" w:eastAsia="zh-CN" w:bidi="ar-SA"/>
        </w:rPr>
        <w:t>的股权转让给其，让其可以控股浩富公司从而去控股该储库项目，并获得三期项目的经营权，其觉得项目有投资前景就同意了，双方为此签订了《合作</w:t>
      </w:r>
      <w:r>
        <w:rPr>
          <w:rFonts w:ascii="宋体" w:eastAsia="宋体" w:hAnsi="宋体" w:cs="宋体"/>
          <w:color w:val="000000"/>
          <w:sz w:val="27"/>
          <w:szCs w:val="27"/>
          <w:lang w:val="en-US" w:eastAsia="zh-CN" w:bidi="ar-SA"/>
        </w:rPr>
        <w:t>协议》及补充协议，其按《合作协议》的约定先支付</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万元给刘美源，但刘美源并未按约定向其转让浩富公司</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的股权；</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其曾通过微信、发函、见面等方式催促刘美源，但刘美源以疫情影响为由一直拖延；</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缔一公司的股东之一陈思谕是刘美源的女儿，其曾与陈思谕电话联系，陈思源确认刘美源可以代表缔一公司，且刘美源系浩富公司的法定代表人同时也持有缔一公司的公章，所以其认为刘美源有权代表缔一公司签约、收款。黄启燮还向本院提交了善宁公司与浩富公司签订的《合作经营协议书》《高栏国码矿渣粉集装箱拆箱中转项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三期</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合作经营补充协议书》的复印件，证实浩富公司与善宁公司合作经营珠海市高栏港国际货柜码头集、散货装卸、仓储三期项目，项目总投资初定</w:t>
      </w:r>
      <w:r>
        <w:rPr>
          <w:rFonts w:ascii="宋体" w:eastAsia="宋体" w:hAnsi="宋体" w:cs="宋体"/>
          <w:color w:val="000000"/>
          <w:sz w:val="27"/>
          <w:szCs w:val="27"/>
          <w:lang w:val="en-US" w:eastAsia="zh-CN" w:bidi="ar-SA"/>
        </w:rPr>
        <w:t>1200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另查，缔一公司是在澳门特别行政区投资设立的法人商业企业，经营业务为跨境进出口贸易，登记地址位于澳门</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街</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花园利和阁</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楼Ｏ，股东为陈思谕、</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豪，行政管理机关成员为陈思谕，职称系总经理。浩富公司成立于</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日，类型为有限责任公司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台港澳法人独资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，注册资本为</w:t>
      </w:r>
      <w:r>
        <w:rPr>
          <w:rFonts w:ascii="宋体" w:eastAsia="宋体" w:hAnsi="宋体" w:cs="宋体"/>
          <w:color w:val="000000"/>
          <w:sz w:val="27"/>
          <w:szCs w:val="27"/>
          <w:lang w:val="en-US" w:eastAsia="zh-CN" w:bidi="ar-SA"/>
        </w:rPr>
        <w:t>500</w:t>
      </w:r>
      <w:r>
        <w:rPr>
          <w:rFonts w:ascii="宋体" w:eastAsia="宋体" w:hAnsi="宋体" w:cs="宋体"/>
          <w:color w:val="000000"/>
          <w:sz w:val="27"/>
          <w:szCs w:val="27"/>
          <w:lang w:val="en-US" w:eastAsia="zh-CN" w:bidi="ar-SA"/>
        </w:rPr>
        <w:t>万港元，经营范围为国际货运代理，装卸服务，仓储服务，建筑材料、水泥、沙、石粉煤灰、混凝土的批发、零</w:t>
      </w:r>
      <w:r>
        <w:rPr>
          <w:rFonts w:ascii="宋体" w:eastAsia="宋体" w:hAnsi="宋体" w:cs="宋体"/>
          <w:color w:val="000000"/>
          <w:sz w:val="27"/>
          <w:szCs w:val="27"/>
          <w:lang w:val="en-US" w:eastAsia="zh-CN" w:bidi="ar-SA"/>
        </w:rPr>
        <w:t>售。该公司的唯一股东为缔一公司，陈思谕任公司监事，刘美源系公司的法定代表人及执行董事。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本院认为</w:t>
      </w:r>
      <w:bookmarkStart w:id="7" w:name="anchor-6"/>
      <w:bookmarkEnd w:id="7"/>
      <w:r>
        <w:rPr>
          <w:rFonts w:ascii="宋体" w:eastAsia="宋体" w:hAnsi="宋体" w:cs="宋体"/>
          <w:color w:val="000000"/>
          <w:sz w:val="27"/>
          <w:szCs w:val="27"/>
          <w:lang w:val="en-US" w:eastAsia="zh-CN" w:bidi="ar-SA"/>
        </w:rPr>
        <w:t xml:space="preserve">　　本院认为，本案为涉澳股权转让纠纷。依照</w:t>
      </w:r>
      <w:bookmarkStart w:id="8" w:name="anchor-8"/>
      <w:bookmarkEnd w:id="8"/>
      <w:r>
        <w:rPr>
          <w:rFonts w:ascii="宋体" w:eastAsia="宋体" w:hAnsi="宋体" w:cs="宋体"/>
          <w:color w:val="000000"/>
          <w:sz w:val="27"/>
          <w:szCs w:val="27"/>
          <w:lang w:val="en-US" w:eastAsia="zh-CN" w:bidi="ar-SA"/>
        </w:rPr>
        <w:t>《</w:t>
      </w:r>
      <w:hyperlink r:id="rId35" w:history="1">
        <w:r>
          <w:rPr>
            <w:rStyle w:val="fulltext-wrapfulltexta"/>
            <w:rFonts w:ascii="宋体" w:eastAsia="宋体" w:hAnsi="宋体" w:cs="宋体"/>
            <w:sz w:val="27"/>
            <w:szCs w:val="27"/>
            <w:lang w:val="en-US" w:eastAsia="zh-CN" w:bidi="ar-SA"/>
          </w:rPr>
          <w:t>中华人民共和国涉外民事关系法律适用法</w:t>
        </w:r>
      </w:hyperlink>
      <w:r>
        <w:rPr>
          <w:rFonts w:ascii="宋体" w:eastAsia="宋体" w:hAnsi="宋体" w:cs="宋体"/>
          <w:color w:val="000000"/>
          <w:sz w:val="27"/>
          <w:szCs w:val="27"/>
          <w:lang w:val="en-US" w:eastAsia="zh-CN" w:bidi="ar-SA"/>
        </w:rPr>
        <w:t>》第</w:t>
      </w:r>
      <w:hyperlink r:id="rId36" w:anchor="tiao_41" w:history="1">
        <w:r>
          <w:rPr>
            <w:rStyle w:val="fulltext-wrapfulltexta"/>
            <w:rFonts w:ascii="宋体" w:eastAsia="宋体" w:hAnsi="宋体" w:cs="宋体"/>
            <w:sz w:val="27"/>
            <w:szCs w:val="27"/>
            <w:lang w:val="en-US" w:eastAsia="zh-CN" w:bidi="ar-SA"/>
          </w:rPr>
          <w:t>四十一条</w:t>
        </w:r>
      </w:hyperlink>
      <w:r>
        <w:rPr>
          <w:rFonts w:ascii="宋体" w:eastAsia="宋体" w:hAnsi="宋体" w:cs="宋体"/>
          <w:color w:val="000000"/>
          <w:sz w:val="27"/>
          <w:szCs w:val="27"/>
          <w:lang w:val="en-US" w:eastAsia="zh-CN" w:bidi="ar-SA"/>
        </w:rPr>
        <w:t>关于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当事人可以协议选择合同适用的法律。当事人没有选择的，适用履行义务最能体现该合同特征的一方当事人经常居所地</w:t>
      </w:r>
      <w:r>
        <w:rPr>
          <w:rFonts w:ascii="宋体" w:eastAsia="宋体" w:hAnsi="宋体" w:cs="宋体"/>
          <w:color w:val="000000"/>
          <w:sz w:val="27"/>
          <w:szCs w:val="27"/>
          <w:lang w:val="en-US" w:eastAsia="zh-CN" w:bidi="ar-SA"/>
        </w:rPr>
        <w:lastRenderedPageBreak/>
        <w:t>法律或者其他与该合同有最密切联系的法律。</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的规定，原告黄启燮的住所地与涉案《合作协议》的履行地均在内地，内地法律与本案纠纷有最密切联系，本案纠纷应适用内地法律作为准据法进行裁决。同时，根据《</w:t>
      </w:r>
      <w:hyperlink r:id="rId37" w:history="1">
        <w:r>
          <w:rPr>
            <w:rStyle w:val="fulltext-wrapfulltexta"/>
            <w:rFonts w:ascii="宋体" w:eastAsia="宋体" w:hAnsi="宋体" w:cs="宋体"/>
            <w:sz w:val="27"/>
            <w:szCs w:val="27"/>
            <w:lang w:val="en-US" w:eastAsia="zh-CN" w:bidi="ar-SA"/>
          </w:rPr>
          <w:t>最高人民法院关于适用</w:t>
        </w:r>
        <w:r>
          <w:rPr>
            <w:rStyle w:val="fulltext-wrapfulltexta"/>
            <w:rFonts w:ascii="宋体" w:eastAsia="宋体" w:hAnsi="宋体" w:cs="宋体"/>
            <w:sz w:val="27"/>
            <w:szCs w:val="27"/>
            <w:lang w:val="en-US" w:eastAsia="zh-CN" w:bidi="ar-SA"/>
          </w:rPr>
          <w:t>&lt;</w:t>
        </w:r>
        <w:r>
          <w:rPr>
            <w:rStyle w:val="fulltext-wrapfulltexta"/>
            <w:rFonts w:ascii="宋体" w:eastAsia="宋体" w:hAnsi="宋体" w:cs="宋体"/>
            <w:sz w:val="27"/>
            <w:szCs w:val="27"/>
            <w:lang w:val="en-US" w:eastAsia="zh-CN" w:bidi="ar-SA"/>
          </w:rPr>
          <w:t>中华人民共和国民法典</w:t>
        </w:r>
        <w:r>
          <w:rPr>
            <w:rStyle w:val="fulltext-wrapfulltexta"/>
            <w:rFonts w:ascii="宋体" w:eastAsia="宋体" w:hAnsi="宋体" w:cs="宋体"/>
            <w:sz w:val="27"/>
            <w:szCs w:val="27"/>
            <w:lang w:val="en-US" w:eastAsia="zh-CN" w:bidi="ar-SA"/>
          </w:rPr>
          <w:t>&gt;</w:t>
        </w:r>
        <w:r>
          <w:rPr>
            <w:rStyle w:val="fulltext-wrapfulltexta"/>
            <w:rFonts w:ascii="宋体" w:eastAsia="宋体" w:hAnsi="宋体" w:cs="宋体"/>
            <w:sz w:val="27"/>
            <w:szCs w:val="27"/>
            <w:lang w:val="en-US" w:eastAsia="zh-CN" w:bidi="ar-SA"/>
          </w:rPr>
          <w:t>时间效力的若干规定</w:t>
        </w:r>
      </w:hyperlink>
      <w:r>
        <w:rPr>
          <w:rFonts w:ascii="宋体" w:eastAsia="宋体" w:hAnsi="宋体" w:cs="宋体"/>
          <w:color w:val="000000"/>
          <w:sz w:val="27"/>
          <w:szCs w:val="27"/>
          <w:lang w:val="en-US" w:eastAsia="zh-CN" w:bidi="ar-SA"/>
        </w:rPr>
        <w:t>》第</w:t>
      </w:r>
      <w:hyperlink r:id="rId38" w:anchor="tiao_1" w:history="1">
        <w:r>
          <w:rPr>
            <w:rStyle w:val="fulltext-wrapfulltexta"/>
            <w:rFonts w:ascii="宋体" w:eastAsia="宋体" w:hAnsi="宋体" w:cs="宋体"/>
            <w:sz w:val="27"/>
            <w:szCs w:val="27"/>
            <w:lang w:val="en-US" w:eastAsia="zh-CN" w:bidi="ar-SA"/>
          </w:rPr>
          <w:t>一条</w:t>
        </w:r>
      </w:hyperlink>
      <w:r>
        <w:rPr>
          <w:rFonts w:ascii="宋体" w:eastAsia="宋体" w:hAnsi="宋体" w:cs="宋体"/>
          <w:color w:val="000000"/>
          <w:sz w:val="27"/>
          <w:szCs w:val="27"/>
          <w:lang w:val="en-US" w:eastAsia="zh-CN" w:bidi="ar-SA"/>
        </w:rPr>
        <w:t>第</w:t>
      </w:r>
      <w:hyperlink r:id="rId39" w:anchor="tiao_1_kuan_2" w:history="1">
        <w:r>
          <w:rPr>
            <w:rStyle w:val="fulltext-wrapfulltexta"/>
            <w:rFonts w:ascii="宋体" w:eastAsia="宋体" w:hAnsi="宋体" w:cs="宋体"/>
            <w:sz w:val="27"/>
            <w:szCs w:val="27"/>
            <w:lang w:val="en-US" w:eastAsia="zh-CN" w:bidi="ar-SA"/>
          </w:rPr>
          <w:t>二款</w:t>
        </w:r>
      </w:hyperlink>
      <w:r>
        <w:rPr>
          <w:rFonts w:ascii="宋体" w:eastAsia="宋体" w:hAnsi="宋体" w:cs="宋体"/>
          <w:color w:val="000000"/>
          <w:sz w:val="27"/>
          <w:szCs w:val="27"/>
          <w:lang w:val="en-US" w:eastAsia="zh-CN" w:bidi="ar-SA"/>
        </w:rPr>
        <w:t>之规定，</w:t>
      </w:r>
      <w:hyperlink r:id="rId40" w:history="1">
        <w:r>
          <w:rPr>
            <w:rStyle w:val="fulltext-wrapfulltexta"/>
            <w:rFonts w:ascii="宋体" w:eastAsia="宋体" w:hAnsi="宋体" w:cs="宋体"/>
            <w:sz w:val="27"/>
            <w:szCs w:val="27"/>
            <w:lang w:val="en-US" w:eastAsia="zh-CN" w:bidi="ar-SA"/>
          </w:rPr>
          <w:t>民法典</w:t>
        </w:r>
      </w:hyperlink>
      <w:r>
        <w:rPr>
          <w:rFonts w:ascii="宋体" w:eastAsia="宋体" w:hAnsi="宋体" w:cs="宋体"/>
          <w:color w:val="000000"/>
          <w:sz w:val="27"/>
          <w:szCs w:val="27"/>
          <w:lang w:val="en-US" w:eastAsia="zh-CN" w:bidi="ar-SA"/>
        </w:rPr>
        <w:t>施行前的法律事实引起的民事纠纷案件，适用当时的法律、司法解释的规定，但是法律、司法解释另有规定的除外。本案争议产生于</w:t>
      </w:r>
      <w:hyperlink r:id="rId41" w:history="1">
        <w:r>
          <w:rPr>
            <w:rStyle w:val="fulltext-wrapfulltexta"/>
            <w:rFonts w:ascii="宋体" w:eastAsia="宋体" w:hAnsi="宋体" w:cs="宋体"/>
            <w:sz w:val="27"/>
            <w:szCs w:val="27"/>
            <w:lang w:val="en-US" w:eastAsia="zh-CN" w:bidi="ar-SA"/>
          </w:rPr>
          <w:t>民法典</w:t>
        </w:r>
      </w:hyperlink>
      <w:r>
        <w:rPr>
          <w:rFonts w:ascii="宋体" w:eastAsia="宋体" w:hAnsi="宋体" w:cs="宋体"/>
          <w:color w:val="000000"/>
          <w:sz w:val="27"/>
          <w:szCs w:val="27"/>
          <w:lang w:val="en-US" w:eastAsia="zh-CN" w:bidi="ar-SA"/>
        </w:rPr>
        <w:t>施行前，故本案应当适用</w:t>
      </w:r>
      <w:hyperlink r:id="rId42" w:history="1">
        <w:r>
          <w:rPr>
            <w:rStyle w:val="fulltext-wrapfulltexta"/>
            <w:rFonts w:ascii="宋体" w:eastAsia="宋体" w:hAnsi="宋体" w:cs="宋体"/>
            <w:sz w:val="27"/>
            <w:szCs w:val="27"/>
            <w:lang w:val="en-US" w:eastAsia="zh-CN" w:bidi="ar-SA"/>
          </w:rPr>
          <w:t>民法典</w:t>
        </w:r>
      </w:hyperlink>
      <w:r>
        <w:rPr>
          <w:rFonts w:ascii="宋体" w:eastAsia="宋体" w:hAnsi="宋体" w:cs="宋体"/>
          <w:color w:val="000000"/>
          <w:sz w:val="27"/>
          <w:szCs w:val="27"/>
          <w:lang w:val="en-US" w:eastAsia="zh-CN" w:bidi="ar-SA"/>
        </w:rPr>
        <w:t>施行前的法律及司法解释的相关规定。</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本案中，黄启燮与缔一公司的《合作协议》签订于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日之后，故本案纠纷可适用《</w:t>
      </w:r>
      <w:hyperlink r:id="rId43"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》进行审理。《</w:t>
      </w:r>
      <w:hyperlink r:id="rId44" w:history="1">
        <w:r>
          <w:rPr>
            <w:rStyle w:val="fulltext-wrapfulltexta"/>
            <w:rFonts w:ascii="宋体" w:eastAsia="宋体" w:hAnsi="宋体" w:cs="宋体"/>
            <w:sz w:val="27"/>
            <w:szCs w:val="27"/>
            <w:lang w:val="en-US" w:eastAsia="zh-CN" w:bidi="ar-SA"/>
          </w:rPr>
          <w:t>最高人民法院关于适用</w:t>
        </w:r>
        <w:r>
          <w:rPr>
            <w:rStyle w:val="fulltext-wrapfulltexta"/>
            <w:rFonts w:ascii="宋体" w:eastAsia="宋体" w:hAnsi="宋体" w:cs="宋体"/>
            <w:sz w:val="27"/>
            <w:szCs w:val="27"/>
            <w:lang w:val="en-US" w:eastAsia="zh-CN" w:bidi="ar-SA"/>
          </w:rPr>
          <w:t>&lt;</w:t>
        </w:r>
        <w:r>
          <w:rPr>
            <w:rStyle w:val="fulltext-wrapfulltexta"/>
            <w:rFonts w:ascii="宋体" w:eastAsia="宋体" w:hAnsi="宋体" w:cs="宋体"/>
            <w:sz w:val="27"/>
            <w:szCs w:val="27"/>
            <w:lang w:val="en-US" w:eastAsia="zh-CN" w:bidi="ar-SA"/>
          </w:rPr>
          <w:t>中华人民共和国外商投资法</w:t>
        </w:r>
        <w:r>
          <w:rPr>
            <w:rStyle w:val="fulltext-wrapfulltexta"/>
            <w:rFonts w:ascii="宋体" w:eastAsia="宋体" w:hAnsi="宋体" w:cs="宋体"/>
            <w:sz w:val="27"/>
            <w:szCs w:val="27"/>
            <w:lang w:val="en-US" w:eastAsia="zh-CN" w:bidi="ar-SA"/>
          </w:rPr>
          <w:t>&gt;</w:t>
        </w:r>
        <w:r>
          <w:rPr>
            <w:rStyle w:val="fulltext-wrapfulltexta"/>
            <w:rFonts w:ascii="宋体" w:eastAsia="宋体" w:hAnsi="宋体" w:cs="宋体"/>
            <w:sz w:val="27"/>
            <w:szCs w:val="27"/>
            <w:lang w:val="en-US" w:eastAsia="zh-CN" w:bidi="ar-SA"/>
          </w:rPr>
          <w:t>若干问题的解释</w:t>
        </w:r>
      </w:hyperlink>
      <w:r>
        <w:rPr>
          <w:rFonts w:ascii="宋体" w:eastAsia="宋体" w:hAnsi="宋体" w:cs="宋体"/>
          <w:color w:val="000000"/>
          <w:sz w:val="27"/>
          <w:szCs w:val="27"/>
          <w:lang w:val="en-US" w:eastAsia="zh-CN" w:bidi="ar-SA"/>
        </w:rPr>
        <w:t>》第</w:t>
      </w:r>
      <w:hyperlink r:id="rId45" w:anchor="tiao_1" w:history="1">
        <w:r>
          <w:rPr>
            <w:rStyle w:val="fulltext-wrapfulltexta"/>
            <w:rFonts w:ascii="宋体" w:eastAsia="宋体" w:hAnsi="宋体" w:cs="宋体"/>
            <w:sz w:val="27"/>
            <w:szCs w:val="27"/>
            <w:lang w:val="en-US" w:eastAsia="zh-CN" w:bidi="ar-SA"/>
          </w:rPr>
          <w:t>一条</w:t>
        </w:r>
      </w:hyperlink>
      <w:r>
        <w:rPr>
          <w:rFonts w:ascii="宋体" w:eastAsia="宋体" w:hAnsi="宋体" w:cs="宋体"/>
          <w:color w:val="000000"/>
          <w:sz w:val="27"/>
          <w:szCs w:val="27"/>
          <w:lang w:val="en-US" w:eastAsia="zh-CN" w:bidi="ar-SA"/>
        </w:rPr>
        <w:t>第</w:t>
      </w:r>
      <w:hyperlink r:id="rId46" w:anchor="tiao_1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本解释所称投资合同，是指外国投资者即外国的自然人、企业或者其他组织因直接或者间接在中国境内进行投资而形成的相关协议，包括设立外商投资企业合同、股份转让合同、股权转让合同、财产份额或者其他类似权益转让合同、新建项目合同等协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涉案《合作协议》是双方的真实意思表示，内容不违反法律法规的强制性规定，《合作协议》所涉投资项目也不属于《</w:t>
      </w:r>
      <w:hyperlink r:id="rId47"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》所规定的负面清单所列项目，根据《</w:t>
      </w:r>
      <w:hyperlink r:id="rId48" w:history="1">
        <w:r>
          <w:rPr>
            <w:rStyle w:val="fulltext-wrapfulltexta"/>
            <w:rFonts w:ascii="宋体" w:eastAsia="宋体" w:hAnsi="宋体" w:cs="宋体"/>
            <w:sz w:val="27"/>
            <w:szCs w:val="27"/>
            <w:lang w:val="en-US" w:eastAsia="zh-CN" w:bidi="ar-SA"/>
          </w:rPr>
          <w:t>最高人民法院关于适用</w:t>
        </w:r>
        <w:r>
          <w:rPr>
            <w:rStyle w:val="fulltext-wrapfulltexta"/>
            <w:rFonts w:ascii="宋体" w:eastAsia="宋体" w:hAnsi="宋体" w:cs="宋体"/>
            <w:sz w:val="27"/>
            <w:szCs w:val="27"/>
            <w:lang w:val="en-US" w:eastAsia="zh-CN" w:bidi="ar-SA"/>
          </w:rPr>
          <w:t>&lt;</w:t>
        </w:r>
        <w:r>
          <w:rPr>
            <w:rStyle w:val="fulltext-wrapfulltexta"/>
            <w:rFonts w:ascii="宋体" w:eastAsia="宋体" w:hAnsi="宋体" w:cs="宋体"/>
            <w:sz w:val="27"/>
            <w:szCs w:val="27"/>
            <w:lang w:val="en-US" w:eastAsia="zh-CN" w:bidi="ar-SA"/>
          </w:rPr>
          <w:t>中华人民共和国外商投资法</w:t>
        </w:r>
        <w:r>
          <w:rPr>
            <w:rStyle w:val="fulltext-wrapfulltexta"/>
            <w:rFonts w:ascii="宋体" w:eastAsia="宋体" w:hAnsi="宋体" w:cs="宋体"/>
            <w:sz w:val="27"/>
            <w:szCs w:val="27"/>
            <w:lang w:val="en-US" w:eastAsia="zh-CN" w:bidi="ar-SA"/>
          </w:rPr>
          <w:t>&gt;</w:t>
        </w:r>
        <w:r>
          <w:rPr>
            <w:rStyle w:val="fulltext-wrapfulltexta"/>
            <w:rFonts w:ascii="宋体" w:eastAsia="宋体" w:hAnsi="宋体" w:cs="宋体"/>
            <w:sz w:val="27"/>
            <w:szCs w:val="27"/>
            <w:lang w:val="en-US" w:eastAsia="zh-CN" w:bidi="ar-SA"/>
          </w:rPr>
          <w:t>若干问题的解释</w:t>
        </w:r>
      </w:hyperlink>
      <w:r>
        <w:rPr>
          <w:rFonts w:ascii="宋体" w:eastAsia="宋体" w:hAnsi="宋体" w:cs="宋体"/>
          <w:color w:val="000000"/>
          <w:sz w:val="27"/>
          <w:szCs w:val="27"/>
          <w:lang w:val="en-US" w:eastAsia="zh-CN" w:bidi="ar-SA"/>
        </w:rPr>
        <w:t>》第</w:t>
      </w:r>
      <w:hyperlink r:id="rId49" w:anchor="tiao_2" w:history="1">
        <w:r>
          <w:rPr>
            <w:rStyle w:val="fulltext-wrapfulltexta"/>
            <w:rFonts w:ascii="宋体" w:eastAsia="宋体" w:hAnsi="宋体" w:cs="宋体"/>
            <w:sz w:val="27"/>
            <w:szCs w:val="27"/>
            <w:lang w:val="en-US" w:eastAsia="zh-CN" w:bidi="ar-SA"/>
          </w:rPr>
          <w:t>二条</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对</w:t>
      </w:r>
      <w:hyperlink r:id="rId50"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第四条所指的外商投资准入负面清单之外的领域形成的投资合同，当事人以合同未经有关行政主管部门批准、登记为由主张合同无效或者未生效的，人民法院不予支持。</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的规定，应为合法有效，双方当事人均应按约履行各自义务。现黄启燮已按《合作协议》的约定向缔一公司指定的收款人支付了</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万元，缔一公司未在约定期限内将浩富公司</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股权转让给黄启燮已构成违约。故黄启燮要求缔一公司协助办理股权转让手续合理有据，本院予以支持。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被告缔一公司经本院合法传唤未到庭参加诉讼，应视为其放弃答辩、举证、质证、辩论等诉讼权利，并应由其承担相应的诉讼风险。</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综上所述，依照《</w:t>
      </w:r>
      <w:hyperlink r:id="rId51" w:history="1">
        <w:r>
          <w:rPr>
            <w:rStyle w:val="fulltext-wrapfulltexta"/>
            <w:rFonts w:ascii="宋体" w:eastAsia="宋体" w:hAnsi="宋体" w:cs="宋体"/>
            <w:sz w:val="27"/>
            <w:szCs w:val="27"/>
            <w:lang w:val="en-US" w:eastAsia="zh-CN" w:bidi="ar-SA"/>
          </w:rPr>
          <w:t>中华人民共和国合同法</w:t>
        </w:r>
      </w:hyperlink>
      <w:r>
        <w:rPr>
          <w:rFonts w:ascii="宋体" w:eastAsia="宋体" w:hAnsi="宋体" w:cs="宋体"/>
          <w:color w:val="000000"/>
          <w:sz w:val="27"/>
          <w:szCs w:val="27"/>
          <w:lang w:val="en-US" w:eastAsia="zh-CN" w:bidi="ar-SA"/>
        </w:rPr>
        <w:t>》第</w:t>
      </w:r>
      <w:hyperlink r:id="rId52" w:anchor="tiao_60" w:history="1">
        <w:r>
          <w:rPr>
            <w:rStyle w:val="fulltext-wrapfulltexta"/>
            <w:rFonts w:ascii="宋体" w:eastAsia="宋体" w:hAnsi="宋体" w:cs="宋体"/>
            <w:sz w:val="27"/>
            <w:szCs w:val="27"/>
            <w:lang w:val="en-US" w:eastAsia="zh-CN" w:bidi="ar-SA"/>
          </w:rPr>
          <w:t>六十条</w:t>
        </w:r>
      </w:hyperlink>
      <w:r>
        <w:rPr>
          <w:rFonts w:ascii="宋体" w:eastAsia="宋体" w:hAnsi="宋体" w:cs="宋体"/>
          <w:color w:val="000000"/>
          <w:sz w:val="27"/>
          <w:szCs w:val="27"/>
          <w:lang w:val="en-US" w:eastAsia="zh-CN" w:bidi="ar-SA"/>
        </w:rPr>
        <w:t>、第</w:t>
      </w:r>
      <w:hyperlink r:id="rId53" w:anchor="tiao_107" w:history="1">
        <w:r>
          <w:rPr>
            <w:rStyle w:val="fulltext-wrapfulltexta"/>
            <w:rFonts w:ascii="宋体" w:eastAsia="宋体" w:hAnsi="宋体" w:cs="宋体"/>
            <w:sz w:val="27"/>
            <w:szCs w:val="27"/>
            <w:lang w:val="en-US" w:eastAsia="zh-CN" w:bidi="ar-SA"/>
          </w:rPr>
          <w:t>一百零七条</w:t>
        </w:r>
      </w:hyperlink>
      <w:r>
        <w:rPr>
          <w:rFonts w:ascii="宋体" w:eastAsia="宋体" w:hAnsi="宋体" w:cs="宋体"/>
          <w:color w:val="000000"/>
          <w:sz w:val="27"/>
          <w:szCs w:val="27"/>
          <w:lang w:val="en-US" w:eastAsia="zh-CN" w:bidi="ar-SA"/>
        </w:rPr>
        <w:t>，《</w:t>
      </w:r>
      <w:hyperlink r:id="rId54" w:history="1">
        <w:r>
          <w:rPr>
            <w:rStyle w:val="fulltext-wrapfulltexta"/>
            <w:rFonts w:ascii="宋体" w:eastAsia="宋体" w:hAnsi="宋体" w:cs="宋体"/>
            <w:sz w:val="27"/>
            <w:szCs w:val="27"/>
            <w:lang w:val="en-US" w:eastAsia="zh-CN" w:bidi="ar-SA"/>
          </w:rPr>
          <w:t>中华人民共和国涉外民事关系法律适用法</w:t>
        </w:r>
      </w:hyperlink>
      <w:r>
        <w:rPr>
          <w:rFonts w:ascii="宋体" w:eastAsia="宋体" w:hAnsi="宋体" w:cs="宋体"/>
          <w:color w:val="000000"/>
          <w:sz w:val="27"/>
          <w:szCs w:val="27"/>
          <w:lang w:val="en-US" w:eastAsia="zh-CN" w:bidi="ar-SA"/>
        </w:rPr>
        <w:t>》第</w:t>
      </w:r>
      <w:hyperlink r:id="rId55" w:anchor="tiao_41" w:history="1">
        <w:r>
          <w:rPr>
            <w:rStyle w:val="fulltext-wrapfulltexta"/>
            <w:rFonts w:ascii="宋体" w:eastAsia="宋体" w:hAnsi="宋体" w:cs="宋体"/>
            <w:sz w:val="27"/>
            <w:szCs w:val="27"/>
            <w:lang w:val="en-US" w:eastAsia="zh-CN" w:bidi="ar-SA"/>
          </w:rPr>
          <w:t>四十一条</w:t>
        </w:r>
      </w:hyperlink>
      <w:r>
        <w:rPr>
          <w:rFonts w:ascii="宋体" w:eastAsia="宋体" w:hAnsi="宋体" w:cs="宋体"/>
          <w:color w:val="000000"/>
          <w:sz w:val="27"/>
          <w:szCs w:val="27"/>
          <w:lang w:val="en-US" w:eastAsia="zh-CN" w:bidi="ar-SA"/>
        </w:rPr>
        <w:t>，《</w:t>
      </w:r>
      <w:hyperlink r:id="rId56"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》第</w:t>
      </w:r>
      <w:hyperlink r:id="rId57" w:anchor="tiao_2" w:history="1">
        <w:r>
          <w:rPr>
            <w:rStyle w:val="fulltext-wrapfulltexta"/>
            <w:rFonts w:ascii="宋体" w:eastAsia="宋体" w:hAnsi="宋体" w:cs="宋体"/>
            <w:sz w:val="27"/>
            <w:szCs w:val="27"/>
            <w:lang w:val="en-US" w:eastAsia="zh-CN" w:bidi="ar-SA"/>
          </w:rPr>
          <w:t>二条</w:t>
        </w:r>
      </w:hyperlink>
      <w:r>
        <w:rPr>
          <w:rFonts w:ascii="宋体" w:eastAsia="宋体" w:hAnsi="宋体" w:cs="宋体"/>
          <w:color w:val="000000"/>
          <w:sz w:val="27"/>
          <w:szCs w:val="27"/>
          <w:lang w:val="en-US" w:eastAsia="zh-CN" w:bidi="ar-SA"/>
        </w:rPr>
        <w:t>、第</w:t>
      </w:r>
      <w:hyperlink r:id="rId58" w:anchor="tiao_4" w:history="1">
        <w:r>
          <w:rPr>
            <w:rStyle w:val="fulltext-wrapfulltexta"/>
            <w:rFonts w:ascii="宋体" w:eastAsia="宋体" w:hAnsi="宋体" w:cs="宋体"/>
            <w:sz w:val="27"/>
            <w:szCs w:val="27"/>
            <w:lang w:val="en-US" w:eastAsia="zh-CN" w:bidi="ar-SA"/>
          </w:rPr>
          <w:t>四条</w:t>
        </w:r>
      </w:hyperlink>
      <w:r>
        <w:rPr>
          <w:rFonts w:ascii="宋体" w:eastAsia="宋体" w:hAnsi="宋体" w:cs="宋体"/>
          <w:color w:val="000000"/>
          <w:sz w:val="27"/>
          <w:szCs w:val="27"/>
          <w:lang w:val="en-US" w:eastAsia="zh-CN" w:bidi="ar-SA"/>
        </w:rPr>
        <w:t>，《</w:t>
      </w:r>
      <w:hyperlink r:id="rId59" w:history="1">
        <w:r>
          <w:rPr>
            <w:rStyle w:val="fulltext-wrapfulltexta"/>
            <w:rFonts w:ascii="宋体" w:eastAsia="宋体" w:hAnsi="宋体" w:cs="宋体"/>
            <w:sz w:val="27"/>
            <w:szCs w:val="27"/>
            <w:lang w:val="en-US" w:eastAsia="zh-CN" w:bidi="ar-SA"/>
          </w:rPr>
          <w:t>最高人民法院关于适用</w:t>
        </w:r>
        <w:r>
          <w:rPr>
            <w:rStyle w:val="fulltext-wrapfulltexta"/>
            <w:rFonts w:ascii="宋体" w:eastAsia="宋体" w:hAnsi="宋体" w:cs="宋体"/>
            <w:sz w:val="27"/>
            <w:szCs w:val="27"/>
            <w:lang w:val="en-US" w:eastAsia="zh-CN" w:bidi="ar-SA"/>
          </w:rPr>
          <w:t>&lt;</w:t>
        </w:r>
        <w:r>
          <w:rPr>
            <w:rStyle w:val="fulltext-wrapfulltexta"/>
            <w:rFonts w:ascii="宋体" w:eastAsia="宋体" w:hAnsi="宋体" w:cs="宋体"/>
            <w:sz w:val="27"/>
            <w:szCs w:val="27"/>
            <w:lang w:val="en-US" w:eastAsia="zh-CN" w:bidi="ar-SA"/>
          </w:rPr>
          <w:t>中华人民共和国民法典</w:t>
        </w:r>
        <w:r>
          <w:rPr>
            <w:rStyle w:val="fulltext-wrapfulltexta"/>
            <w:rFonts w:ascii="宋体" w:eastAsia="宋体" w:hAnsi="宋体" w:cs="宋体"/>
            <w:sz w:val="27"/>
            <w:szCs w:val="27"/>
            <w:lang w:val="en-US" w:eastAsia="zh-CN" w:bidi="ar-SA"/>
          </w:rPr>
          <w:t>&gt;</w:t>
        </w:r>
        <w:r>
          <w:rPr>
            <w:rStyle w:val="fulltext-wrapfulltexta"/>
            <w:rFonts w:ascii="宋体" w:eastAsia="宋体" w:hAnsi="宋体" w:cs="宋体"/>
            <w:sz w:val="27"/>
            <w:szCs w:val="27"/>
            <w:lang w:val="en-US" w:eastAsia="zh-CN" w:bidi="ar-SA"/>
          </w:rPr>
          <w:t>时间效力的若干规定</w:t>
        </w:r>
      </w:hyperlink>
      <w:r>
        <w:rPr>
          <w:rFonts w:ascii="宋体" w:eastAsia="宋体" w:hAnsi="宋体" w:cs="宋体"/>
          <w:color w:val="000000"/>
          <w:sz w:val="27"/>
          <w:szCs w:val="27"/>
          <w:lang w:val="en-US" w:eastAsia="zh-CN" w:bidi="ar-SA"/>
        </w:rPr>
        <w:t>》第</w:t>
      </w:r>
      <w:hyperlink r:id="rId60" w:anchor="tiao_1" w:history="1">
        <w:r>
          <w:rPr>
            <w:rStyle w:val="fulltext-wrapfulltexta"/>
            <w:rFonts w:ascii="宋体" w:eastAsia="宋体" w:hAnsi="宋体" w:cs="宋体"/>
            <w:sz w:val="27"/>
            <w:szCs w:val="27"/>
            <w:lang w:val="en-US" w:eastAsia="zh-CN" w:bidi="ar-SA"/>
          </w:rPr>
          <w:t>一条</w:t>
        </w:r>
      </w:hyperlink>
      <w:r>
        <w:rPr>
          <w:rFonts w:ascii="宋体" w:eastAsia="宋体" w:hAnsi="宋体" w:cs="宋体"/>
          <w:color w:val="000000"/>
          <w:sz w:val="27"/>
          <w:szCs w:val="27"/>
          <w:lang w:val="en-US" w:eastAsia="zh-CN" w:bidi="ar-SA"/>
        </w:rPr>
        <w:t>第</w:t>
      </w:r>
      <w:hyperlink r:id="rId61" w:anchor="tiao_1_kuan_2" w:history="1">
        <w:r>
          <w:rPr>
            <w:rStyle w:val="fulltext-wrapfulltexta"/>
            <w:rFonts w:ascii="宋体" w:eastAsia="宋体" w:hAnsi="宋体" w:cs="宋体"/>
            <w:sz w:val="27"/>
            <w:szCs w:val="27"/>
            <w:lang w:val="en-US" w:eastAsia="zh-CN" w:bidi="ar-SA"/>
          </w:rPr>
          <w:t>二款</w:t>
        </w:r>
      </w:hyperlink>
      <w:r>
        <w:rPr>
          <w:rFonts w:ascii="宋体" w:eastAsia="宋体" w:hAnsi="宋体" w:cs="宋体"/>
          <w:color w:val="000000"/>
          <w:sz w:val="27"/>
          <w:szCs w:val="27"/>
          <w:lang w:val="en-US" w:eastAsia="zh-CN" w:bidi="ar-SA"/>
        </w:rPr>
        <w:t>，《</w:t>
      </w:r>
      <w:hyperlink r:id="rId62" w:history="1">
        <w:r>
          <w:rPr>
            <w:rStyle w:val="fulltext-wrapfulltexta"/>
            <w:rFonts w:ascii="宋体" w:eastAsia="宋体" w:hAnsi="宋体" w:cs="宋体"/>
            <w:sz w:val="27"/>
            <w:szCs w:val="27"/>
            <w:lang w:val="en-US" w:eastAsia="zh-CN" w:bidi="ar-SA"/>
          </w:rPr>
          <w:t>最高人民法院关于适用</w:t>
        </w:r>
        <w:r>
          <w:rPr>
            <w:rStyle w:val="fulltext-wrapfulltexta"/>
            <w:rFonts w:ascii="宋体" w:eastAsia="宋体" w:hAnsi="宋体" w:cs="宋体"/>
            <w:sz w:val="27"/>
            <w:szCs w:val="27"/>
            <w:lang w:val="en-US" w:eastAsia="zh-CN" w:bidi="ar-SA"/>
          </w:rPr>
          <w:t>&lt;</w:t>
        </w:r>
        <w:r>
          <w:rPr>
            <w:rStyle w:val="fulltext-wrapfulltexta"/>
            <w:rFonts w:ascii="宋体" w:eastAsia="宋体" w:hAnsi="宋体" w:cs="宋体"/>
            <w:sz w:val="27"/>
            <w:szCs w:val="27"/>
            <w:lang w:val="en-US" w:eastAsia="zh-CN" w:bidi="ar-SA"/>
          </w:rPr>
          <w:t>中华人民共和国外商投资法</w:t>
        </w:r>
        <w:r>
          <w:rPr>
            <w:rStyle w:val="fulltext-wrapfulltexta"/>
            <w:rFonts w:ascii="宋体" w:eastAsia="宋体" w:hAnsi="宋体" w:cs="宋体"/>
            <w:sz w:val="27"/>
            <w:szCs w:val="27"/>
            <w:lang w:val="en-US" w:eastAsia="zh-CN" w:bidi="ar-SA"/>
          </w:rPr>
          <w:t>&gt;</w:t>
        </w:r>
        <w:r>
          <w:rPr>
            <w:rStyle w:val="fulltext-wrapfulltexta"/>
            <w:rFonts w:ascii="宋体" w:eastAsia="宋体" w:hAnsi="宋体" w:cs="宋体"/>
            <w:sz w:val="27"/>
            <w:szCs w:val="27"/>
            <w:lang w:val="en-US" w:eastAsia="zh-CN" w:bidi="ar-SA"/>
          </w:rPr>
          <w:t>若干问题的解释</w:t>
        </w:r>
      </w:hyperlink>
      <w:r>
        <w:rPr>
          <w:rFonts w:ascii="宋体" w:eastAsia="宋体" w:hAnsi="宋体" w:cs="宋体"/>
          <w:color w:val="000000"/>
          <w:sz w:val="27"/>
          <w:szCs w:val="27"/>
          <w:lang w:val="en-US" w:eastAsia="zh-CN" w:bidi="ar-SA"/>
        </w:rPr>
        <w:t>》第</w:t>
      </w:r>
      <w:hyperlink r:id="rId63" w:anchor="tiao_1" w:history="1">
        <w:r>
          <w:rPr>
            <w:rStyle w:val="fulltext-wrapfulltexta"/>
            <w:rFonts w:ascii="宋体" w:eastAsia="宋体" w:hAnsi="宋体" w:cs="宋体"/>
            <w:sz w:val="27"/>
            <w:szCs w:val="27"/>
            <w:lang w:val="en-US" w:eastAsia="zh-CN" w:bidi="ar-SA"/>
          </w:rPr>
          <w:t>一条</w:t>
        </w:r>
      </w:hyperlink>
      <w:r>
        <w:rPr>
          <w:rFonts w:ascii="宋体" w:eastAsia="宋体" w:hAnsi="宋体" w:cs="宋体"/>
          <w:color w:val="000000"/>
          <w:sz w:val="27"/>
          <w:szCs w:val="27"/>
          <w:lang w:val="en-US" w:eastAsia="zh-CN" w:bidi="ar-SA"/>
        </w:rPr>
        <w:t>第</w:t>
      </w:r>
      <w:hyperlink r:id="rId64" w:anchor="tiao_1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65" w:anchor="tiao_2" w:history="1">
        <w:r>
          <w:rPr>
            <w:rStyle w:val="fulltext-wrapfulltexta"/>
            <w:rFonts w:ascii="宋体" w:eastAsia="宋体" w:hAnsi="宋体" w:cs="宋体"/>
            <w:sz w:val="27"/>
            <w:szCs w:val="27"/>
            <w:lang w:val="en-US" w:eastAsia="zh-CN" w:bidi="ar-SA"/>
          </w:rPr>
          <w:t>二条</w:t>
        </w:r>
      </w:hyperlink>
      <w:r>
        <w:rPr>
          <w:rFonts w:ascii="宋体" w:eastAsia="宋体" w:hAnsi="宋体" w:cs="宋体"/>
          <w:color w:val="000000"/>
          <w:sz w:val="27"/>
          <w:szCs w:val="27"/>
          <w:lang w:val="en-US" w:eastAsia="zh-CN" w:bidi="ar-SA"/>
        </w:rPr>
        <w:t>，《</w:t>
      </w:r>
      <w:hyperlink r:id="rId66" w:history="1">
        <w:r>
          <w:rPr>
            <w:rStyle w:val="fulltext-wrapfulltexta"/>
            <w:rFonts w:ascii="宋体" w:eastAsia="宋体" w:hAnsi="宋体" w:cs="宋体"/>
            <w:sz w:val="27"/>
            <w:szCs w:val="27"/>
            <w:lang w:val="en-US" w:eastAsia="zh-CN" w:bidi="ar-SA"/>
          </w:rPr>
          <w:t>最高人民法院关于适用</w:t>
        </w:r>
        <w:r>
          <w:rPr>
            <w:rStyle w:val="fulltext-wrapfulltexta"/>
            <w:rFonts w:ascii="宋体" w:eastAsia="宋体" w:hAnsi="宋体" w:cs="宋体"/>
            <w:sz w:val="27"/>
            <w:szCs w:val="27"/>
            <w:lang w:val="en-US" w:eastAsia="zh-CN" w:bidi="ar-SA"/>
          </w:rPr>
          <w:t>&lt;</w:t>
        </w:r>
        <w:r>
          <w:rPr>
            <w:rStyle w:val="fulltext-wrapfulltexta"/>
            <w:rFonts w:ascii="宋体" w:eastAsia="宋体" w:hAnsi="宋体" w:cs="宋体"/>
            <w:sz w:val="27"/>
            <w:szCs w:val="27"/>
            <w:lang w:val="en-US" w:eastAsia="zh-CN" w:bidi="ar-SA"/>
          </w:rPr>
          <w:t>中华人民共和国涉外民事关系法律适用法</w:t>
        </w:r>
        <w:r>
          <w:rPr>
            <w:rStyle w:val="fulltext-wrapfulltexta"/>
            <w:rFonts w:ascii="宋体" w:eastAsia="宋体" w:hAnsi="宋体" w:cs="宋体"/>
            <w:sz w:val="27"/>
            <w:szCs w:val="27"/>
            <w:lang w:val="en-US" w:eastAsia="zh-CN" w:bidi="ar-SA"/>
          </w:rPr>
          <w:t>&gt;</w:t>
        </w:r>
        <w:r>
          <w:rPr>
            <w:rStyle w:val="fulltext-wrapfulltexta"/>
            <w:rFonts w:ascii="宋体" w:eastAsia="宋体" w:hAnsi="宋体" w:cs="宋体"/>
            <w:sz w:val="27"/>
            <w:szCs w:val="27"/>
            <w:lang w:val="en-US" w:eastAsia="zh-CN" w:bidi="ar-SA"/>
          </w:rPr>
          <w:t>若干问题的解释</w:t>
        </w:r>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一</w:t>
        </w:r>
        <w:r>
          <w:rPr>
            <w:rStyle w:val="fulltext-wrapfulltexta"/>
            <w:rFonts w:ascii="宋体" w:eastAsia="宋体" w:hAnsi="宋体" w:cs="宋体"/>
            <w:sz w:val="27"/>
            <w:szCs w:val="27"/>
            <w:lang w:val="en-US" w:eastAsia="zh-CN" w:bidi="ar-SA"/>
          </w:rPr>
          <w:t>)</w:t>
        </w:r>
      </w:hyperlink>
      <w:r>
        <w:rPr>
          <w:rFonts w:ascii="宋体" w:eastAsia="宋体" w:hAnsi="宋体" w:cs="宋体"/>
          <w:color w:val="000000"/>
          <w:sz w:val="27"/>
          <w:szCs w:val="27"/>
          <w:lang w:val="en-US" w:eastAsia="zh-CN" w:bidi="ar-SA"/>
        </w:rPr>
        <w:t>》第</w:t>
      </w:r>
      <w:hyperlink r:id="rId67" w:anchor="tiao_17" w:history="1">
        <w:r>
          <w:rPr>
            <w:rStyle w:val="fulltext-wrapfulltexta"/>
            <w:rFonts w:ascii="宋体" w:eastAsia="宋体" w:hAnsi="宋体" w:cs="宋体"/>
            <w:sz w:val="27"/>
            <w:szCs w:val="27"/>
            <w:lang w:val="en-US" w:eastAsia="zh-CN" w:bidi="ar-SA"/>
          </w:rPr>
          <w:t>十七条</w:t>
        </w:r>
      </w:hyperlink>
      <w:r>
        <w:rPr>
          <w:rFonts w:ascii="宋体" w:eastAsia="宋体" w:hAnsi="宋体" w:cs="宋体"/>
          <w:color w:val="000000"/>
          <w:sz w:val="27"/>
          <w:szCs w:val="27"/>
          <w:lang w:val="en-US" w:eastAsia="zh-CN" w:bidi="ar-SA"/>
        </w:rPr>
        <w:t>，以及《</w:t>
      </w:r>
      <w:hyperlink r:id="rId68"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69" w:anchor="tiao_64" w:history="1">
        <w:r>
          <w:rPr>
            <w:rStyle w:val="fulltext-wrapfulltexta"/>
            <w:rFonts w:ascii="宋体" w:eastAsia="宋体" w:hAnsi="宋体" w:cs="宋体"/>
            <w:sz w:val="27"/>
            <w:szCs w:val="27"/>
            <w:lang w:val="en-US" w:eastAsia="zh-CN" w:bidi="ar-SA"/>
          </w:rPr>
          <w:t>六十四条</w:t>
        </w:r>
      </w:hyperlink>
      <w:r>
        <w:rPr>
          <w:rFonts w:ascii="宋体" w:eastAsia="宋体" w:hAnsi="宋体" w:cs="宋体"/>
          <w:color w:val="000000"/>
          <w:sz w:val="27"/>
          <w:szCs w:val="27"/>
          <w:lang w:val="en-US" w:eastAsia="zh-CN" w:bidi="ar-SA"/>
        </w:rPr>
        <w:t>第</w:t>
      </w:r>
      <w:hyperlink r:id="rId70" w:anchor="tiao_64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71" w:anchor="tiao_144" w:history="1">
        <w:r>
          <w:rPr>
            <w:rStyle w:val="fulltext-wrapfulltexta"/>
            <w:rFonts w:ascii="宋体" w:eastAsia="宋体" w:hAnsi="宋体" w:cs="宋体"/>
            <w:sz w:val="27"/>
            <w:szCs w:val="27"/>
            <w:lang w:val="en-US" w:eastAsia="zh-CN" w:bidi="ar-SA"/>
          </w:rPr>
          <w:t>一百四十四条</w:t>
        </w:r>
      </w:hyperlink>
      <w:r>
        <w:rPr>
          <w:rFonts w:ascii="宋体" w:eastAsia="宋体" w:hAnsi="宋体" w:cs="宋体"/>
          <w:color w:val="000000"/>
          <w:sz w:val="27"/>
          <w:szCs w:val="27"/>
          <w:lang w:val="en-US" w:eastAsia="zh-CN" w:bidi="ar-SA"/>
        </w:rPr>
        <w:t>、第</w:t>
      </w:r>
      <w:hyperlink r:id="rId72" w:anchor="tiao_267" w:history="1">
        <w:r>
          <w:rPr>
            <w:rStyle w:val="fulltext-wrapfulltexta"/>
            <w:rFonts w:ascii="宋体" w:eastAsia="宋体" w:hAnsi="宋体" w:cs="宋体"/>
            <w:sz w:val="27"/>
            <w:szCs w:val="27"/>
            <w:lang w:val="en-US" w:eastAsia="zh-CN" w:bidi="ar-SA"/>
          </w:rPr>
          <w:t>二百六十七条</w:t>
        </w:r>
      </w:hyperlink>
      <w:r>
        <w:rPr>
          <w:rFonts w:ascii="宋体" w:eastAsia="宋体" w:hAnsi="宋体" w:cs="宋体"/>
          <w:color w:val="000000"/>
          <w:sz w:val="27"/>
          <w:szCs w:val="27"/>
          <w:lang w:val="en-US" w:eastAsia="zh-CN" w:bidi="ar-SA"/>
        </w:rPr>
        <w:t>的规定，缺席判决如下：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裁判结果</w:t>
      </w:r>
      <w:bookmarkStart w:id="9" w:name="anchor-2"/>
      <w:bookmarkEnd w:id="9"/>
      <w:r>
        <w:rPr>
          <w:rFonts w:ascii="宋体" w:eastAsia="宋体" w:hAnsi="宋体" w:cs="宋体"/>
          <w:color w:val="000000"/>
          <w:sz w:val="27"/>
          <w:szCs w:val="27"/>
          <w:lang w:val="en-US" w:eastAsia="zh-CN" w:bidi="ar-SA"/>
        </w:rPr>
        <w:t xml:space="preserve">　　被告缔一国际跨境贸易有限公司于本判决发生法律效力之日起三十日内协助原告黄启燮办理股权变更登记手续，将珠海浩富国际货运代理有限公司</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的股权变更至原告黄启燮名下。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案件受理费</w:t>
      </w:r>
      <w:r>
        <w:rPr>
          <w:rFonts w:ascii="宋体" w:eastAsia="宋体" w:hAnsi="宋体" w:cs="宋体"/>
          <w:color w:val="000000"/>
          <w:sz w:val="27"/>
          <w:szCs w:val="27"/>
          <w:lang w:val="en-US" w:eastAsia="zh-CN" w:bidi="ar-SA"/>
        </w:rPr>
        <w:t>18300</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原告黄启燮已预交</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，由被告缔一国际跨境贸易有限公司负担，于本判决发生法律效力之日起七日内迳付原告黄启燮。</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如不服本判决，原告黄启燮可在判决书送达之日起十五日内，被告缔一国际跨境贸易有限公司可在判决书送达之日起三十日内，向本院递交上诉状，并按对方当事人或代表人的人数提出副本，上诉于广东省中山市中级人民法院。</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10" w:name="anchor-7"/>
      <w:bookmarkEnd w:id="10"/>
    </w:p>
    <w:p w:rsidR="00727CB2" w:rsidRDefault="00727CB2">
      <w:pPr>
        <w:pStyle w:val="div"/>
        <w:spacing w:after="300"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判</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长　朱慧珊</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人民陪审员　安航岐</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人民陪审员　张金玲</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二〇二一年十一月三十日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书</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记</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员　杨校梅</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黄靖雯</w:t>
      </w:r>
    </w:p>
    <w:p w:rsidR="00727CB2" w:rsidRDefault="00727CB2">
      <w:pPr>
        <w:ind w:left="375" w:right="375"/>
        <w:rPr>
          <w:rFonts w:ascii="Arial" w:eastAsia="Arial" w:hAnsi="Arial" w:cs="Arial"/>
          <w:lang w:val="en-US" w:eastAsia="zh-CN" w:bidi="ar-SA"/>
        </w:rPr>
      </w:pPr>
      <w:r>
        <w:rPr>
          <w:rFonts w:ascii="Arial" w:eastAsia="Arial" w:hAnsi="Arial" w:cs="Arial"/>
          <w:lang w:val="en-US" w:eastAsia="zh-CN" w:bidi="ar-SA"/>
        </w:rPr>
        <w:br/>
      </w:r>
    </w:p>
    <w:p w:rsidR="00727CB2" w:rsidRDefault="00727CB2">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727CB2" w:rsidRDefault="00727CB2">
      <w:pPr>
        <w:pStyle w:val="lenovodivulli"/>
        <w:tabs>
          <w:tab w:val="left" w:pos="825"/>
        </w:tabs>
        <w:ind w:left="375" w:right="375"/>
        <w:textAlignment w:val="baseline"/>
        <w:rPr>
          <w:lang w:val="en-US" w:eastAsia="zh-CN" w:bidi="ar-SA"/>
        </w:rPr>
      </w:pPr>
      <w:hyperlink r:id="rId73" w:anchor="tiao_41" w:tgtFrame="_blank" w:history="1">
        <w:r>
          <w:rPr>
            <w:rStyle w:val="lenovodivullia"/>
            <w:lang w:val="en-US" w:eastAsia="zh-CN" w:bidi="ar-SA"/>
          </w:rPr>
          <w:t>中华人民共和国涉外民事关系法律适用法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41</w:t>
        </w:r>
        <w:r>
          <w:rPr>
            <w:rStyle w:val="lenovodivullia"/>
            <w:lang w:val="en-US" w:eastAsia="zh-CN" w:bidi="ar-SA"/>
          </w:rPr>
          <w:t>条</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74" w:anchor="tiao_107"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107</w:t>
        </w:r>
        <w:r>
          <w:rPr>
            <w:rStyle w:val="lenovodivullia"/>
            <w:lang w:val="en-US" w:eastAsia="zh-CN" w:bidi="ar-SA"/>
          </w:rPr>
          <w:t>条</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75" w:anchor="tiao_60"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60</w:t>
        </w:r>
        <w:r>
          <w:rPr>
            <w:rStyle w:val="lenovodivullia"/>
            <w:lang w:val="en-US" w:eastAsia="zh-CN" w:bidi="ar-SA"/>
          </w:rPr>
          <w:t>条</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76" w:anchor="tiao_144"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144</w:t>
        </w:r>
        <w:r>
          <w:rPr>
            <w:rStyle w:val="lenovodivullia"/>
            <w:lang w:val="en-US" w:eastAsia="zh-CN" w:bidi="ar-SA"/>
          </w:rPr>
          <w:t>条</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77" w:anchor="tiao_267"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267</w:t>
        </w:r>
        <w:r>
          <w:rPr>
            <w:rStyle w:val="lenovodivullia"/>
            <w:lang w:val="en-US" w:eastAsia="zh-CN" w:bidi="ar-SA"/>
          </w:rPr>
          <w:t>条</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78" w:anchor="tiao_64_kuan_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64</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79" w:anchor="tiao_2" w:tgtFrame="_blank" w:history="1">
        <w:r>
          <w:rPr>
            <w:rStyle w:val="lenovodivullia"/>
            <w:lang w:val="en-US" w:eastAsia="zh-CN" w:bidi="ar-SA"/>
          </w:rPr>
          <w:t>中华人民共和国外商投资法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w:t>
        </w:r>
        <w:r>
          <w:rPr>
            <w:rStyle w:val="lenovodivullia"/>
            <w:lang w:val="en-US" w:eastAsia="zh-CN" w:bidi="ar-SA"/>
          </w:rPr>
          <w:t>条</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80" w:anchor="tiao_4" w:tgtFrame="_blank" w:history="1">
        <w:r>
          <w:rPr>
            <w:rStyle w:val="lenovodivullia"/>
            <w:lang w:val="en-US" w:eastAsia="zh-CN" w:bidi="ar-SA"/>
          </w:rPr>
          <w:t>中华人民共和国外商投资法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4</w:t>
        </w:r>
        <w:r>
          <w:rPr>
            <w:rStyle w:val="lenovodivullia"/>
            <w:lang w:val="en-US" w:eastAsia="zh-CN" w:bidi="ar-SA"/>
          </w:rPr>
          <w:t>条</w:t>
        </w:r>
        <w:r>
          <w:rPr>
            <w:rStyle w:val="lenovodivullia"/>
            <w:lang w:val="en-US" w:eastAsia="zh-CN" w:bidi="ar-SA"/>
          </w:rPr>
          <w:t xml:space="preserve"> </w:t>
        </w:r>
      </w:hyperlink>
    </w:p>
    <w:p w:rsidR="00727CB2" w:rsidRDefault="00727CB2">
      <w:pPr>
        <w:pStyle w:val="div"/>
        <w:ind w:left="375" w:right="375" w:firstLine="225"/>
        <w:rPr>
          <w:rFonts w:ascii="宋体" w:eastAsia="宋体" w:hAnsi="宋体" w:cs="宋体"/>
          <w:sz w:val="23"/>
          <w:szCs w:val="23"/>
          <w:lang w:val="en-US" w:eastAsia="zh-CN" w:bidi="ar-SA"/>
        </w:rPr>
      </w:pPr>
      <w:hyperlink r:id="rId81" w:tgtFrame="_blank" w:history="1">
        <w:r>
          <w:rPr>
            <w:rStyle w:val="a3"/>
            <w:rFonts w:ascii="宋体" w:eastAsia="宋体" w:hAnsi="宋体" w:cs="宋体"/>
            <w:sz w:val="23"/>
            <w:szCs w:val="23"/>
            <w:lang w:val="en-US" w:eastAsia="zh-CN" w:bidi="ar-SA"/>
          </w:rPr>
          <w:t>更多</w:t>
        </w:r>
      </w:hyperlink>
    </w:p>
    <w:p w:rsidR="00727CB2" w:rsidRDefault="00727CB2">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727CB2" w:rsidRDefault="00727CB2">
      <w:pPr>
        <w:pStyle w:val="lenovodivulli"/>
        <w:tabs>
          <w:tab w:val="left" w:pos="825"/>
        </w:tabs>
        <w:ind w:left="375" w:right="375"/>
        <w:textAlignment w:val="baseline"/>
        <w:rPr>
          <w:lang w:val="en-US" w:eastAsia="zh-CN" w:bidi="ar-SA"/>
        </w:rPr>
      </w:pPr>
      <w:hyperlink r:id="rId82" w:tgtFrame="_blank" w:history="1">
        <w:r>
          <w:rPr>
            <w:rStyle w:val="lenovodivullia"/>
            <w:lang w:val="en-US" w:eastAsia="zh-CN" w:bidi="ar-SA"/>
          </w:rPr>
          <w:t>杨某甲与柴某甲、张某甲、柴某乙、杭州某公司股权转让纠纷再审案</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83" w:tgtFrame="_blank" w:history="1">
        <w:r>
          <w:rPr>
            <w:rStyle w:val="lenovodivullia"/>
            <w:lang w:val="en-US" w:eastAsia="zh-CN" w:bidi="ar-SA"/>
          </w:rPr>
          <w:t>杨某与柴某甲等股权转让纠纷上诉案</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84" w:tgtFrame="_blank" w:history="1">
        <w:r>
          <w:rPr>
            <w:rStyle w:val="lenovodivullia"/>
            <w:lang w:val="en-US" w:eastAsia="zh-CN" w:bidi="ar-SA"/>
          </w:rPr>
          <w:t>赵某诉张某股权转让纠纷案</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85" w:tgtFrame="_blank" w:history="1">
        <w:r>
          <w:rPr>
            <w:rStyle w:val="lenovodivullia"/>
            <w:lang w:val="en-US" w:eastAsia="zh-CN" w:bidi="ar-SA"/>
          </w:rPr>
          <w:t>海南省三亚市中级人民法院发布</w:t>
        </w:r>
        <w:r>
          <w:rPr>
            <w:rStyle w:val="lenovodivullia"/>
            <w:lang w:val="en-US" w:eastAsia="zh-CN" w:bidi="ar-SA"/>
          </w:rPr>
          <w:t>5</w:t>
        </w:r>
        <w:r>
          <w:rPr>
            <w:rStyle w:val="lenovodivullia"/>
            <w:lang w:val="en-US" w:eastAsia="zh-CN" w:bidi="ar-SA"/>
          </w:rPr>
          <w:t>起商事审判典型案例（第二批）之四：赵某某诉三亚某某工程管理有限公司股权转让纠纷一案</w:t>
        </w:r>
        <w:r>
          <w:rPr>
            <w:rStyle w:val="lenovodivullia"/>
            <w:lang w:val="en-US" w:eastAsia="zh-CN" w:bidi="ar-SA"/>
          </w:rPr>
          <w:t>——</w:t>
        </w:r>
        <w:r>
          <w:rPr>
            <w:rStyle w:val="lenovodivullia"/>
            <w:lang w:val="en-US" w:eastAsia="zh-CN" w:bidi="ar-SA"/>
          </w:rPr>
          <w:t>新法溯及力的适用认定</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86" w:tgtFrame="_blank" w:history="1">
        <w:r>
          <w:rPr>
            <w:rStyle w:val="lenovodivullia"/>
            <w:lang w:val="en-US" w:eastAsia="zh-CN" w:bidi="ar-SA"/>
          </w:rPr>
          <w:t>某甲有限公司等与某乙有限公司等股权转让纠纷案</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87" w:tgtFrame="_blank" w:history="1">
        <w:r>
          <w:rPr>
            <w:rStyle w:val="lenovodivullia"/>
            <w:lang w:val="en-US" w:eastAsia="zh-CN" w:bidi="ar-SA"/>
          </w:rPr>
          <w:t>黄某与杨某股权转让纠纷上诉案</w:t>
        </w:r>
        <w:r>
          <w:rPr>
            <w:rStyle w:val="lenovodivullia"/>
            <w:lang w:val="en-US" w:eastAsia="zh-CN" w:bidi="ar-SA"/>
          </w:rPr>
          <w:t>——</w:t>
        </w:r>
        <w:r>
          <w:rPr>
            <w:rStyle w:val="lenovodivullia"/>
            <w:lang w:val="en-US" w:eastAsia="zh-CN" w:bidi="ar-SA"/>
          </w:rPr>
          <w:t>非营利法人出资人转让股权变相获益无效</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88" w:tgtFrame="_blank" w:history="1">
        <w:r>
          <w:rPr>
            <w:rStyle w:val="lenovodivullia"/>
            <w:lang w:val="en-US" w:eastAsia="zh-CN" w:bidi="ar-SA"/>
          </w:rPr>
          <w:t>陈礼完与东兴伟丰实业投资有限公司等股权转让纠纷再审案</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89" w:tgtFrame="_blank" w:history="1">
        <w:r>
          <w:rPr>
            <w:rStyle w:val="lenovodivullia"/>
            <w:lang w:val="en-US" w:eastAsia="zh-CN" w:bidi="ar-SA"/>
          </w:rPr>
          <w:t>上海市高级人民法院发布</w:t>
        </w:r>
        <w:r>
          <w:rPr>
            <w:rStyle w:val="lenovodivullia"/>
            <w:lang w:val="en-US" w:eastAsia="zh-CN" w:bidi="ar-SA"/>
          </w:rPr>
          <w:t>2023</w:t>
        </w:r>
        <w:r>
          <w:rPr>
            <w:rStyle w:val="lenovodivullia"/>
            <w:lang w:val="en-US" w:eastAsia="zh-CN" w:bidi="ar-SA"/>
          </w:rPr>
          <w:t>年度上海法院金融商事审判十大案例之六：甲证券公司诉虞某股权转让纠纷案</w:t>
        </w:r>
        <w:r>
          <w:rPr>
            <w:rStyle w:val="lenovodivullia"/>
            <w:lang w:val="en-US" w:eastAsia="zh-CN" w:bidi="ar-SA"/>
          </w:rPr>
          <w:t>——</w:t>
        </w:r>
        <w:r>
          <w:rPr>
            <w:rStyle w:val="lenovodivullia"/>
            <w:lang w:val="en-US" w:eastAsia="zh-CN" w:bidi="ar-SA"/>
          </w:rPr>
          <w:t>新三板公司控股股东、实际控制人不因丧失控制地位而免除承诺义务</w:t>
        </w:r>
        <w:r>
          <w:rPr>
            <w:rStyle w:val="lenovodivullia"/>
            <w:lang w:val="en-US" w:eastAsia="zh-CN" w:bidi="ar-SA"/>
          </w:rPr>
          <w:t xml:space="preserve"> </w:t>
        </w:r>
      </w:hyperlink>
    </w:p>
    <w:p w:rsidR="00727CB2" w:rsidRDefault="00727CB2">
      <w:pPr>
        <w:pStyle w:val="div"/>
        <w:ind w:left="375" w:right="375" w:firstLine="225"/>
        <w:rPr>
          <w:rFonts w:ascii="宋体" w:eastAsia="宋体" w:hAnsi="宋体" w:cs="宋体"/>
          <w:sz w:val="23"/>
          <w:szCs w:val="23"/>
          <w:lang w:val="en-US" w:eastAsia="zh-CN" w:bidi="ar-SA"/>
        </w:rPr>
      </w:pPr>
      <w:hyperlink r:id="rId90" w:tgtFrame="_blank" w:history="1">
        <w:r>
          <w:rPr>
            <w:rStyle w:val="a3"/>
            <w:rFonts w:ascii="宋体" w:eastAsia="宋体" w:hAnsi="宋体" w:cs="宋体"/>
            <w:sz w:val="23"/>
            <w:szCs w:val="23"/>
            <w:lang w:val="en-US" w:eastAsia="zh-CN" w:bidi="ar-SA"/>
          </w:rPr>
          <w:t>更多</w:t>
        </w:r>
      </w:hyperlink>
    </w:p>
    <w:p w:rsidR="00727CB2" w:rsidRDefault="00727CB2">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727CB2" w:rsidRDefault="00727CB2">
      <w:pPr>
        <w:pStyle w:val="lenovodivulli"/>
        <w:tabs>
          <w:tab w:val="left" w:pos="825"/>
        </w:tabs>
        <w:ind w:left="375" w:right="375"/>
        <w:textAlignment w:val="baseline"/>
        <w:rPr>
          <w:lang w:val="en-US" w:eastAsia="zh-CN" w:bidi="ar-SA"/>
        </w:rPr>
      </w:pPr>
      <w:hyperlink r:id="rId91" w:tgtFrame="_blank" w:history="1">
        <w:r>
          <w:rPr>
            <w:rStyle w:val="lenovodivullia"/>
            <w:lang w:val="en-US" w:eastAsia="zh-CN" w:bidi="ar-SA"/>
          </w:rPr>
          <w:t>汤某</w:t>
        </w:r>
        <w:r>
          <w:rPr>
            <w:rStyle w:val="lenovodivullia"/>
            <w:lang w:val="en-US" w:eastAsia="zh-CN" w:bidi="ar-SA"/>
          </w:rPr>
          <w:t>;</w:t>
        </w:r>
        <w:r>
          <w:rPr>
            <w:rStyle w:val="lenovodivullia"/>
            <w:lang w:val="en-US" w:eastAsia="zh-CN" w:bidi="ar-SA"/>
          </w:rPr>
          <w:t>温某股权转让纠纷一审民事判决书</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92" w:tgtFrame="_blank" w:history="1">
        <w:r>
          <w:rPr>
            <w:rStyle w:val="lenovodivullia"/>
            <w:lang w:val="en-US" w:eastAsia="zh-CN" w:bidi="ar-SA"/>
          </w:rPr>
          <w:t>叶雪刚</w:t>
        </w:r>
        <w:r>
          <w:rPr>
            <w:rStyle w:val="lenovodivullia"/>
            <w:lang w:val="en-US" w:eastAsia="zh-CN" w:bidi="ar-SA"/>
          </w:rPr>
          <w:t>;</w:t>
        </w:r>
        <w:r>
          <w:rPr>
            <w:rStyle w:val="lenovodivullia"/>
            <w:lang w:val="en-US" w:eastAsia="zh-CN" w:bidi="ar-SA"/>
          </w:rPr>
          <w:t>侯悦华股权转让纠纷一审民事判决书</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93" w:tgtFrame="_blank" w:history="1">
        <w:r>
          <w:rPr>
            <w:rStyle w:val="lenovodivullia"/>
            <w:lang w:val="en-US" w:eastAsia="zh-CN" w:bidi="ar-SA"/>
          </w:rPr>
          <w:t>陈某某、后某股权转让纠纷一审裁定书</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94" w:tgtFrame="_blank" w:history="1">
        <w:r>
          <w:rPr>
            <w:rStyle w:val="lenovodivullia"/>
            <w:lang w:val="en-US" w:eastAsia="zh-CN" w:bidi="ar-SA"/>
          </w:rPr>
          <w:t>梁炳钊</w:t>
        </w:r>
        <w:r>
          <w:rPr>
            <w:rStyle w:val="lenovodivullia"/>
            <w:lang w:val="en-US" w:eastAsia="zh-CN" w:bidi="ar-SA"/>
          </w:rPr>
          <w:t>;</w:t>
        </w:r>
        <w:r>
          <w:rPr>
            <w:rStyle w:val="lenovodivullia"/>
            <w:lang w:val="en-US" w:eastAsia="zh-CN" w:bidi="ar-SA"/>
          </w:rPr>
          <w:t>张翼鹏</w:t>
        </w:r>
        <w:r>
          <w:rPr>
            <w:rStyle w:val="lenovodivullia"/>
            <w:lang w:val="en-US" w:eastAsia="zh-CN" w:bidi="ar-SA"/>
          </w:rPr>
          <w:t>;</w:t>
        </w:r>
        <w:r>
          <w:rPr>
            <w:rStyle w:val="lenovodivullia"/>
            <w:lang w:val="en-US" w:eastAsia="zh-CN" w:bidi="ar-SA"/>
          </w:rPr>
          <w:t>陈淑怡股权转让纠纷一审民事其他</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95" w:tgtFrame="_blank" w:history="1">
        <w:r>
          <w:rPr>
            <w:rStyle w:val="lenovodivullia"/>
            <w:lang w:val="en-US" w:eastAsia="zh-CN" w:bidi="ar-SA"/>
          </w:rPr>
          <w:t>广东德乾投资管理有限公司</w:t>
        </w:r>
        <w:r>
          <w:rPr>
            <w:rStyle w:val="lenovodivullia"/>
            <w:lang w:val="en-US" w:eastAsia="zh-CN" w:bidi="ar-SA"/>
          </w:rPr>
          <w:t>;</w:t>
        </w:r>
        <w:r>
          <w:rPr>
            <w:rStyle w:val="lenovodivullia"/>
            <w:lang w:val="en-US" w:eastAsia="zh-CN" w:bidi="ar-SA"/>
          </w:rPr>
          <w:t>深圳市中企工联保家电服务有限公司</w:t>
        </w:r>
        <w:r>
          <w:rPr>
            <w:rStyle w:val="lenovodivullia"/>
            <w:lang w:val="en-US" w:eastAsia="zh-CN" w:bidi="ar-SA"/>
          </w:rPr>
          <w:t>;</w:t>
        </w:r>
        <w:r>
          <w:rPr>
            <w:rStyle w:val="lenovodivullia"/>
            <w:lang w:val="en-US" w:eastAsia="zh-CN" w:bidi="ar-SA"/>
          </w:rPr>
          <w:t>刘家兴股权转让纠纷一审民事其他</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96" w:tgtFrame="_blank" w:history="1">
        <w:r>
          <w:rPr>
            <w:rStyle w:val="lenovodivullia"/>
            <w:lang w:val="en-US" w:eastAsia="zh-CN" w:bidi="ar-SA"/>
          </w:rPr>
          <w:t>郭焕杰</w:t>
        </w:r>
        <w:r>
          <w:rPr>
            <w:rStyle w:val="lenovodivullia"/>
            <w:lang w:val="en-US" w:eastAsia="zh-CN" w:bidi="ar-SA"/>
          </w:rPr>
          <w:t>;</w:t>
        </w:r>
        <w:r>
          <w:rPr>
            <w:rStyle w:val="lenovodivullia"/>
            <w:lang w:val="en-US" w:eastAsia="zh-CN" w:bidi="ar-SA"/>
          </w:rPr>
          <w:t>冯润芬</w:t>
        </w:r>
        <w:r>
          <w:rPr>
            <w:rStyle w:val="lenovodivullia"/>
            <w:lang w:val="en-US" w:eastAsia="zh-CN" w:bidi="ar-SA"/>
          </w:rPr>
          <w:t>;</w:t>
        </w:r>
        <w:r>
          <w:rPr>
            <w:rStyle w:val="lenovodivullia"/>
            <w:lang w:val="en-US" w:eastAsia="zh-CN" w:bidi="ar-SA"/>
          </w:rPr>
          <w:t>林琳</w:t>
        </w:r>
        <w:r>
          <w:rPr>
            <w:rStyle w:val="lenovodivullia"/>
            <w:lang w:val="en-US" w:eastAsia="zh-CN" w:bidi="ar-SA"/>
          </w:rPr>
          <w:t>;</w:t>
        </w:r>
        <w:r>
          <w:rPr>
            <w:rStyle w:val="lenovodivullia"/>
            <w:lang w:val="en-US" w:eastAsia="zh-CN" w:bidi="ar-SA"/>
          </w:rPr>
          <w:t>中山市童丽健康科技有限公司</w:t>
        </w:r>
        <w:r>
          <w:rPr>
            <w:rStyle w:val="lenovodivullia"/>
            <w:lang w:val="en-US" w:eastAsia="zh-CN" w:bidi="ar-SA"/>
          </w:rPr>
          <w:t>;</w:t>
        </w:r>
        <w:r>
          <w:rPr>
            <w:rStyle w:val="lenovodivullia"/>
            <w:lang w:val="en-US" w:eastAsia="zh-CN" w:bidi="ar-SA"/>
          </w:rPr>
          <w:t>罗君红股权转让纠纷一审民事其他</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97" w:tgtFrame="_blank" w:history="1">
        <w:r>
          <w:rPr>
            <w:rStyle w:val="lenovodivullia"/>
            <w:lang w:val="en-US" w:eastAsia="zh-CN" w:bidi="ar-SA"/>
          </w:rPr>
          <w:t>张某、梁某某股权转让纠纷一审裁定书</w:t>
        </w:r>
        <w:r>
          <w:rPr>
            <w:rStyle w:val="lenovodivullia"/>
            <w:lang w:val="en-US" w:eastAsia="zh-CN" w:bidi="ar-SA"/>
          </w:rPr>
          <w:t xml:space="preserve"> </w:t>
        </w:r>
      </w:hyperlink>
    </w:p>
    <w:p w:rsidR="00727CB2" w:rsidRDefault="00727CB2">
      <w:pPr>
        <w:pStyle w:val="lenovodivulli"/>
        <w:tabs>
          <w:tab w:val="left" w:pos="825"/>
        </w:tabs>
        <w:ind w:left="375" w:right="375"/>
        <w:textAlignment w:val="baseline"/>
        <w:rPr>
          <w:lang w:val="en-US" w:eastAsia="zh-CN" w:bidi="ar-SA"/>
        </w:rPr>
      </w:pPr>
      <w:hyperlink r:id="rId98" w:tgtFrame="_blank" w:history="1">
        <w:r>
          <w:rPr>
            <w:rStyle w:val="lenovodivullia"/>
            <w:lang w:val="en-US" w:eastAsia="zh-CN" w:bidi="ar-SA"/>
          </w:rPr>
          <w:t>郑某某、梁某等股权转让纠纷一审裁定书</w:t>
        </w:r>
        <w:r>
          <w:rPr>
            <w:rStyle w:val="lenovodivullia"/>
            <w:lang w:val="en-US" w:eastAsia="zh-CN" w:bidi="ar-SA"/>
          </w:rPr>
          <w:t xml:space="preserve"> </w:t>
        </w:r>
      </w:hyperlink>
    </w:p>
    <w:p w:rsidR="00727CB2" w:rsidRDefault="00727CB2">
      <w:pPr>
        <w:pStyle w:val="div"/>
        <w:ind w:left="375" w:right="375" w:firstLine="225"/>
        <w:rPr>
          <w:rFonts w:ascii="宋体" w:eastAsia="宋体" w:hAnsi="宋体" w:cs="宋体"/>
          <w:sz w:val="23"/>
          <w:szCs w:val="23"/>
          <w:lang w:val="en-US" w:eastAsia="zh-CN" w:bidi="ar-SA"/>
        </w:rPr>
      </w:pPr>
      <w:hyperlink r:id="rId99" w:tgtFrame="_blank" w:history="1">
        <w:r>
          <w:rPr>
            <w:rStyle w:val="a3"/>
            <w:rFonts w:ascii="宋体" w:eastAsia="宋体" w:hAnsi="宋体" w:cs="宋体"/>
            <w:sz w:val="23"/>
            <w:szCs w:val="23"/>
            <w:lang w:val="en-US" w:eastAsia="zh-CN" w:bidi="ar-SA"/>
          </w:rPr>
          <w:t>更多</w:t>
        </w:r>
      </w:hyperlink>
    </w:p>
    <w:p w:rsidR="00727CB2" w:rsidRDefault="00727CB2">
      <w:pPr>
        <w:ind w:left="375" w:right="375"/>
        <w:rPr>
          <w:rFonts w:ascii="Arial" w:eastAsia="Arial" w:hAnsi="Arial" w:cs="Arial"/>
          <w:lang w:val="en-US" w:eastAsia="zh-CN" w:bidi="ar-SA"/>
        </w:rPr>
      </w:pPr>
      <w:r>
        <w:rPr>
          <w:rFonts w:ascii="Arial" w:eastAsia="Arial" w:hAnsi="Arial" w:cs="Arial"/>
          <w:lang w:val="en-US" w:eastAsia="zh-CN" w:bidi="ar-SA"/>
        </w:rPr>
        <w:br/>
      </w:r>
    </w:p>
    <w:p w:rsidR="00727CB2" w:rsidRDefault="00A77B3E">
      <w:pPr>
        <w:spacing w:line="630" w:lineRule="atLeast"/>
        <w:rPr>
          <w:rFonts w:eastAsia="Times New Roman"/>
          <w:sz w:val="26"/>
          <w:szCs w:val="26"/>
          <w:lang w:val="en-US" w:eastAsia="zh-CN" w:bidi="ar-SA"/>
        </w:rPr>
      </w:pPr>
      <w:r>
        <w:br w:type="page"/>
      </w:r>
      <w:r w:rsidR="00727CB2">
        <w:rPr>
          <w:rFonts w:eastAsia="Times New Roman"/>
          <w:sz w:val="26"/>
          <w:szCs w:val="26"/>
          <w:lang w:val="en-US" w:eastAsia="zh-CN" w:bidi="ar-SA"/>
        </w:rPr>
        <w:lastRenderedPageBreak/>
        <w:t>©北大法宝：（</w:t>
      </w:r>
      <w:hyperlink r:id="rId100" w:history="1">
        <w:r w:rsidR="00727CB2">
          <w:rPr>
            <w:rFonts w:eastAsia="Times New Roman"/>
            <w:color w:val="218FC4"/>
            <w:sz w:val="26"/>
            <w:szCs w:val="26"/>
            <w:u w:val="single" w:color="218FC4"/>
            <w:lang w:val="en-US" w:eastAsia="zh-CN" w:bidi="ar-SA"/>
          </w:rPr>
          <w:t>www.pkulaw.com</w:t>
        </w:r>
      </w:hyperlink>
      <w:r w:rsidR="00727CB2">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101" w:history="1">
        <w:r w:rsidR="00727CB2">
          <w:rPr>
            <w:rFonts w:eastAsia="Times New Roman"/>
            <w:color w:val="218FC4"/>
            <w:sz w:val="26"/>
            <w:szCs w:val="26"/>
            <w:u w:val="single" w:color="218FC4"/>
            <w:lang w:val="en-US" w:eastAsia="zh-CN" w:bidi="ar-SA"/>
          </w:rPr>
          <w:t>产品和服务</w:t>
        </w:r>
      </w:hyperlink>
      <w:r w:rsidR="00727CB2">
        <w:rPr>
          <w:rFonts w:eastAsia="Times New Roman"/>
          <w:sz w:val="26"/>
          <w:szCs w:val="26"/>
          <w:lang w:val="en-US" w:eastAsia="zh-CN" w:bidi="ar-SA"/>
        </w:rPr>
        <w:t>。</w:t>
      </w:r>
      <w:r w:rsidR="00727CB2">
        <w:rPr>
          <w:rFonts w:eastAsia="Times New Roman"/>
          <w:sz w:val="26"/>
          <w:szCs w:val="26"/>
          <w:lang w:val="en-US" w:eastAsia="zh-CN" w:bidi="ar-SA"/>
        </w:rPr>
        <w:br/>
      </w:r>
      <w:hyperlink r:id="rId102" w:history="1">
        <w:r w:rsidR="00727CB2">
          <w:rPr>
            <w:rFonts w:eastAsia="Times New Roman"/>
            <w:color w:val="218FC4"/>
            <w:sz w:val="26"/>
            <w:szCs w:val="26"/>
            <w:u w:val="single" w:color="218FC4"/>
            <w:lang w:val="en-US" w:eastAsia="zh-CN" w:bidi="ar-SA"/>
          </w:rPr>
          <w:t>法宝快讯： 如何快速找到您需要的检索结果？ 法宝 V6 有何新特色？</w:t>
        </w:r>
      </w:hyperlink>
    </w:p>
    <w:p w:rsidR="00727CB2" w:rsidRDefault="00727CB2">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103" o:title=""/>
          </v:shape>
        </w:pict>
      </w:r>
    </w:p>
    <w:p w:rsidR="00727CB2" w:rsidRDefault="00727CB2">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727CB2" w:rsidRDefault="00727CB2">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104" w:history="1">
        <w:r>
          <w:rPr>
            <w:rFonts w:eastAsia="Times New Roman"/>
            <w:color w:val="000000"/>
            <w:sz w:val="26"/>
            <w:szCs w:val="26"/>
            <w:u w:val="single" w:color="000000"/>
            <w:lang w:val="en-US" w:eastAsia="zh-CN" w:bidi="ar-SA"/>
          </w:rPr>
          <w:t xml:space="preserve">https://www.pkulaw.com/pfnl/08df102e7c10f206cad046371741879cf05b8da40e690bf2bdfb.html </w:t>
        </w:r>
      </w:hyperlink>
    </w:p>
    <w:p w:rsidR="00A77B3E" w:rsidRDefault="00A77B3E"/>
    <w:sectPr w:rsidR="00A77B3E">
      <w:headerReference w:type="default" r:id="rId105"/>
      <w:footerReference w:type="default" r:id="rId106"/>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7CB2" w:rsidRDefault="00727CB2">
      <w:r>
        <w:separator/>
      </w:r>
    </w:p>
  </w:endnote>
  <w:endnote w:type="continuationSeparator" w:id="0">
    <w:p w:rsidR="00727CB2" w:rsidRDefault="00727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727CB2" w:rsidRDefault="00727CB2">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9879CB">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9879CB">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727CB2" w:rsidRDefault="00727CB2">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727CB2" w:rsidRDefault="00727C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7CB2" w:rsidRDefault="00727CB2">
      <w:r>
        <w:separator/>
      </w:r>
    </w:p>
  </w:footnote>
  <w:footnote w:type="continuationSeparator" w:id="0">
    <w:p w:rsidR="00727CB2" w:rsidRDefault="00727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727CB2" w:rsidRDefault="00727CB2">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727CB2" w:rsidRDefault="00727CB2">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CLI.C.503102421</w:t>
          </w:r>
        </w:p>
      </w:tc>
    </w:tr>
  </w:tbl>
  <w:p w:rsidR="00727CB2" w:rsidRDefault="00727C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727CB2"/>
    <w:rsid w:val="009879CB"/>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CC2BC30-55CE-43CD-9769-31F749732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organization">
    <w:name w:val="fulltext-wrap_fields_ul_li_organization"/>
    <w:basedOn w:val="a0"/>
    <w:rPr>
      <w:color w:val="FFFFFF"/>
      <w:shd w:val="clear" w:color="auto" w:fill="218FC4"/>
    </w:rPr>
  </w:style>
  <w:style w:type="character" w:customStyle="1" w:styleId="fulltext-wrapfieldsulli">
    <w:name w:val="fulltext-wrap_fields_ul_li"/>
    <w:basedOn w:val="a0"/>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9879CB"/>
    <w:pPr>
      <w:tabs>
        <w:tab w:val="center" w:pos="4153"/>
        <w:tab w:val="right" w:pos="8306"/>
      </w:tabs>
      <w:snapToGrid w:val="0"/>
      <w:jc w:val="center"/>
    </w:pPr>
    <w:rPr>
      <w:sz w:val="18"/>
      <w:szCs w:val="18"/>
    </w:rPr>
  </w:style>
  <w:style w:type="character" w:customStyle="1" w:styleId="a5">
    <w:name w:val="页眉 字符"/>
    <w:basedOn w:val="a0"/>
    <w:link w:val="a4"/>
    <w:rsid w:val="009879CB"/>
    <w:rPr>
      <w:sz w:val="18"/>
      <w:szCs w:val="18"/>
    </w:rPr>
  </w:style>
  <w:style w:type="paragraph" w:styleId="a6">
    <w:name w:val="footer"/>
    <w:basedOn w:val="a"/>
    <w:link w:val="a7"/>
    <w:rsid w:val="009879CB"/>
    <w:pPr>
      <w:tabs>
        <w:tab w:val="center" w:pos="4153"/>
        <w:tab w:val="right" w:pos="8306"/>
      </w:tabs>
      <w:snapToGrid w:val="0"/>
    </w:pPr>
    <w:rPr>
      <w:sz w:val="18"/>
      <w:szCs w:val="18"/>
    </w:rPr>
  </w:style>
  <w:style w:type="character" w:customStyle="1" w:styleId="a7">
    <w:name w:val="页脚 字符"/>
    <w:basedOn w:val="a0"/>
    <w:link w:val="a6"/>
    <w:rsid w:val="009879C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s://www.pkulaw.com/?ExtCondition.CriminalPunish=010209&amp;way=textBasic" TargetMode="External"/><Relationship Id="rId21" Type="http://schemas.openxmlformats.org/officeDocument/2006/relationships/hyperlink" Target="https://www.pkulaw.com/?ExtCondition.CriminalPunish=01010709&amp;way=textBasic" TargetMode="External"/><Relationship Id="rId42" Type="http://schemas.openxmlformats.org/officeDocument/2006/relationships/hyperlink" Target="https://www.pkulaw.com/chl/aa00daaeb5a4fe4ebdfb.html?way=textSlc" TargetMode="External"/><Relationship Id="rId47" Type="http://schemas.openxmlformats.org/officeDocument/2006/relationships/hyperlink" Target="https://www.pkulaw.com/chl/6a88714068b3724dbdfb.html?way=textSlc" TargetMode="External"/><Relationship Id="rId63" Type="http://schemas.openxmlformats.org/officeDocument/2006/relationships/hyperlink" Target="https://www.pkulaw.com/chl/0fd22e1551c171e3bdfb.html?way=textSlc" TargetMode="External"/><Relationship Id="rId68" Type="http://schemas.openxmlformats.org/officeDocument/2006/relationships/hyperlink" Target="https://www.pkulaw.com/chl/d33df017c784876fbdfb.html?way=textSlc" TargetMode="External"/><Relationship Id="rId84" Type="http://schemas.openxmlformats.org/officeDocument/2006/relationships/hyperlink" Target="https://www.pkulaw.com/pfnl/08df102e7c10f206da79f621eaa0519cd1911d46bbed69bcbdfb.html?way=textRightFblx" TargetMode="External"/><Relationship Id="rId89" Type="http://schemas.openxmlformats.org/officeDocument/2006/relationships/hyperlink" Target="https://www.pkulaw.com/pfnl/08df102e7c10f20694760197b74843a39b78812f2422c6f5bdfb.html?way=textRightFblx" TargetMode="External"/><Relationship Id="rId16" Type="http://schemas.openxmlformats.org/officeDocument/2006/relationships/hyperlink" Target="https://www.pkulaw.com/?ExtCondition.CriminalPunish=01010201&amp;way=textBasic" TargetMode="External"/><Relationship Id="rId107" Type="http://schemas.openxmlformats.org/officeDocument/2006/relationships/fontTable" Target="fontTable.xml"/><Relationship Id="rId11" Type="http://schemas.openxmlformats.org/officeDocument/2006/relationships/hyperlink" Target="javascript:void(0)" TargetMode="External"/><Relationship Id="rId32" Type="http://schemas.openxmlformats.org/officeDocument/2006/relationships/hyperlink" Target="https://www.pkulaw.com/?ExtCondition.CaseElements=A08&amp;way=textBasic" TargetMode="External"/><Relationship Id="rId37" Type="http://schemas.openxmlformats.org/officeDocument/2006/relationships/hyperlink" Target="https://www.pkulaw.com/chl/08f66078eb2ab58dbdfb.html?way=textSlc" TargetMode="External"/><Relationship Id="rId53" Type="http://schemas.openxmlformats.org/officeDocument/2006/relationships/hyperlink" Target="https://www.pkulaw.com/chl/2367b1767194112cbdfb.html?way=textSlc" TargetMode="External"/><Relationship Id="rId58" Type="http://schemas.openxmlformats.org/officeDocument/2006/relationships/hyperlink" Target="https://www.pkulaw.com/chl/6a88714068b3724dbdfb.html?way=textSlc" TargetMode="External"/><Relationship Id="rId74" Type="http://schemas.openxmlformats.org/officeDocument/2006/relationships/hyperlink" Target="https://www.pkulaw.com/chl/2367b1767194112cbdfb.html?way=textRightFblx" TargetMode="External"/><Relationship Id="rId79" Type="http://schemas.openxmlformats.org/officeDocument/2006/relationships/hyperlink" Target="https://www.pkulaw.com/chl/6a88714068b3724dbdfb.html?way=textRightFblx" TargetMode="External"/><Relationship Id="rId102" Type="http://schemas.openxmlformats.org/officeDocument/2006/relationships/hyperlink" Target="http://www.pkulaw.com/helps/69.html" TargetMode="External"/><Relationship Id="rId5" Type="http://schemas.openxmlformats.org/officeDocument/2006/relationships/footnotes" Target="footnotes.xml"/><Relationship Id="rId90" Type="http://schemas.openxmlformats.org/officeDocument/2006/relationships/hyperlink" Target="https://www.pkulaw.com/case/pfnl?Aggs.CategoryIntegration=&amp;way=textRightFblx" TargetMode="External"/><Relationship Id="rId95" Type="http://schemas.openxmlformats.org/officeDocument/2006/relationships/hyperlink" Target="https://www.pkulaw.com/pfnl/c7ed112b8012f8167cb0101a779ff84b59e83e9e9129a76fbdfb.html?way=textRightFblx" TargetMode="External"/><Relationship Id="rId22" Type="http://schemas.openxmlformats.org/officeDocument/2006/relationships/hyperlink" Target="https://www.pkulaw.com/?ExtCondition.CriminalPunish=0102050320&amp;way=textBasic" TargetMode="External"/><Relationship Id="rId27" Type="http://schemas.openxmlformats.org/officeDocument/2006/relationships/hyperlink" Target="https://www.pkulaw.com/?ExtCondition.CaseElements=A09&amp;way=textBasic" TargetMode="External"/><Relationship Id="rId43" Type="http://schemas.openxmlformats.org/officeDocument/2006/relationships/hyperlink" Target="https://www.pkulaw.com/chl/6a88714068b3724dbdfb.html?way=textSlc" TargetMode="External"/><Relationship Id="rId48" Type="http://schemas.openxmlformats.org/officeDocument/2006/relationships/hyperlink" Target="https://www.pkulaw.com/chl/0fd22e1551c171e3bdfb.html?way=textSlc" TargetMode="External"/><Relationship Id="rId64" Type="http://schemas.openxmlformats.org/officeDocument/2006/relationships/hyperlink" Target="https://www.pkulaw.com/chl/0fd22e1551c171e3bdfb.html?way=textSlc" TargetMode="External"/><Relationship Id="rId69" Type="http://schemas.openxmlformats.org/officeDocument/2006/relationships/hyperlink" Target="https://www.pkulaw.com/chl/d33df017c784876fbdfb.html?way=textSlc" TargetMode="External"/><Relationship Id="rId80" Type="http://schemas.openxmlformats.org/officeDocument/2006/relationships/hyperlink" Target="https://www.pkulaw.com/chl/6a88714068b3724dbdfb.html?way=textRightFblx" TargetMode="External"/><Relationship Id="rId85" Type="http://schemas.openxmlformats.org/officeDocument/2006/relationships/hyperlink" Target="https://www.pkulaw.com/pfnl/08df102e7c10f206eddda4fe624ff642a2eaf45033377e2bbdfb.html?way=textRightFblx" TargetMode="External"/><Relationship Id="rId12" Type="http://schemas.openxmlformats.org/officeDocument/2006/relationships/hyperlink" Target="https://www.pkulaw.com/?Aggs.DocumentAttr=001&amp;way=textBasic" TargetMode="External"/><Relationship Id="rId17" Type="http://schemas.openxmlformats.org/officeDocument/2006/relationships/hyperlink" Target="https://www.pkulaw.com/?ExtCondition.CriminalPunish=01010218&amp;way=textBasic" TargetMode="External"/><Relationship Id="rId33" Type="http://schemas.openxmlformats.org/officeDocument/2006/relationships/hyperlink" Target="https://www.pkulaw.com/?ExtCondition.CaseElements=A08011&amp;way=textBasic" TargetMode="External"/><Relationship Id="rId38" Type="http://schemas.openxmlformats.org/officeDocument/2006/relationships/hyperlink" Target="https://www.pkulaw.com/chl/08f66078eb2ab58dbdfb.html?way=textSlc" TargetMode="External"/><Relationship Id="rId59" Type="http://schemas.openxmlformats.org/officeDocument/2006/relationships/hyperlink" Target="https://www.pkulaw.com/chl/08f66078eb2ab58dbdfb.html?way=textSlc" TargetMode="External"/><Relationship Id="rId103" Type="http://schemas.openxmlformats.org/officeDocument/2006/relationships/image" Target="media/image1.png"/><Relationship Id="rId108" Type="http://schemas.openxmlformats.org/officeDocument/2006/relationships/theme" Target="theme/theme1.xml"/><Relationship Id="rId20" Type="http://schemas.openxmlformats.org/officeDocument/2006/relationships/hyperlink" Target="https://www.pkulaw.com/?ExtCondition.CriminalPunish=01010703&amp;way=textBasic" TargetMode="External"/><Relationship Id="rId41" Type="http://schemas.openxmlformats.org/officeDocument/2006/relationships/hyperlink" Target="https://www.pkulaw.com/chl/aa00daaeb5a4fe4ebdfb.html?way=textSlc" TargetMode="External"/><Relationship Id="rId54" Type="http://schemas.openxmlformats.org/officeDocument/2006/relationships/hyperlink" Target="https://www.pkulaw.com/chl/7674d9626365d7e3bdfb.html?way=textSlc" TargetMode="External"/><Relationship Id="rId62" Type="http://schemas.openxmlformats.org/officeDocument/2006/relationships/hyperlink" Target="https://www.pkulaw.com/chl/0fd22e1551c171e3bdfb.html?way=textSlc" TargetMode="External"/><Relationship Id="rId70" Type="http://schemas.openxmlformats.org/officeDocument/2006/relationships/hyperlink" Target="https://www.pkulaw.com/chl/d33df017c784876fbdfb.html?way=textSlc" TargetMode="External"/><Relationship Id="rId75" Type="http://schemas.openxmlformats.org/officeDocument/2006/relationships/hyperlink" Target="https://www.pkulaw.com/chl/2367b1767194112cbdfb.html?way=textRightFblx" TargetMode="External"/><Relationship Id="rId83" Type="http://schemas.openxmlformats.org/officeDocument/2006/relationships/hyperlink" Target="https://www.pkulaw.com/pfnl/c7ed112b8012f816aea0393506f777bbe29bc74e686035aebdfb.html?way=textRightFblx" TargetMode="External"/><Relationship Id="rId88" Type="http://schemas.openxmlformats.org/officeDocument/2006/relationships/hyperlink" Target="https://www.pkulaw.com/pfnl/08df102e7c10f206ad1fa75d036a2d4887b0e0e11d6de80abdfb.html?way=textRightFblx" TargetMode="External"/><Relationship Id="rId91" Type="http://schemas.openxmlformats.org/officeDocument/2006/relationships/hyperlink" Target="https://www.pkulaw.com/pfnl/c7ed112b8012f8162c816763a14e720be5a93a6d9a1389c3bdfb.html?way=textRightFblx" TargetMode="External"/><Relationship Id="rId96" Type="http://schemas.openxmlformats.org/officeDocument/2006/relationships/hyperlink" Target="https://www.pkulaw.com/pfnl/c7ed112b8012f816d4c09ad42cc902c8f274d970bae3a55ebdfb.html?way=textRightFblx"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kulaw.com/?Aggs.TrialStep=001&amp;way=textBasic" TargetMode="External"/><Relationship Id="rId23" Type="http://schemas.openxmlformats.org/officeDocument/2006/relationships/hyperlink" Target="https://www.pkulaw.com/?ExtCondition.CriminalPunish=01020701&amp;way=textBasic" TargetMode="External"/><Relationship Id="rId28" Type="http://schemas.openxmlformats.org/officeDocument/2006/relationships/hyperlink" Target="https://www.pkulaw.com/?ExtCondition.CaseElements=A09069&amp;way=textBasic" TargetMode="External"/><Relationship Id="rId36" Type="http://schemas.openxmlformats.org/officeDocument/2006/relationships/hyperlink" Target="https://www.pkulaw.com/chl/7674d9626365d7e3bdfb.html?way=textSlc" TargetMode="External"/><Relationship Id="rId49" Type="http://schemas.openxmlformats.org/officeDocument/2006/relationships/hyperlink" Target="https://www.pkulaw.com/chl/0fd22e1551c171e3bdfb.html?way=textSlc" TargetMode="External"/><Relationship Id="rId57" Type="http://schemas.openxmlformats.org/officeDocument/2006/relationships/hyperlink" Target="https://www.pkulaw.com/chl/6a88714068b3724dbdfb.html?way=textSlc" TargetMode="External"/><Relationship Id="rId106" Type="http://schemas.openxmlformats.org/officeDocument/2006/relationships/footer" Target="footer1.xml"/><Relationship Id="rId10" Type="http://schemas.openxmlformats.org/officeDocument/2006/relationships/hyperlink" Target="https://www.pkulaw.com/?Aggs.CategoryIntegration=002008002008&amp;way=textBasic" TargetMode="External"/><Relationship Id="rId31" Type="http://schemas.openxmlformats.org/officeDocument/2006/relationships/hyperlink" Target="https://www.pkulaw.com/?ExtCondition.CaseElements=A09068010&amp;way=textBasic" TargetMode="External"/><Relationship Id="rId44" Type="http://schemas.openxmlformats.org/officeDocument/2006/relationships/hyperlink" Target="https://www.pkulaw.com/chl/0fd22e1551c171e3bdfb.html?way=textSlc" TargetMode="External"/><Relationship Id="rId52" Type="http://schemas.openxmlformats.org/officeDocument/2006/relationships/hyperlink" Target="https://www.pkulaw.com/chl/2367b1767194112cbdfb.html?way=textSlc" TargetMode="External"/><Relationship Id="rId60" Type="http://schemas.openxmlformats.org/officeDocument/2006/relationships/hyperlink" Target="https://www.pkulaw.com/chl/08f66078eb2ab58dbdfb.html?way=textSlc" TargetMode="External"/><Relationship Id="rId65" Type="http://schemas.openxmlformats.org/officeDocument/2006/relationships/hyperlink" Target="https://www.pkulaw.com/chl/0fd22e1551c171e3bdfb.html?way=textSlc" TargetMode="External"/><Relationship Id="rId73" Type="http://schemas.openxmlformats.org/officeDocument/2006/relationships/hyperlink" Target="https://www.pkulaw.com/chl/7674d9626365d7e3bdfb.html?way=textRightFblx" TargetMode="External"/><Relationship Id="rId78" Type="http://schemas.openxmlformats.org/officeDocument/2006/relationships/hyperlink" Target="https://www.pkulaw.com/chl/d33df017c784876fbdfb.html?way=textRightFblx" TargetMode="External"/><Relationship Id="rId81" Type="http://schemas.openxmlformats.org/officeDocument/2006/relationships/hyperlink" Target="https://www.pkulaw.com/AssociationMore/pfnl/08df102e7c10f206cad046371741879cf05b8da40e690bf2bdfb/19_0.html?way=textRightFblx" TargetMode="External"/><Relationship Id="rId86" Type="http://schemas.openxmlformats.org/officeDocument/2006/relationships/hyperlink" Target="https://www.pkulaw.com/pfnl/c7ed112b8012f816c51f2274f8209aafa94c81057ae151c9bdfb.html?way=textRightFblx" TargetMode="External"/><Relationship Id="rId94" Type="http://schemas.openxmlformats.org/officeDocument/2006/relationships/hyperlink" Target="https://www.pkulaw.com/pfnl/c7ed112b8012f81649bba560a52edf5ed613a89f28815ec9bdfb.html?way=textRightFblx" TargetMode="External"/><Relationship Id="rId99" Type="http://schemas.openxmlformats.org/officeDocument/2006/relationships/hyperlink" Target="https://www.pkulaw.com/case/pfnl?Aggs.CategoryIntegration=&amp;Aggs.LastInstanceCourt=&amp;way=textRightFblx" TargetMode="External"/><Relationship Id="rId101" Type="http://schemas.openxmlformats.org/officeDocument/2006/relationships/hyperlink" Target="http://www.pkulaw.net/" TargetMode="External"/><Relationship Id="rId4" Type="http://schemas.openxmlformats.org/officeDocument/2006/relationships/webSettings" Target="webSettings.xml"/><Relationship Id="rId9" Type="http://schemas.openxmlformats.org/officeDocument/2006/relationships/hyperlink" Target="https://www.pkulaw.com/?Aggs.CategoryIntegration=002008002&amp;way=textBasic" TargetMode="External"/><Relationship Id="rId13" Type="http://schemas.openxmlformats.org/officeDocument/2006/relationships/hyperlink" Target="https://www.pkulaw.com/?Aggs.LastInstanceCourt=211902&amp;way=textBasic" TargetMode="External"/><Relationship Id="rId18" Type="http://schemas.openxmlformats.org/officeDocument/2006/relationships/hyperlink" Target="https://www.pkulaw.com/?ExtCondition.CriminalPunish=010103&amp;way=textBasic" TargetMode="External"/><Relationship Id="rId39" Type="http://schemas.openxmlformats.org/officeDocument/2006/relationships/hyperlink" Target="https://www.pkulaw.com/chl/08f66078eb2ab58dbdfb.html?way=textSlc" TargetMode="External"/><Relationship Id="rId34" Type="http://schemas.openxmlformats.org/officeDocument/2006/relationships/hyperlink" Target="https://www.pkulaw.com/?ExtCondition.CaseElements=A08011001&amp;way=textBasic" TargetMode="External"/><Relationship Id="rId50" Type="http://schemas.openxmlformats.org/officeDocument/2006/relationships/hyperlink" Target="https://www.pkulaw.com/chl/6a88714068b3724dbdfb.html?way=textSlc" TargetMode="External"/><Relationship Id="rId55" Type="http://schemas.openxmlformats.org/officeDocument/2006/relationships/hyperlink" Target="https://www.pkulaw.com/chl/7674d9626365d7e3bdfb.html?way=textSlc" TargetMode="External"/><Relationship Id="rId76" Type="http://schemas.openxmlformats.org/officeDocument/2006/relationships/hyperlink" Target="https://www.pkulaw.com/chl/d33df017c784876fbdfb.html?way=textRightFblx" TargetMode="External"/><Relationship Id="rId97" Type="http://schemas.openxmlformats.org/officeDocument/2006/relationships/hyperlink" Target="https://www.pkulaw.com/pfnl/c7ed112b8012f8160e91e20fdf34d43a6a118c3b776d7ac9bdfb.html?way=textRightFblx" TargetMode="External"/><Relationship Id="rId104" Type="http://schemas.openxmlformats.org/officeDocument/2006/relationships/hyperlink" Target="https://www.pkulaw.com/pfnl/08df102e7c10f206cad046371741879cf05b8da40e690bf2bdfb.html" TargetMode="External"/><Relationship Id="rId7" Type="http://schemas.openxmlformats.org/officeDocument/2006/relationships/hyperlink" Target="https://www.pkulaw.com/?Aggs.CategoryIntegration=002&amp;way=textBasic" TargetMode="External"/><Relationship Id="rId71" Type="http://schemas.openxmlformats.org/officeDocument/2006/relationships/hyperlink" Target="https://www.pkulaw.com/chl/d33df017c784876fbdfb.html?way=textSlc" TargetMode="External"/><Relationship Id="rId92" Type="http://schemas.openxmlformats.org/officeDocument/2006/relationships/hyperlink" Target="https://www.pkulaw.com/pfnl/c7ed112b8012f81600772ab45ed2497a2bde2a3017c6c359bdfb.html?way=textRightFblx" TargetMode="External"/><Relationship Id="rId2" Type="http://schemas.openxmlformats.org/officeDocument/2006/relationships/styles" Target="styles.xml"/><Relationship Id="rId29" Type="http://schemas.openxmlformats.org/officeDocument/2006/relationships/hyperlink" Target="https://www.pkulaw.com/?ExtCondition.CaseElements=A09069014&amp;way=textBasic" TargetMode="External"/><Relationship Id="rId24" Type="http://schemas.openxmlformats.org/officeDocument/2006/relationships/hyperlink" Target="https://www.pkulaw.com/?ExtCondition.CriminalPunish=01020708&amp;way=textBasic" TargetMode="External"/><Relationship Id="rId40" Type="http://schemas.openxmlformats.org/officeDocument/2006/relationships/hyperlink" Target="https://www.pkulaw.com/chl/aa00daaeb5a4fe4ebdfb.html?way=textSlc" TargetMode="External"/><Relationship Id="rId45" Type="http://schemas.openxmlformats.org/officeDocument/2006/relationships/hyperlink" Target="https://www.pkulaw.com/chl/0fd22e1551c171e3bdfb.html?way=textSlc" TargetMode="External"/><Relationship Id="rId66" Type="http://schemas.openxmlformats.org/officeDocument/2006/relationships/hyperlink" Target="https://www.pkulaw.com/chl/ace77639698996cfbdfb.html?way=textSlc" TargetMode="External"/><Relationship Id="rId87" Type="http://schemas.openxmlformats.org/officeDocument/2006/relationships/hyperlink" Target="https://www.pkulaw.com/pfnl/08df102e7c10f206104f4b1d7f392b7114c42983974942debdfb.html?way=textRightFblx" TargetMode="External"/><Relationship Id="rId61" Type="http://schemas.openxmlformats.org/officeDocument/2006/relationships/hyperlink" Target="https://www.pkulaw.com/chl/08f66078eb2ab58dbdfb.html?way=textSlc" TargetMode="External"/><Relationship Id="rId82" Type="http://schemas.openxmlformats.org/officeDocument/2006/relationships/hyperlink" Target="https://www.pkulaw.com/pfnl/c7ed112b8012f816d0eadccde99ee7d766f16d6843216303bdfb.html?way=textRightFblx" TargetMode="External"/><Relationship Id="rId19" Type="http://schemas.openxmlformats.org/officeDocument/2006/relationships/hyperlink" Target="https://www.pkulaw.com/?ExtCondition.CriminalPunish=01010501&amp;way=textBasic" TargetMode="External"/><Relationship Id="rId14" Type="http://schemas.openxmlformats.org/officeDocument/2006/relationships/hyperlink" Target="https://www.pkulaw.com/?Aggs.CaseClass=003001&amp;way=textBasic" TargetMode="External"/><Relationship Id="rId30" Type="http://schemas.openxmlformats.org/officeDocument/2006/relationships/hyperlink" Target="https://www.pkulaw.com/?ExtCondition.CaseElements=A09068&amp;way=textBasic" TargetMode="External"/><Relationship Id="rId35" Type="http://schemas.openxmlformats.org/officeDocument/2006/relationships/hyperlink" Target="https://www.pkulaw.com/chl/7674d9626365d7e3bdfb.html?way=textSlc" TargetMode="External"/><Relationship Id="rId56" Type="http://schemas.openxmlformats.org/officeDocument/2006/relationships/hyperlink" Target="https://www.pkulaw.com/chl/6a88714068b3724dbdfb.html?way=textSlc" TargetMode="External"/><Relationship Id="rId77" Type="http://schemas.openxmlformats.org/officeDocument/2006/relationships/hyperlink" Target="https://www.pkulaw.com/chl/d33df017c784876fbdfb.html?way=textRightFblx" TargetMode="External"/><Relationship Id="rId100" Type="http://schemas.openxmlformats.org/officeDocument/2006/relationships/hyperlink" Target="https://www.pkulaw.com" TargetMode="External"/><Relationship Id="rId105" Type="http://schemas.openxmlformats.org/officeDocument/2006/relationships/header" Target="header1.xml"/><Relationship Id="rId8" Type="http://schemas.openxmlformats.org/officeDocument/2006/relationships/hyperlink" Target="https://www.pkulaw.com/?Aggs.CategoryIntegration=002008&amp;way=textBasic" TargetMode="External"/><Relationship Id="rId51" Type="http://schemas.openxmlformats.org/officeDocument/2006/relationships/hyperlink" Target="https://www.pkulaw.com/chl/2367b1767194112cbdfb.html?way=textSlc" TargetMode="External"/><Relationship Id="rId72" Type="http://schemas.openxmlformats.org/officeDocument/2006/relationships/hyperlink" Target="https://www.pkulaw.com/chl/d33df017c784876fbdfb.html?way=textSlc" TargetMode="External"/><Relationship Id="rId93" Type="http://schemas.openxmlformats.org/officeDocument/2006/relationships/hyperlink" Target="https://www.pkulaw.com/pfnl/c7ed112b8012f81688e57d37f9407fac099c4794b8dda663bdfb.html?way=textRightFblx" TargetMode="External"/><Relationship Id="rId98" Type="http://schemas.openxmlformats.org/officeDocument/2006/relationships/hyperlink" Target="https://www.pkulaw.com/pfnl/c7ed112b8012f8164766b5d2836b6d7026f4112761aaf1debdfb.html?way=textRightFblx" TargetMode="External"/><Relationship Id="rId3" Type="http://schemas.openxmlformats.org/officeDocument/2006/relationships/settings" Target="settings.xml"/><Relationship Id="rId25" Type="http://schemas.openxmlformats.org/officeDocument/2006/relationships/hyperlink" Target="https://www.pkulaw.com/?ExtCondition.CriminalPunish=01020726&amp;way=textBasic" TargetMode="External"/><Relationship Id="rId46" Type="http://schemas.openxmlformats.org/officeDocument/2006/relationships/hyperlink" Target="https://www.pkulaw.com/chl/0fd22e1551c171e3bdfb.html?way=textSlc" TargetMode="External"/><Relationship Id="rId67" Type="http://schemas.openxmlformats.org/officeDocument/2006/relationships/hyperlink" Target="https://www.pkulaw.com/chl/ace77639698996cfbdfb.html?way=textSl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5329</Words>
  <Characters>5764</Characters>
  <Application>Microsoft Office Word</Application>
  <DocSecurity>0</DocSecurity>
  <Lines>211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2026-04-04T17:09:00Z</dcterms:created>
  <dcterms:modified xsi:type="dcterms:W3CDTF">2026-04-04T17:09:00Z</dcterms:modified>
</cp:coreProperties>
</file>