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231F" w:rsidRDefault="0029231F">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广发信德投资管理有限公司与富领科技发展有限公司等与公司有关的民事纠纷上诉案</w:t>
      </w:r>
    </w:p>
    <w:p w:rsidR="0029231F" w:rsidRDefault="0029231F">
      <w:pPr>
        <w:ind w:left="375" w:right="375"/>
        <w:rPr>
          <w:rFonts w:ascii="Arial" w:eastAsia="Arial" w:hAnsi="Arial" w:cs="Arial"/>
          <w:lang w:val="en-US" w:eastAsia="zh-CN" w:bidi="ar-SA"/>
        </w:rPr>
      </w:pPr>
      <w:r>
        <w:rPr>
          <w:rFonts w:ascii="Arial" w:eastAsia="Arial" w:hAnsi="Arial" w:cs="Arial"/>
          <w:lang w:val="en-US" w:eastAsia="zh-CN" w:bidi="ar-SA"/>
        </w:rPr>
        <w:br/>
      </w:r>
    </w:p>
    <w:p w:rsidR="0029231F" w:rsidRDefault="0029231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与公司、证券、保险、票据等有关的民事纠纷</w:t>
        </w:r>
      </w:hyperlink>
      <w:r>
        <w:rPr>
          <w:rStyle w:val="fulltext-wrapfieldsulrow"/>
          <w:rFonts w:ascii="宋体" w:eastAsia="宋体" w:hAnsi="宋体" w:cs="宋体"/>
          <w:color w:val="999999"/>
          <w:sz w:val="23"/>
          <w:szCs w:val="23"/>
          <w:lang w:val="en-US" w:eastAsia="zh-CN" w:bidi="ar-SA"/>
        </w:rPr>
        <w:t xml:space="preserve">&gt; </w:t>
      </w:r>
      <w:hyperlink r:id="rId9" w:tgtFrame="_blank" w:history="1">
        <w:r>
          <w:rPr>
            <w:rStyle w:val="fulltext-wrapfieldsullia"/>
            <w:rFonts w:ascii="宋体" w:eastAsia="宋体" w:hAnsi="宋体" w:cs="宋体"/>
            <w:sz w:val="23"/>
            <w:szCs w:val="23"/>
            <w:lang w:val="en-US" w:eastAsia="zh-CN" w:bidi="ar-SA"/>
          </w:rPr>
          <w:t>与公司有关的纠纷</w:t>
        </w:r>
      </w:hyperlink>
    </w:p>
    <w:p w:rsidR="0029231F" w:rsidRDefault="0029231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(2019)</w:t>
      </w:r>
      <w:r>
        <w:rPr>
          <w:rStyle w:val="fulltext-wrapfieldsulrow"/>
          <w:rFonts w:ascii="宋体" w:eastAsia="宋体" w:hAnsi="宋体" w:cs="宋体"/>
          <w:color w:val="999999"/>
          <w:sz w:val="23"/>
          <w:szCs w:val="23"/>
          <w:lang w:val="en-US" w:eastAsia="zh-CN" w:bidi="ar-SA"/>
        </w:rPr>
        <w:t>粤民终</w:t>
      </w:r>
      <w:r>
        <w:rPr>
          <w:rStyle w:val="fulltext-wrapfieldsulrow"/>
          <w:rFonts w:ascii="宋体" w:eastAsia="宋体" w:hAnsi="宋体" w:cs="宋体"/>
          <w:color w:val="999999"/>
          <w:sz w:val="23"/>
          <w:szCs w:val="23"/>
          <w:lang w:val="en-US" w:eastAsia="zh-CN" w:bidi="ar-SA"/>
        </w:rPr>
        <w:t>1694</w:t>
      </w:r>
      <w:r>
        <w:rPr>
          <w:rStyle w:val="fulltext-wrapfieldsulrow"/>
          <w:rFonts w:ascii="宋体" w:eastAsia="宋体" w:hAnsi="宋体" w:cs="宋体"/>
          <w:color w:val="999999"/>
          <w:sz w:val="23"/>
          <w:szCs w:val="23"/>
          <w:lang w:val="en-US" w:eastAsia="zh-CN" w:bidi="ar-SA"/>
        </w:rPr>
        <w:t>号</w:t>
      </w:r>
    </w:p>
    <w:p w:rsidR="0029231F" w:rsidRDefault="0029231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杜以星</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莫菲</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贺伟</w:t>
      </w:r>
    </w:p>
    <w:p w:rsidR="0029231F" w:rsidRDefault="0029231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0" w:tgtFrame="_blank" w:history="1">
        <w:r>
          <w:rPr>
            <w:rStyle w:val="fulltext-wrapfieldsullia"/>
            <w:rFonts w:ascii="宋体" w:eastAsia="宋体" w:hAnsi="宋体" w:cs="宋体"/>
            <w:sz w:val="23"/>
            <w:szCs w:val="23"/>
            <w:lang w:val="en-US" w:eastAsia="zh-CN" w:bidi="ar-SA"/>
          </w:rPr>
          <w:t>判决书</w:t>
        </w:r>
      </w:hyperlink>
    </w:p>
    <w:p w:rsidR="0029231F" w:rsidRDefault="0029231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29231F" w:rsidRDefault="0029231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1" w:tgtFrame="_blank" w:history="1">
        <w:r>
          <w:rPr>
            <w:rStyle w:val="fulltext-wrapfieldsullia"/>
            <w:rFonts w:ascii="宋体" w:eastAsia="宋体" w:hAnsi="宋体" w:cs="宋体"/>
            <w:sz w:val="23"/>
            <w:szCs w:val="23"/>
            <w:lang w:val="en-US" w:eastAsia="zh-CN" w:bidi="ar-SA"/>
          </w:rPr>
          <w:t>广东省高级人民法院</w:t>
        </w:r>
      </w:hyperlink>
    </w:p>
    <w:p w:rsidR="0029231F" w:rsidRDefault="0029231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2021.01.13</w:t>
      </w:r>
    </w:p>
    <w:p w:rsidR="0029231F" w:rsidRDefault="0029231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2" w:tgtFrame="_blank" w:history="1">
        <w:r>
          <w:rPr>
            <w:rStyle w:val="fulltext-wrapfieldsullia"/>
            <w:rFonts w:ascii="宋体" w:eastAsia="宋体" w:hAnsi="宋体" w:cs="宋体"/>
            <w:sz w:val="23"/>
            <w:szCs w:val="23"/>
            <w:lang w:val="en-US" w:eastAsia="zh-CN" w:bidi="ar-SA"/>
          </w:rPr>
          <w:t>民事二审</w:t>
        </w:r>
      </w:hyperlink>
    </w:p>
    <w:p w:rsidR="0029231F" w:rsidRDefault="0029231F">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二审</w:t>
        </w:r>
      </w:hyperlink>
    </w:p>
    <w:p w:rsidR="0029231F" w:rsidRDefault="0029231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符安娜</w:t>
      </w:r>
      <w:r>
        <w:rPr>
          <w:rStyle w:val="fulltext-wrapfieldsulrow"/>
          <w:rFonts w:ascii="宋体" w:eastAsia="宋体" w:hAnsi="宋体" w:cs="宋体"/>
          <w:color w:val="999999"/>
          <w:sz w:val="23"/>
          <w:szCs w:val="23"/>
          <w:lang w:val="en-US" w:eastAsia="zh-CN" w:bidi="ar-SA"/>
        </w:rPr>
        <w:t>,</w:t>
      </w:r>
      <w:hyperlink r:id="rId14" w:history="1">
        <w:r>
          <w:rPr>
            <w:rStyle w:val="fulltext-wrapfieldsullia"/>
            <w:rFonts w:ascii="宋体" w:eastAsia="宋体" w:hAnsi="宋体" w:cs="宋体"/>
            <w:sz w:val="23"/>
            <w:szCs w:val="23"/>
            <w:lang w:val="en-US" w:eastAsia="zh-CN" w:bidi="ar-SA"/>
          </w:rPr>
          <w:t>北京大成（广州）律师事务所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贾喆</w:t>
      </w:r>
      <w:r>
        <w:rPr>
          <w:rStyle w:val="fulltext-wrapfieldsulrow"/>
          <w:rFonts w:ascii="宋体" w:eastAsia="宋体" w:hAnsi="宋体" w:cs="宋体"/>
          <w:color w:val="999999"/>
          <w:sz w:val="23"/>
          <w:szCs w:val="23"/>
          <w:lang w:val="en-US" w:eastAsia="zh-CN" w:bidi="ar-SA"/>
        </w:rPr>
        <w:t>,</w:t>
      </w:r>
      <w:hyperlink r:id="rId15" w:history="1">
        <w:r>
          <w:rPr>
            <w:rStyle w:val="fulltext-wrapfieldsullia"/>
            <w:rFonts w:ascii="宋体" w:eastAsia="宋体" w:hAnsi="宋体" w:cs="宋体"/>
            <w:sz w:val="23"/>
            <w:szCs w:val="23"/>
            <w:lang w:val="en-US" w:eastAsia="zh-CN" w:bidi="ar-SA"/>
          </w:rPr>
          <w:t>北京德恒（广州）律师事务所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朱利</w:t>
      </w:r>
      <w:r>
        <w:rPr>
          <w:rStyle w:val="fulltext-wrapfieldsulrow"/>
          <w:rFonts w:ascii="宋体" w:eastAsia="宋体" w:hAnsi="宋体" w:cs="宋体"/>
          <w:color w:val="999999"/>
          <w:sz w:val="23"/>
          <w:szCs w:val="23"/>
          <w:lang w:val="en-US" w:eastAsia="zh-CN" w:bidi="ar-SA"/>
        </w:rPr>
        <w:t>,</w:t>
      </w:r>
      <w:hyperlink r:id="rId16" w:history="1">
        <w:r>
          <w:rPr>
            <w:rStyle w:val="fulltext-wrapfieldsullia"/>
            <w:rFonts w:ascii="宋体" w:eastAsia="宋体" w:hAnsi="宋体" w:cs="宋体"/>
            <w:sz w:val="23"/>
            <w:szCs w:val="23"/>
            <w:lang w:val="en-US" w:eastAsia="zh-CN" w:bidi="ar-SA"/>
          </w:rPr>
          <w:t>北京德恒（广州）律师事务所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钟炜</w:t>
      </w:r>
      <w:r>
        <w:rPr>
          <w:rStyle w:val="fulltext-wrapfieldsulrow"/>
          <w:rFonts w:ascii="宋体" w:eastAsia="宋体" w:hAnsi="宋体" w:cs="宋体"/>
          <w:color w:val="999999"/>
          <w:sz w:val="23"/>
          <w:szCs w:val="23"/>
          <w:lang w:val="en-US" w:eastAsia="zh-CN" w:bidi="ar-SA"/>
        </w:rPr>
        <w:t>,</w:t>
      </w:r>
      <w:hyperlink r:id="rId17" w:history="1">
        <w:r>
          <w:rPr>
            <w:rStyle w:val="fulltext-wrapfieldsullia"/>
            <w:rFonts w:ascii="宋体" w:eastAsia="宋体" w:hAnsi="宋体" w:cs="宋体"/>
            <w:sz w:val="23"/>
            <w:szCs w:val="23"/>
            <w:lang w:val="en-US" w:eastAsia="zh-CN" w:bidi="ar-SA"/>
          </w:rPr>
          <w:t>北京大成（广州）律师事务所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陈桦</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云南润克律师事务所</w:t>
        </w:r>
      </w:hyperlink>
      <w:r>
        <w:rPr>
          <w:rStyle w:val="fulltext-wrapfieldsulrow"/>
          <w:rFonts w:ascii="宋体" w:eastAsia="宋体" w:hAnsi="宋体" w:cs="宋体"/>
          <w:color w:val="999999"/>
          <w:sz w:val="23"/>
          <w:szCs w:val="23"/>
          <w:lang w:val="en-US" w:eastAsia="zh-CN" w:bidi="ar-SA"/>
        </w:rPr>
        <w:t>;</w:t>
      </w:r>
    </w:p>
    <w:p w:rsidR="0029231F" w:rsidRDefault="0029231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代理</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民事权利</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实际履行</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违约金</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支付违约金</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合同约定</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诚实信用原则</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第三人</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证据交换</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质证</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执行</w:t>
        </w:r>
      </w:hyperlink>
    </w:p>
    <w:p w:rsidR="0029231F" w:rsidRDefault="0029231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案件要素：</w:t>
      </w:r>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仲裁</w:t>
        </w:r>
      </w:hyperlink>
      <w:r>
        <w:rPr>
          <w:rStyle w:val="fulltext-wrapfieldsulrow"/>
          <w:rFonts w:ascii="宋体" w:eastAsia="宋体" w:hAnsi="宋体" w:cs="宋体"/>
          <w:color w:val="999999"/>
          <w:sz w:val="23"/>
          <w:szCs w:val="23"/>
          <w:lang w:val="en-US" w:eastAsia="zh-CN" w:bidi="ar-SA"/>
        </w:rPr>
        <w:t xml:space="preserve"> </w:t>
      </w:r>
      <w:hyperlink r:id="rId32" w:tgtFrame="_blank" w:history="1">
        <w:r>
          <w:rPr>
            <w:rStyle w:val="fulltext-wrapfieldsullia"/>
            <w:rFonts w:ascii="宋体" w:eastAsia="宋体" w:hAnsi="宋体" w:cs="宋体"/>
            <w:sz w:val="23"/>
            <w:szCs w:val="23"/>
            <w:lang w:val="en-US" w:eastAsia="zh-CN" w:bidi="ar-SA"/>
          </w:rPr>
          <w:t>与仲裁相关的问题</w:t>
        </w:r>
      </w:hyperlink>
      <w:r>
        <w:rPr>
          <w:rStyle w:val="fulltext-wrapfieldsulrow"/>
          <w:rFonts w:ascii="宋体" w:eastAsia="宋体" w:hAnsi="宋体" w:cs="宋体"/>
          <w:color w:val="999999"/>
          <w:sz w:val="23"/>
          <w:szCs w:val="23"/>
          <w:lang w:val="en-US" w:eastAsia="zh-CN" w:bidi="ar-SA"/>
        </w:rPr>
        <w:t xml:space="preserve"> </w:t>
      </w:r>
      <w:hyperlink r:id="rId33" w:tgtFrame="_blank" w:history="1">
        <w:r>
          <w:rPr>
            <w:rStyle w:val="fulltext-wrapfieldsullia"/>
            <w:rFonts w:ascii="宋体" w:eastAsia="宋体" w:hAnsi="宋体" w:cs="宋体"/>
            <w:sz w:val="23"/>
            <w:szCs w:val="23"/>
            <w:lang w:val="en-US" w:eastAsia="zh-CN" w:bidi="ar-SA"/>
          </w:rPr>
          <w:t>仲裁行为违法</w:t>
        </w:r>
      </w:hyperlink>
      <w:r>
        <w:rPr>
          <w:rStyle w:val="fulltext-wrapfieldsulrow"/>
          <w:rFonts w:ascii="宋体" w:eastAsia="宋体" w:hAnsi="宋体" w:cs="宋体"/>
          <w:color w:val="999999"/>
          <w:sz w:val="23"/>
          <w:szCs w:val="23"/>
          <w:lang w:val="en-US" w:eastAsia="zh-CN" w:bidi="ar-SA"/>
        </w:rPr>
        <w:t xml:space="preserve"> </w:t>
      </w:r>
      <w:hyperlink r:id="rId34" w:tgtFrame="_blank" w:history="1">
        <w:r>
          <w:rPr>
            <w:rStyle w:val="fulltext-wrapfieldsullia"/>
            <w:rFonts w:ascii="宋体" w:eastAsia="宋体" w:hAnsi="宋体" w:cs="宋体"/>
            <w:sz w:val="23"/>
            <w:szCs w:val="23"/>
            <w:lang w:val="en-US" w:eastAsia="zh-CN" w:bidi="ar-SA"/>
          </w:rPr>
          <w:t>债权</w:t>
        </w:r>
      </w:hyperlink>
      <w:r>
        <w:rPr>
          <w:rStyle w:val="fulltext-wrapfieldsulrow"/>
          <w:rFonts w:ascii="宋体" w:eastAsia="宋体" w:hAnsi="宋体" w:cs="宋体"/>
          <w:color w:val="999999"/>
          <w:sz w:val="23"/>
          <w:szCs w:val="23"/>
          <w:lang w:val="en-US" w:eastAsia="zh-CN" w:bidi="ar-SA"/>
        </w:rPr>
        <w:t xml:space="preserve"> </w:t>
      </w:r>
      <w:hyperlink r:id="rId35" w:tgtFrame="_blank" w:history="1">
        <w:r>
          <w:rPr>
            <w:rStyle w:val="fulltext-wrapfieldsullia"/>
            <w:rFonts w:ascii="宋体" w:eastAsia="宋体" w:hAnsi="宋体" w:cs="宋体"/>
            <w:sz w:val="23"/>
            <w:szCs w:val="23"/>
            <w:lang w:val="en-US" w:eastAsia="zh-CN" w:bidi="ar-SA"/>
          </w:rPr>
          <w:t>合同的履行</w:t>
        </w:r>
      </w:hyperlink>
      <w:r>
        <w:rPr>
          <w:rStyle w:val="fulltext-wrapfieldsulrow"/>
          <w:rFonts w:ascii="宋体" w:eastAsia="宋体" w:hAnsi="宋体" w:cs="宋体"/>
          <w:color w:val="999999"/>
          <w:sz w:val="23"/>
          <w:szCs w:val="23"/>
          <w:lang w:val="en-US" w:eastAsia="zh-CN" w:bidi="ar-SA"/>
        </w:rPr>
        <w:t xml:space="preserve"> </w:t>
      </w:r>
      <w:hyperlink r:id="rId36" w:tgtFrame="_blank" w:history="1">
        <w:r>
          <w:rPr>
            <w:rStyle w:val="fulltext-wrapfieldsullia"/>
            <w:rFonts w:ascii="宋体" w:eastAsia="宋体" w:hAnsi="宋体" w:cs="宋体"/>
            <w:sz w:val="23"/>
            <w:szCs w:val="23"/>
            <w:lang w:val="en-US" w:eastAsia="zh-CN" w:bidi="ar-SA"/>
          </w:rPr>
          <w:t>信用卡分期付款</w:t>
        </w:r>
      </w:hyperlink>
      <w:r>
        <w:rPr>
          <w:rStyle w:val="fulltext-wrapfieldsulrow"/>
          <w:rFonts w:ascii="宋体" w:eastAsia="宋体" w:hAnsi="宋体" w:cs="宋体"/>
          <w:color w:val="999999"/>
          <w:sz w:val="23"/>
          <w:szCs w:val="23"/>
          <w:lang w:val="en-US" w:eastAsia="zh-CN" w:bidi="ar-SA"/>
        </w:rPr>
        <w:t xml:space="preserve"> </w:t>
      </w:r>
      <w:hyperlink r:id="rId37" w:tgtFrame="_blank" w:history="1">
        <w:r>
          <w:rPr>
            <w:rStyle w:val="fulltext-wrapfieldsullia"/>
            <w:rFonts w:ascii="宋体" w:eastAsia="宋体" w:hAnsi="宋体" w:cs="宋体"/>
            <w:sz w:val="23"/>
            <w:szCs w:val="23"/>
            <w:lang w:val="en-US" w:eastAsia="zh-CN" w:bidi="ar-SA"/>
          </w:rPr>
          <w:t>企业相关</w:t>
        </w:r>
      </w:hyperlink>
      <w:r>
        <w:rPr>
          <w:rStyle w:val="fulltext-wrapfieldsulrow"/>
          <w:rFonts w:ascii="宋体" w:eastAsia="宋体" w:hAnsi="宋体" w:cs="宋体"/>
          <w:color w:val="999999"/>
          <w:sz w:val="23"/>
          <w:szCs w:val="23"/>
          <w:lang w:val="en-US" w:eastAsia="zh-CN" w:bidi="ar-SA"/>
        </w:rPr>
        <w:t xml:space="preserve"> </w:t>
      </w:r>
      <w:hyperlink r:id="rId38" w:tgtFrame="_blank" w:history="1">
        <w:r>
          <w:rPr>
            <w:rStyle w:val="fulltext-wrapfieldsullia"/>
            <w:rFonts w:ascii="宋体" w:eastAsia="宋体" w:hAnsi="宋体" w:cs="宋体"/>
            <w:sz w:val="23"/>
            <w:szCs w:val="23"/>
            <w:lang w:val="en-US" w:eastAsia="zh-CN" w:bidi="ar-SA"/>
          </w:rPr>
          <w:t>股权的取得和证明</w:t>
        </w:r>
      </w:hyperlink>
      <w:r>
        <w:rPr>
          <w:rStyle w:val="fulltext-wrapfieldsulrow"/>
          <w:rFonts w:ascii="宋体" w:eastAsia="宋体" w:hAnsi="宋体" w:cs="宋体"/>
          <w:color w:val="999999"/>
          <w:sz w:val="23"/>
          <w:szCs w:val="23"/>
          <w:lang w:val="en-US" w:eastAsia="zh-CN" w:bidi="ar-SA"/>
        </w:rPr>
        <w:t xml:space="preserve"> </w:t>
      </w:r>
      <w:hyperlink r:id="rId39" w:tgtFrame="_blank" w:history="1">
        <w:r>
          <w:rPr>
            <w:rStyle w:val="fulltext-wrapfieldsullia"/>
            <w:rFonts w:ascii="宋体" w:eastAsia="宋体" w:hAnsi="宋体" w:cs="宋体"/>
            <w:sz w:val="23"/>
            <w:szCs w:val="23"/>
            <w:lang w:val="en-US" w:eastAsia="zh-CN" w:bidi="ar-SA"/>
          </w:rPr>
          <w:t>分期付款</w:t>
        </w:r>
      </w:hyperlink>
      <w:r>
        <w:rPr>
          <w:rStyle w:val="fulltext-wrapfieldsulrow"/>
          <w:rFonts w:ascii="宋体" w:eastAsia="宋体" w:hAnsi="宋体" w:cs="宋体"/>
          <w:color w:val="999999"/>
          <w:sz w:val="23"/>
          <w:szCs w:val="23"/>
          <w:lang w:val="en-US" w:eastAsia="zh-CN" w:bidi="ar-SA"/>
        </w:rPr>
        <w:t xml:space="preserve"> </w:t>
      </w:r>
      <w:hyperlink r:id="rId40" w:tgtFrame="_blank" w:history="1">
        <w:r>
          <w:rPr>
            <w:rStyle w:val="fulltext-wrapfieldsullia"/>
            <w:rFonts w:ascii="宋体" w:eastAsia="宋体" w:hAnsi="宋体" w:cs="宋体"/>
            <w:sz w:val="23"/>
            <w:szCs w:val="23"/>
            <w:lang w:val="en-US" w:eastAsia="zh-CN" w:bidi="ar-SA"/>
          </w:rPr>
          <w:t>股东的权利和义务</w:t>
        </w:r>
      </w:hyperlink>
      <w:r>
        <w:rPr>
          <w:rStyle w:val="fulltext-wrapfieldsulrow"/>
          <w:rFonts w:ascii="宋体" w:eastAsia="宋体" w:hAnsi="宋体" w:cs="宋体"/>
          <w:color w:val="999999"/>
          <w:sz w:val="23"/>
          <w:szCs w:val="23"/>
          <w:lang w:val="en-US" w:eastAsia="zh-CN" w:bidi="ar-SA"/>
        </w:rPr>
        <w:t xml:space="preserve"> </w:t>
      </w:r>
      <w:hyperlink r:id="rId41" w:tgtFrame="_blank" w:history="1">
        <w:r>
          <w:rPr>
            <w:rStyle w:val="fulltext-wrapfieldsullia"/>
            <w:rFonts w:ascii="宋体" w:eastAsia="宋体" w:hAnsi="宋体" w:cs="宋体"/>
            <w:sz w:val="23"/>
            <w:szCs w:val="23"/>
            <w:lang w:val="en-US" w:eastAsia="zh-CN" w:bidi="ar-SA"/>
          </w:rPr>
          <w:t>合同效力</w:t>
        </w:r>
      </w:hyperlink>
      <w:r>
        <w:rPr>
          <w:rStyle w:val="fulltext-wrapfieldsulrow"/>
          <w:rFonts w:ascii="宋体" w:eastAsia="宋体" w:hAnsi="宋体" w:cs="宋体"/>
          <w:color w:val="999999"/>
          <w:sz w:val="23"/>
          <w:szCs w:val="23"/>
          <w:lang w:val="en-US" w:eastAsia="zh-CN" w:bidi="ar-SA"/>
        </w:rPr>
        <w:t xml:space="preserve"> </w:t>
      </w:r>
      <w:hyperlink r:id="rId42" w:tgtFrame="_blank" w:history="1">
        <w:r>
          <w:rPr>
            <w:rStyle w:val="fulltext-wrapfieldsullia"/>
            <w:rFonts w:ascii="宋体" w:eastAsia="宋体" w:hAnsi="宋体" w:cs="宋体"/>
            <w:sz w:val="23"/>
            <w:szCs w:val="23"/>
            <w:lang w:val="en-US" w:eastAsia="zh-CN" w:bidi="ar-SA"/>
          </w:rPr>
          <w:t>股东出资问题</w:t>
        </w:r>
      </w:hyperlink>
      <w:r>
        <w:rPr>
          <w:rStyle w:val="fulltext-wrapfieldsulrow"/>
          <w:rFonts w:ascii="宋体" w:eastAsia="宋体" w:hAnsi="宋体" w:cs="宋体"/>
          <w:color w:val="999999"/>
          <w:sz w:val="23"/>
          <w:szCs w:val="23"/>
          <w:lang w:val="en-US" w:eastAsia="zh-CN" w:bidi="ar-SA"/>
        </w:rPr>
        <w:t xml:space="preserve"> </w:t>
      </w:r>
      <w:hyperlink r:id="rId43" w:tgtFrame="_blank" w:history="1">
        <w:r>
          <w:rPr>
            <w:rStyle w:val="fulltext-wrapfieldsullia"/>
            <w:rFonts w:ascii="宋体" w:eastAsia="宋体" w:hAnsi="宋体" w:cs="宋体"/>
            <w:sz w:val="23"/>
            <w:szCs w:val="23"/>
            <w:lang w:val="en-US" w:eastAsia="zh-CN" w:bidi="ar-SA"/>
          </w:rPr>
          <w:t>增资</w:t>
        </w:r>
      </w:hyperlink>
      <w:r>
        <w:rPr>
          <w:rStyle w:val="fulltext-wrapfieldsulrow"/>
          <w:rFonts w:ascii="宋体" w:eastAsia="宋体" w:hAnsi="宋体" w:cs="宋体"/>
          <w:color w:val="999999"/>
          <w:sz w:val="23"/>
          <w:szCs w:val="23"/>
          <w:lang w:val="en-US" w:eastAsia="zh-CN" w:bidi="ar-SA"/>
        </w:rPr>
        <w:t xml:space="preserve"> </w:t>
      </w:r>
      <w:hyperlink r:id="rId44" w:tgtFrame="_blank" w:history="1">
        <w:r>
          <w:rPr>
            <w:rStyle w:val="fulltext-wrapfieldsullia"/>
            <w:rFonts w:ascii="宋体" w:eastAsia="宋体" w:hAnsi="宋体" w:cs="宋体"/>
            <w:sz w:val="23"/>
            <w:szCs w:val="23"/>
            <w:lang w:val="en-US" w:eastAsia="zh-CN" w:bidi="ar-SA"/>
          </w:rPr>
          <w:t>新增资本的认缴</w:t>
        </w:r>
      </w:hyperlink>
      <w:r>
        <w:rPr>
          <w:rStyle w:val="fulltext-wrapfieldsulrow"/>
          <w:rFonts w:ascii="宋体" w:eastAsia="宋体" w:hAnsi="宋体" w:cs="宋体"/>
          <w:color w:val="999999"/>
          <w:sz w:val="23"/>
          <w:szCs w:val="23"/>
          <w:lang w:val="en-US" w:eastAsia="zh-CN" w:bidi="ar-SA"/>
        </w:rPr>
        <w:t xml:space="preserve"> </w:t>
      </w:r>
      <w:hyperlink r:id="rId45" w:tgtFrame="_blank" w:history="1">
        <w:r>
          <w:rPr>
            <w:rStyle w:val="fulltext-wrapfieldsullia"/>
            <w:rFonts w:ascii="宋体" w:eastAsia="宋体" w:hAnsi="宋体" w:cs="宋体"/>
            <w:sz w:val="23"/>
            <w:szCs w:val="23"/>
            <w:lang w:val="en-US" w:eastAsia="zh-CN" w:bidi="ar-SA"/>
          </w:rPr>
          <w:t>股权回购</w:t>
        </w:r>
      </w:hyperlink>
      <w:r>
        <w:rPr>
          <w:rStyle w:val="fulltext-wrapfieldsulrow"/>
          <w:rFonts w:ascii="宋体" w:eastAsia="宋体" w:hAnsi="宋体" w:cs="宋体"/>
          <w:color w:val="999999"/>
          <w:sz w:val="23"/>
          <w:szCs w:val="23"/>
          <w:lang w:val="en-US" w:eastAsia="zh-CN" w:bidi="ar-SA"/>
        </w:rPr>
        <w:t xml:space="preserve"> </w:t>
      </w:r>
      <w:hyperlink r:id="rId46" w:tgtFrame="_blank" w:history="1">
        <w:r>
          <w:rPr>
            <w:rStyle w:val="fulltext-wrapfieldsullia"/>
            <w:rFonts w:ascii="宋体" w:eastAsia="宋体" w:hAnsi="宋体" w:cs="宋体"/>
            <w:sz w:val="23"/>
            <w:szCs w:val="23"/>
            <w:lang w:val="en-US" w:eastAsia="zh-CN" w:bidi="ar-SA"/>
          </w:rPr>
          <w:t>股权转让</w:t>
        </w:r>
      </w:hyperlink>
      <w:r>
        <w:rPr>
          <w:rStyle w:val="fulltext-wrapfieldsulrow"/>
          <w:rFonts w:ascii="宋体" w:eastAsia="宋体" w:hAnsi="宋体" w:cs="宋体"/>
          <w:color w:val="999999"/>
          <w:sz w:val="23"/>
          <w:szCs w:val="23"/>
          <w:lang w:val="en-US" w:eastAsia="zh-CN" w:bidi="ar-SA"/>
        </w:rPr>
        <w:t xml:space="preserve"> </w:t>
      </w:r>
      <w:hyperlink r:id="rId47" w:tgtFrame="_blank" w:history="1">
        <w:r>
          <w:rPr>
            <w:rStyle w:val="fulltext-wrapfieldsullia"/>
            <w:rFonts w:ascii="宋体" w:eastAsia="宋体" w:hAnsi="宋体" w:cs="宋体"/>
            <w:sz w:val="23"/>
            <w:szCs w:val="23"/>
            <w:lang w:val="en-US" w:eastAsia="zh-CN" w:bidi="ar-SA"/>
          </w:rPr>
          <w:t>股权转让限制</w:t>
        </w:r>
      </w:hyperlink>
      <w:r>
        <w:rPr>
          <w:rStyle w:val="fulltext-wrapfieldsulrow"/>
          <w:rFonts w:ascii="宋体" w:eastAsia="宋体" w:hAnsi="宋体" w:cs="宋体"/>
          <w:color w:val="999999"/>
          <w:sz w:val="23"/>
          <w:szCs w:val="23"/>
          <w:lang w:val="en-US" w:eastAsia="zh-CN" w:bidi="ar-SA"/>
        </w:rPr>
        <w:t xml:space="preserve"> </w:t>
      </w:r>
      <w:hyperlink r:id="rId48" w:tgtFrame="_blank" w:history="1">
        <w:r>
          <w:rPr>
            <w:rStyle w:val="fulltext-wrapfieldsullia"/>
            <w:rFonts w:ascii="宋体" w:eastAsia="宋体" w:hAnsi="宋体" w:cs="宋体"/>
            <w:sz w:val="23"/>
            <w:szCs w:val="23"/>
            <w:lang w:val="en-US" w:eastAsia="zh-CN" w:bidi="ar-SA"/>
          </w:rPr>
          <w:t>解除入股协议</w:t>
        </w:r>
      </w:hyperlink>
      <w:r>
        <w:rPr>
          <w:rStyle w:val="fulltext-wrapfieldsulrow"/>
          <w:rFonts w:ascii="宋体" w:eastAsia="宋体" w:hAnsi="宋体" w:cs="宋体"/>
          <w:color w:val="999999"/>
          <w:sz w:val="23"/>
          <w:szCs w:val="23"/>
          <w:lang w:val="en-US" w:eastAsia="zh-CN" w:bidi="ar-SA"/>
        </w:rPr>
        <w:t xml:space="preserve"> </w:t>
      </w:r>
      <w:hyperlink r:id="rId49" w:tgtFrame="_blank" w:history="1">
        <w:r>
          <w:rPr>
            <w:rStyle w:val="fulltext-wrapfieldsullia"/>
            <w:rFonts w:ascii="宋体" w:eastAsia="宋体" w:hAnsi="宋体" w:cs="宋体"/>
            <w:sz w:val="23"/>
            <w:szCs w:val="23"/>
            <w:lang w:val="en-US" w:eastAsia="zh-CN" w:bidi="ar-SA"/>
          </w:rPr>
          <w:t>法律责任</w:t>
        </w:r>
      </w:hyperlink>
      <w:r>
        <w:rPr>
          <w:rStyle w:val="fulltext-wrapfieldsulrow"/>
          <w:rFonts w:ascii="宋体" w:eastAsia="宋体" w:hAnsi="宋体" w:cs="宋体"/>
          <w:color w:val="999999"/>
          <w:sz w:val="23"/>
          <w:szCs w:val="23"/>
          <w:lang w:val="en-US" w:eastAsia="zh-CN" w:bidi="ar-SA"/>
        </w:rPr>
        <w:t xml:space="preserve"> </w:t>
      </w:r>
      <w:hyperlink r:id="rId50" w:tgtFrame="_blank" w:history="1">
        <w:r>
          <w:rPr>
            <w:rStyle w:val="fulltext-wrapfieldsullia"/>
            <w:rFonts w:ascii="宋体" w:eastAsia="宋体" w:hAnsi="宋体" w:cs="宋体"/>
            <w:sz w:val="23"/>
            <w:szCs w:val="23"/>
            <w:lang w:val="en-US" w:eastAsia="zh-CN" w:bidi="ar-SA"/>
          </w:rPr>
          <w:t>法律责任承担</w:t>
        </w:r>
      </w:hyperlink>
      <w:r>
        <w:rPr>
          <w:rStyle w:val="fulltext-wrapfieldsulrow"/>
          <w:rFonts w:ascii="宋体" w:eastAsia="宋体" w:hAnsi="宋体" w:cs="宋体"/>
          <w:color w:val="999999"/>
          <w:sz w:val="23"/>
          <w:szCs w:val="23"/>
          <w:lang w:val="en-US" w:eastAsia="zh-CN" w:bidi="ar-SA"/>
        </w:rPr>
        <w:t xml:space="preserve"> </w:t>
      </w:r>
      <w:hyperlink r:id="rId51" w:tgtFrame="_blank" w:history="1">
        <w:r>
          <w:rPr>
            <w:rStyle w:val="fulltext-wrapfieldsullia"/>
            <w:rFonts w:ascii="宋体" w:eastAsia="宋体" w:hAnsi="宋体" w:cs="宋体"/>
            <w:sz w:val="23"/>
            <w:szCs w:val="23"/>
            <w:lang w:val="en-US" w:eastAsia="zh-CN" w:bidi="ar-SA"/>
          </w:rPr>
          <w:t>违约</w:t>
        </w:r>
      </w:hyperlink>
    </w:p>
    <w:p w:rsidR="0029231F" w:rsidRDefault="0029231F">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52" w:history="1">
        <w:r>
          <w:rPr>
            <w:rStyle w:val="fulltext-wrapfieldsullia"/>
            <w:rFonts w:ascii="宋体" w:eastAsia="宋体" w:hAnsi="宋体" w:cs="宋体"/>
            <w:sz w:val="23"/>
            <w:szCs w:val="23"/>
            <w:lang w:val="en-US" w:eastAsia="zh-CN" w:bidi="ar-SA"/>
          </w:rPr>
          <w:t>广发信德投资管理有限公司</w:t>
        </w:r>
      </w:hyperlink>
      <w:hyperlink r:id="rId53" w:history="1">
        <w:r>
          <w:rPr>
            <w:rStyle w:val="fulltext-wrapfieldsullia"/>
            <w:rFonts w:ascii="宋体" w:eastAsia="宋体" w:hAnsi="宋体" w:cs="宋体"/>
            <w:sz w:val="23"/>
            <w:szCs w:val="23"/>
            <w:lang w:val="en-US" w:eastAsia="zh-CN" w:bidi="ar-SA"/>
          </w:rPr>
          <w:t>云南绿</w:t>
        </w:r>
        <w:r>
          <w:rPr>
            <w:rStyle w:val="fulltext-wrapfieldsullia"/>
            <w:rFonts w:ascii="宋体" w:eastAsia="宋体" w:hAnsi="宋体" w:cs="宋体"/>
            <w:sz w:val="23"/>
            <w:szCs w:val="23"/>
            <w:lang w:val="en-US" w:eastAsia="zh-CN" w:bidi="ar-SA"/>
          </w:rPr>
          <w:t>A</w:t>
        </w:r>
        <w:r>
          <w:rPr>
            <w:rStyle w:val="fulltext-wrapfieldsullia"/>
            <w:rFonts w:ascii="宋体" w:eastAsia="宋体" w:hAnsi="宋体" w:cs="宋体"/>
            <w:sz w:val="23"/>
            <w:szCs w:val="23"/>
            <w:lang w:val="en-US" w:eastAsia="zh-CN" w:bidi="ar-SA"/>
          </w:rPr>
          <w:t>生物工程有限公司</w:t>
        </w:r>
      </w:hyperlink>
    </w:p>
    <w:p w:rsidR="0029231F" w:rsidRDefault="0029231F">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29231F" w:rsidRDefault="0029231F">
      <w:pPr>
        <w:pStyle w:val="fulltext-wrapnew-fieldsh5"/>
        <w:pBdr>
          <w:top w:val="single" w:sz="6" w:space="0" w:color="D8D8D8"/>
        </w:pBdr>
        <w:shd w:val="clear" w:color="auto" w:fill="F7F7F7"/>
        <w:spacing w:before="300"/>
        <w:ind w:left="375" w:right="375"/>
        <w:textAlignment w:val="baseline"/>
        <w:rPr>
          <w:rFonts w:ascii="Arial" w:eastAsia="Arial" w:hAnsi="Arial" w:cs="Arial"/>
          <w:b/>
          <w:bCs/>
          <w:lang w:val="en-US" w:eastAsia="zh-CN" w:bidi="ar-SA"/>
        </w:rPr>
      </w:pPr>
      <w:bookmarkStart w:id="1" w:name="basic-pfnl"/>
      <w:bookmarkEnd w:id="1"/>
      <w:r>
        <w:rPr>
          <w:rFonts w:ascii="Arial" w:eastAsia="Arial" w:hAnsi="Arial" w:cs="Arial"/>
          <w:b/>
          <w:bCs/>
          <w:lang w:val="en-US" w:eastAsia="zh-CN" w:bidi="ar-SA"/>
        </w:rPr>
        <w:t>裁判规则</w:t>
      </w:r>
    </w:p>
    <w:p w:rsidR="0029231F" w:rsidRDefault="0029231F">
      <w:pPr>
        <w:pStyle w:val="fulltext-wrapfieldsullibox"/>
        <w:pBdr>
          <w:top w:val="single" w:sz="6" w:space="0" w:color="D8D8D8"/>
        </w:pBdr>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关键词：</w:t>
      </w:r>
      <w:r>
        <w:rPr>
          <w:rStyle w:val="fulltext-wrapfieldsulrow"/>
          <w:rFonts w:ascii="宋体" w:eastAsia="宋体" w:hAnsi="宋体" w:cs="宋体"/>
          <w:color w:val="999999"/>
          <w:sz w:val="23"/>
          <w:szCs w:val="23"/>
          <w:lang w:val="en-US" w:eastAsia="zh-CN" w:bidi="ar-SA"/>
        </w:rPr>
        <w:t>对赌条款</w:t>
      </w:r>
      <w:r>
        <w:rPr>
          <w:rStyle w:val="fulltext-wrapfieldsulrow"/>
          <w:rFonts w:ascii="宋体" w:eastAsia="宋体" w:hAnsi="宋体" w:cs="宋体"/>
          <w:color w:val="999999"/>
          <w:sz w:val="23"/>
          <w:szCs w:val="23"/>
          <w:lang w:val="en-US" w:eastAsia="zh-CN" w:bidi="ar-SA"/>
        </w:rPr>
        <w:t>,</w:t>
      </w:r>
      <w:r>
        <w:rPr>
          <w:rStyle w:val="fulltext-wrapfieldsulrow"/>
          <w:rFonts w:ascii="宋体" w:eastAsia="宋体" w:hAnsi="宋体" w:cs="宋体"/>
          <w:color w:val="999999"/>
          <w:sz w:val="23"/>
          <w:szCs w:val="23"/>
          <w:lang w:val="en-US" w:eastAsia="zh-CN" w:bidi="ar-SA"/>
        </w:rPr>
        <w:t>回购股权</w:t>
      </w:r>
      <w:r>
        <w:rPr>
          <w:rStyle w:val="fulltext-wrapfieldsulrow"/>
          <w:rFonts w:ascii="宋体" w:eastAsia="宋体" w:hAnsi="宋体" w:cs="宋体"/>
          <w:color w:val="999999"/>
          <w:sz w:val="23"/>
          <w:szCs w:val="23"/>
          <w:lang w:val="en-US" w:eastAsia="zh-CN" w:bidi="ar-SA"/>
        </w:rPr>
        <w:t>,</w:t>
      </w:r>
      <w:r>
        <w:rPr>
          <w:rStyle w:val="fulltext-wrapfieldsulrow"/>
          <w:rFonts w:ascii="宋体" w:eastAsia="宋体" w:hAnsi="宋体" w:cs="宋体"/>
          <w:color w:val="999999"/>
          <w:sz w:val="23"/>
          <w:szCs w:val="23"/>
          <w:lang w:val="en-US" w:eastAsia="zh-CN" w:bidi="ar-SA"/>
        </w:rPr>
        <w:t>违约金</w:t>
      </w:r>
    </w:p>
    <w:p w:rsidR="0029231F" w:rsidRDefault="0029231F">
      <w:pPr>
        <w:pStyle w:val="fulltext-wrapfieldsullibox"/>
        <w:pBdr>
          <w:top w:val="single" w:sz="6" w:space="0" w:color="D8D8D8"/>
        </w:pBdr>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lastRenderedPageBreak/>
        <w:t>核心问题：</w:t>
      </w:r>
      <w:r>
        <w:rPr>
          <w:rStyle w:val="fulltext-wrapfieldsulrow"/>
          <w:rFonts w:ascii="宋体" w:eastAsia="宋体" w:hAnsi="宋体" w:cs="宋体"/>
          <w:color w:val="999999"/>
          <w:sz w:val="23"/>
          <w:szCs w:val="23"/>
          <w:lang w:val="en-US" w:eastAsia="zh-CN" w:bidi="ar-SA"/>
        </w:rPr>
        <w:t>1.</w:t>
      </w:r>
      <w:r>
        <w:rPr>
          <w:rStyle w:val="fulltext-wrapfieldsulrow"/>
          <w:rFonts w:ascii="宋体" w:eastAsia="宋体" w:hAnsi="宋体" w:cs="宋体"/>
          <w:color w:val="999999"/>
          <w:sz w:val="23"/>
          <w:szCs w:val="23"/>
          <w:lang w:val="en-US" w:eastAsia="zh-CN" w:bidi="ar-SA"/>
        </w:rPr>
        <w:t>对赌条款约定的条件成就且融资方违约的，投资方有权要求融资方回购股权、支付业绩补偿金及违约金</w:t>
      </w:r>
    </w:p>
    <w:p w:rsidR="0029231F" w:rsidRDefault="0029231F">
      <w:pPr>
        <w:pStyle w:val="fulltext-wrapfieldsullibox"/>
        <w:pBdr>
          <w:top w:val="single" w:sz="6" w:space="0" w:color="D8D8D8"/>
        </w:pBdr>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裁判要点：</w:t>
      </w:r>
      <w:r>
        <w:rPr>
          <w:rStyle w:val="fulltext-wrapfieldsulrow"/>
          <w:rFonts w:ascii="宋体" w:eastAsia="宋体" w:hAnsi="宋体" w:cs="宋体"/>
          <w:color w:val="999999"/>
          <w:sz w:val="23"/>
          <w:szCs w:val="23"/>
          <w:lang w:val="en-US" w:eastAsia="zh-CN" w:bidi="ar-SA"/>
        </w:rPr>
        <w:t>当事人可以约定一方违约时应当根据违约情况向对方支付一定数额的违约金。实践中，双方当事人签订的增资协议及补充协议属于对赌协议，融资方未能按时支付股权回购款，构成违约，对赌条款约定的条件成就，投资方有权要求融资方回购股权、支付业绩补偿金及违约金。各条款独立有效且不冲突时，投资方可以同时主张。</w:t>
      </w:r>
      <w:r>
        <w:rPr>
          <w:rStyle w:val="fulltext-wrapfieldsulrow"/>
          <w:rFonts w:ascii="宋体" w:eastAsia="宋体" w:hAnsi="宋体" w:cs="宋体"/>
          <w:color w:val="999999"/>
          <w:sz w:val="23"/>
          <w:szCs w:val="23"/>
          <w:lang w:val="en-US" w:eastAsia="zh-CN" w:bidi="ar-SA"/>
        </w:rPr>
        <w:t xml:space="preserve"> </w:t>
      </w:r>
      <w:r>
        <w:rPr>
          <w:rStyle w:val="fulltext-wrapfieldsulrow"/>
          <w:rFonts w:ascii="宋体" w:eastAsia="宋体" w:hAnsi="宋体" w:cs="宋体"/>
          <w:color w:val="999999"/>
          <w:sz w:val="23"/>
          <w:szCs w:val="23"/>
          <w:lang w:val="en-US" w:eastAsia="zh-CN" w:bidi="ar-SA"/>
        </w:rPr>
        <w:t>（北大法宝编写）</w:t>
      </w:r>
    </w:p>
    <w:p w:rsidR="0029231F" w:rsidRDefault="0029231F">
      <w:pPr>
        <w:ind w:left="375" w:right="375"/>
        <w:rPr>
          <w:rFonts w:ascii="Arial" w:eastAsia="Arial" w:hAnsi="Arial" w:cs="Arial"/>
          <w:lang w:val="en-US" w:eastAsia="zh-CN" w:bidi="ar-SA"/>
        </w:rPr>
      </w:pPr>
      <w:r>
        <w:rPr>
          <w:rFonts w:ascii="Arial" w:eastAsia="Arial" w:hAnsi="Arial" w:cs="Arial"/>
          <w:lang w:val="en-US" w:eastAsia="zh-CN" w:bidi="ar-SA"/>
        </w:rPr>
        <w:br/>
      </w:r>
    </w:p>
    <w:p w:rsidR="0029231F" w:rsidRDefault="0029231F">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广发信德投资管理有限公司与富领科技发展有限公司等与公司有关的民事纠纷上诉案</w:t>
      </w:r>
    </w:p>
    <w:p w:rsidR="0029231F" w:rsidRDefault="0029231F">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广东省高级人民法院</w:t>
      </w:r>
    </w:p>
    <w:p w:rsidR="0029231F" w:rsidRDefault="0029231F">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民事判决书</w:t>
      </w:r>
    </w:p>
    <w:p w:rsidR="0029231F" w:rsidRDefault="0029231F">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(2019)</w:t>
      </w:r>
      <w:r>
        <w:rPr>
          <w:rStyle w:val="span"/>
          <w:rFonts w:ascii="宋体" w:eastAsia="宋体" w:hAnsi="宋体" w:cs="宋体"/>
          <w:color w:val="000000"/>
          <w:sz w:val="27"/>
          <w:szCs w:val="27"/>
          <w:lang w:val="en-US" w:eastAsia="zh-CN" w:bidi="ar-SA"/>
        </w:rPr>
        <w:t>粤民终</w:t>
      </w:r>
      <w:r>
        <w:rPr>
          <w:rStyle w:val="span"/>
          <w:rFonts w:ascii="宋体" w:eastAsia="宋体" w:hAnsi="宋体" w:cs="宋体"/>
          <w:color w:val="000000"/>
          <w:sz w:val="27"/>
          <w:szCs w:val="27"/>
          <w:lang w:val="en-US" w:eastAsia="zh-CN" w:bidi="ar-SA"/>
        </w:rPr>
        <w:t>1694</w:t>
      </w:r>
      <w:r>
        <w:rPr>
          <w:rStyle w:val="span"/>
          <w:rFonts w:ascii="宋体" w:eastAsia="宋体" w:hAnsi="宋体" w:cs="宋体"/>
          <w:color w:val="000000"/>
          <w:sz w:val="27"/>
          <w:szCs w:val="27"/>
          <w:lang w:val="en-US" w:eastAsia="zh-CN" w:bidi="ar-SA"/>
        </w:rPr>
        <w:t>号</w:t>
      </w:r>
    </w:p>
    <w:p w:rsidR="0029231F" w:rsidRDefault="0029231F">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2" w:name="anchor-0"/>
      <w:bookmarkEnd w:id="2"/>
      <w:r>
        <w:rPr>
          <w:rFonts w:ascii="宋体" w:eastAsia="宋体" w:hAnsi="宋体" w:cs="宋体"/>
          <w:color w:val="000000"/>
          <w:sz w:val="27"/>
          <w:szCs w:val="27"/>
          <w:lang w:val="en-US" w:eastAsia="zh-CN" w:bidi="ar-SA"/>
        </w:rPr>
        <w:t xml:space="preserve">　　</w:t>
      </w:r>
      <w:bookmarkStart w:id="3" w:name="anchor-3"/>
      <w:bookmarkEnd w:id="3"/>
      <w:r>
        <w:rPr>
          <w:rFonts w:ascii="宋体" w:eastAsia="宋体" w:hAnsi="宋体" w:cs="宋体"/>
          <w:color w:val="000000"/>
          <w:sz w:val="27"/>
          <w:szCs w:val="27"/>
          <w:lang w:val="en-US" w:eastAsia="zh-CN" w:bidi="ar-SA"/>
        </w:rPr>
        <w:t>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原审原告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：广发信德投资管理有限公司。住所地：中华人民共和国新疆维吾尔自治区乌鲁木齐市经济技术开发区喀什西路某某美丽家园某某办公室某某房间。</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法定代表人：曾浩，该公司董事长。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委托诉讼代理人：钟炜，北京大成</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委托诉讼代理人：符安娜，北京大成</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：富领科技发展有限公司</w:t>
      </w:r>
      <w:r>
        <w:rPr>
          <w:rFonts w:ascii="宋体" w:eastAsia="宋体" w:hAnsi="宋体" w:cs="宋体"/>
          <w:color w:val="000000"/>
          <w:sz w:val="27"/>
          <w:szCs w:val="27"/>
          <w:lang w:val="en-US" w:eastAsia="zh-CN" w:bidi="ar-SA"/>
        </w:rPr>
        <w:t>(RichLeaderTechnologyDevelopmentLimited)</w:t>
      </w:r>
      <w:r>
        <w:rPr>
          <w:rFonts w:ascii="宋体" w:eastAsia="宋体" w:hAnsi="宋体" w:cs="宋体"/>
          <w:color w:val="000000"/>
          <w:sz w:val="27"/>
          <w:szCs w:val="27"/>
          <w:lang w:val="en-US" w:eastAsia="zh-CN" w:bidi="ar-SA"/>
        </w:rPr>
        <w:t>。住所地：中华人民共和国香港特别行政区观塘鸿图道某某世纪工商中心某某。</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代表人：胡志祥，该公司董事。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委托诉讼代理人：朱利，北京德恒</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委托诉讼代理人：贾喆，北京德恒</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：普罗菲莫开发有限公司</w:t>
      </w:r>
      <w:r>
        <w:rPr>
          <w:rFonts w:ascii="宋体" w:eastAsia="宋体" w:hAnsi="宋体" w:cs="宋体"/>
          <w:color w:val="000000"/>
          <w:sz w:val="27"/>
          <w:szCs w:val="27"/>
          <w:lang w:val="en-US" w:eastAsia="zh-CN" w:bidi="ar-SA"/>
        </w:rPr>
        <w:t>(ProfitmoreDevelopmentLimited)</w:t>
      </w:r>
      <w:r>
        <w:rPr>
          <w:rFonts w:ascii="宋体" w:eastAsia="宋体" w:hAnsi="宋体" w:cs="宋体"/>
          <w:color w:val="000000"/>
          <w:sz w:val="27"/>
          <w:szCs w:val="27"/>
          <w:lang w:val="en-US" w:eastAsia="zh-CN" w:bidi="ar-SA"/>
        </w:rPr>
        <w:t>。住所地：</w:t>
      </w:r>
      <w:r>
        <w:rPr>
          <w:rFonts w:ascii="宋体" w:eastAsia="宋体" w:hAnsi="宋体" w:cs="宋体"/>
          <w:color w:val="000000"/>
          <w:sz w:val="27"/>
          <w:szCs w:val="27"/>
          <w:lang w:val="en-US" w:eastAsia="zh-CN" w:bidi="ar-SA"/>
        </w:rPr>
        <w:t>PalmGroveHouse,P.O.Box438,RoadTown,Tortola,BritishVirginIslands</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：拉姆塞投资有限公司</w:t>
      </w:r>
      <w:r>
        <w:rPr>
          <w:rFonts w:ascii="宋体" w:eastAsia="宋体" w:hAnsi="宋体" w:cs="宋体"/>
          <w:color w:val="000000"/>
          <w:sz w:val="27"/>
          <w:szCs w:val="27"/>
          <w:lang w:val="en-US" w:eastAsia="zh-CN" w:bidi="ar-SA"/>
        </w:rPr>
        <w:t>(RamsayCapitalLimited)</w:t>
      </w:r>
      <w:r>
        <w:rPr>
          <w:rFonts w:ascii="宋体" w:eastAsia="宋体" w:hAnsi="宋体" w:cs="宋体"/>
          <w:color w:val="000000"/>
          <w:sz w:val="27"/>
          <w:szCs w:val="27"/>
          <w:lang w:val="en-US" w:eastAsia="zh-CN" w:bidi="ar-SA"/>
        </w:rPr>
        <w:t>。住所地：</w:t>
      </w:r>
      <w:r>
        <w:rPr>
          <w:rFonts w:ascii="宋体" w:eastAsia="宋体" w:hAnsi="宋体" w:cs="宋体"/>
          <w:color w:val="000000"/>
          <w:sz w:val="27"/>
          <w:szCs w:val="27"/>
          <w:lang w:val="en-US" w:eastAsia="zh-CN" w:bidi="ar-SA"/>
        </w:rPr>
        <w:t>PalmG</w:t>
      </w:r>
      <w:r>
        <w:rPr>
          <w:rFonts w:ascii="宋体" w:eastAsia="宋体" w:hAnsi="宋体" w:cs="宋体"/>
          <w:color w:val="000000"/>
          <w:sz w:val="27"/>
          <w:szCs w:val="27"/>
          <w:lang w:val="en-US" w:eastAsia="zh-CN" w:bidi="ar-SA"/>
        </w:rPr>
        <w:t>roveHouse,P.O.Box438,RoadTown,Tortola,BritishVirginIslands</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原审第三人：云南绿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生物工程有限公司。住所地：中华人民共和国云南省昆明市高新区海源中路某某。</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法定代表人：胡志祥，该公司总经理。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委托诉讼代理人：陈桦，云南润克律师事务所律师。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上诉人广发信德投资管理有限公司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以下简称广发信德公司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因与上诉人富领科技发展有限公司</w:t>
      </w:r>
      <w:r>
        <w:rPr>
          <w:rFonts w:ascii="宋体" w:eastAsia="宋体" w:hAnsi="宋体" w:cs="宋体"/>
          <w:color w:val="000000"/>
          <w:sz w:val="27"/>
          <w:szCs w:val="27"/>
          <w:lang w:val="en-US" w:eastAsia="zh-CN" w:bidi="ar-SA"/>
        </w:rPr>
        <w:t>(RichLeaderTechnologyDevelopmentLimited</w:t>
      </w:r>
      <w:r>
        <w:rPr>
          <w:rFonts w:ascii="宋体" w:eastAsia="宋体" w:hAnsi="宋体" w:cs="宋体"/>
          <w:color w:val="000000"/>
          <w:sz w:val="27"/>
          <w:szCs w:val="27"/>
          <w:lang w:val="en-US" w:eastAsia="zh-CN" w:bidi="ar-SA"/>
        </w:rPr>
        <w:t>，以下简称富领公司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及被上诉人普罗菲莫开发有限公司</w:t>
      </w:r>
      <w:r>
        <w:rPr>
          <w:rFonts w:ascii="宋体" w:eastAsia="宋体" w:hAnsi="宋体" w:cs="宋体"/>
          <w:color w:val="000000"/>
          <w:sz w:val="27"/>
          <w:szCs w:val="27"/>
          <w:lang w:val="en-US" w:eastAsia="zh-CN" w:bidi="ar-SA"/>
        </w:rPr>
        <w:t>(ProfitmoreDevelopmentLimited</w:t>
      </w:r>
      <w:r>
        <w:rPr>
          <w:rFonts w:ascii="宋体" w:eastAsia="宋体" w:hAnsi="宋体" w:cs="宋体"/>
          <w:color w:val="000000"/>
          <w:sz w:val="27"/>
          <w:szCs w:val="27"/>
          <w:lang w:val="en-US" w:eastAsia="zh-CN" w:bidi="ar-SA"/>
        </w:rPr>
        <w:t>，以下简称普罗菲莫公司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、被上诉人拉姆塞投资有限公司</w:t>
      </w:r>
      <w:r>
        <w:rPr>
          <w:rFonts w:ascii="宋体" w:eastAsia="宋体" w:hAnsi="宋体" w:cs="宋体"/>
          <w:color w:val="000000"/>
          <w:sz w:val="27"/>
          <w:szCs w:val="27"/>
          <w:lang w:val="en-US" w:eastAsia="zh-CN" w:bidi="ar-SA"/>
        </w:rPr>
        <w:t>(RamsayCapitalLimited</w:t>
      </w:r>
      <w:r>
        <w:rPr>
          <w:rFonts w:ascii="宋体" w:eastAsia="宋体" w:hAnsi="宋体" w:cs="宋体"/>
          <w:color w:val="000000"/>
          <w:sz w:val="27"/>
          <w:szCs w:val="27"/>
          <w:lang w:val="en-US" w:eastAsia="zh-CN" w:bidi="ar-SA"/>
        </w:rPr>
        <w:t>，以下简称拉姆塞公司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、原审第三人云南绿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与公司有关的民事纠纷一案，不服广东省广州市中级人民法院</w:t>
      </w:r>
      <w:r>
        <w:rPr>
          <w:rStyle w:val="span"/>
          <w:rFonts w:ascii="宋体" w:eastAsia="宋体" w:hAnsi="宋体" w:cs="宋体"/>
          <w:color w:val="000000"/>
          <w:sz w:val="27"/>
          <w:szCs w:val="27"/>
          <w:lang w:val="en-US" w:eastAsia="zh-CN" w:bidi="ar-SA"/>
        </w:rPr>
        <w:t>(2017)</w:t>
      </w:r>
      <w:r>
        <w:rPr>
          <w:rStyle w:val="span"/>
          <w:rFonts w:ascii="宋体" w:eastAsia="宋体" w:hAnsi="宋体" w:cs="宋体"/>
          <w:color w:val="000000"/>
          <w:sz w:val="27"/>
          <w:szCs w:val="27"/>
          <w:lang w:val="en-US" w:eastAsia="zh-CN" w:bidi="ar-SA"/>
        </w:rPr>
        <w:t>粤</w:t>
      </w:r>
      <w:r>
        <w:rPr>
          <w:rStyle w:val="span"/>
          <w:rFonts w:ascii="宋体" w:eastAsia="宋体" w:hAnsi="宋体" w:cs="宋体"/>
          <w:color w:val="000000"/>
          <w:sz w:val="27"/>
          <w:szCs w:val="27"/>
          <w:lang w:val="en-US" w:eastAsia="zh-CN" w:bidi="ar-SA"/>
        </w:rPr>
        <w:t>01</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393</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民事判决，向本院提起上诉。本院于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日立案后，依法组成合议庭进行审理。上诉人广发信德公司的委托诉讼代理人钟炜、符安娜，上诉人富领公司的代表人、原审第三人绿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公司的法定代表</w:t>
      </w:r>
      <w:r>
        <w:rPr>
          <w:rFonts w:ascii="宋体" w:eastAsia="宋体" w:hAnsi="宋体" w:cs="宋体"/>
          <w:color w:val="000000"/>
          <w:sz w:val="27"/>
          <w:szCs w:val="27"/>
          <w:lang w:val="en-US" w:eastAsia="zh-CN" w:bidi="ar-SA"/>
        </w:rPr>
        <w:t>人胡志祥，上诉人富领公司的委托诉讼代理人贾喆，原审第三人绿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公司的委托诉讼代理人陈桦到庭参加诉讼。被上诉人普罗菲莫公司、被上诉人拉姆塞公司经本院传唤，未到庭参加诉讼。本案现已审理终结。</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广发信德公司上诉请求：变更一审判决第二项为普罗菲莫公司、拉姆塞公</w:t>
      </w:r>
      <w:r>
        <w:rPr>
          <w:rFonts w:ascii="宋体" w:eastAsia="宋体" w:hAnsi="宋体" w:cs="宋体"/>
          <w:color w:val="000000"/>
          <w:sz w:val="27"/>
          <w:szCs w:val="27"/>
          <w:lang w:val="en-US" w:eastAsia="zh-CN" w:bidi="ar-SA"/>
        </w:rPr>
        <w:lastRenderedPageBreak/>
        <w:t>司、富领公司向广发信德公司支付业绩补偿金人民币</w:t>
      </w:r>
      <w:r>
        <w:rPr>
          <w:rFonts w:ascii="宋体" w:eastAsia="宋体" w:hAnsi="宋体" w:cs="宋体"/>
          <w:color w:val="000000"/>
          <w:sz w:val="27"/>
          <w:szCs w:val="27"/>
          <w:lang w:val="en-US" w:eastAsia="zh-CN" w:bidi="ar-SA"/>
        </w:rPr>
        <w:t>2,461,939.06</w:t>
      </w:r>
      <w:r>
        <w:rPr>
          <w:rFonts w:ascii="宋体" w:eastAsia="宋体" w:hAnsi="宋体" w:cs="宋体"/>
          <w:color w:val="000000"/>
          <w:sz w:val="27"/>
          <w:szCs w:val="27"/>
          <w:lang w:val="en-US" w:eastAsia="zh-CN" w:bidi="ar-SA"/>
        </w:rPr>
        <w:t>元；诉讼费由普罗菲莫公司、拉姆塞公司、富领公司负担。事实和理由：一审判决关于绿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年度净利润为人民币</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元的认定有误。</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公司的业绩下滑至人民币</w:t>
      </w:r>
      <w:r>
        <w:rPr>
          <w:rFonts w:ascii="宋体" w:eastAsia="宋体" w:hAnsi="宋体" w:cs="宋体"/>
          <w:color w:val="000000"/>
          <w:sz w:val="27"/>
          <w:szCs w:val="27"/>
          <w:lang w:val="en-US" w:eastAsia="zh-CN" w:bidi="ar-SA"/>
        </w:rPr>
        <w:t>,414</w:t>
      </w:r>
      <w:r>
        <w:rPr>
          <w:rFonts w:ascii="宋体" w:eastAsia="宋体" w:hAnsi="宋体" w:cs="宋体"/>
          <w:color w:val="000000"/>
          <w:sz w:val="27"/>
          <w:szCs w:val="27"/>
          <w:lang w:val="en-US" w:eastAsia="zh-CN" w:bidi="ar-SA"/>
        </w:rPr>
        <w:t>万元，应按实际净利润人民币</w:t>
      </w:r>
      <w:r>
        <w:rPr>
          <w:rFonts w:ascii="宋体" w:eastAsia="宋体" w:hAnsi="宋体" w:cs="宋体"/>
          <w:color w:val="000000"/>
          <w:sz w:val="27"/>
          <w:szCs w:val="27"/>
          <w:lang w:val="en-US" w:eastAsia="zh-CN" w:bidi="ar-SA"/>
        </w:rPr>
        <w:t>,414</w:t>
      </w:r>
      <w:r>
        <w:rPr>
          <w:rFonts w:ascii="宋体" w:eastAsia="宋体" w:hAnsi="宋体" w:cs="宋体"/>
          <w:color w:val="000000"/>
          <w:sz w:val="27"/>
          <w:szCs w:val="27"/>
          <w:lang w:val="en-US" w:eastAsia="zh-CN" w:bidi="ar-SA"/>
        </w:rPr>
        <w:t>万元计算该年度的业绩补偿金。普罗菲莫公司、拉姆塞公司、富领公司应当支付的</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年度业绩补偿金为人民币</w:t>
      </w:r>
      <w:r>
        <w:rPr>
          <w:rFonts w:ascii="宋体" w:eastAsia="宋体" w:hAnsi="宋体" w:cs="宋体"/>
          <w:color w:val="000000"/>
          <w:sz w:val="27"/>
          <w:szCs w:val="27"/>
          <w:lang w:val="en-US" w:eastAsia="zh-CN" w:bidi="ar-SA"/>
        </w:rPr>
        <w:t>2,461,939.06</w:t>
      </w:r>
      <w:r>
        <w:rPr>
          <w:rFonts w:ascii="宋体" w:eastAsia="宋体" w:hAnsi="宋体" w:cs="宋体"/>
          <w:color w:val="000000"/>
          <w:sz w:val="27"/>
          <w:szCs w:val="27"/>
          <w:lang w:val="en-US" w:eastAsia="zh-CN" w:bidi="ar-SA"/>
        </w:rPr>
        <w:t>元［计算方法为：</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年度预测净利润人民币</w:t>
      </w:r>
      <w:r>
        <w:rPr>
          <w:rFonts w:ascii="宋体" w:eastAsia="宋体" w:hAnsi="宋体" w:cs="宋体"/>
          <w:color w:val="000000"/>
          <w:sz w:val="27"/>
          <w:szCs w:val="27"/>
          <w:lang w:val="en-US" w:eastAsia="zh-CN" w:bidi="ar-SA"/>
        </w:rPr>
        <w:t>3,500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年度实际净利润人民币</w:t>
      </w:r>
      <w:r>
        <w:rPr>
          <w:rFonts w:ascii="宋体" w:eastAsia="宋体" w:hAnsi="宋体" w:cs="宋体"/>
          <w:color w:val="000000"/>
          <w:sz w:val="27"/>
          <w:szCs w:val="27"/>
          <w:lang w:val="en-US" w:eastAsia="zh-CN" w:bidi="ar-SA"/>
        </w:rPr>
        <w:t>,414</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)×4.1629%</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年度业绩补偿金人民币</w:t>
      </w:r>
      <w:r>
        <w:rPr>
          <w:rFonts w:ascii="宋体" w:eastAsia="宋体" w:hAnsi="宋体" w:cs="宋体"/>
          <w:color w:val="000000"/>
          <w:sz w:val="27"/>
          <w:szCs w:val="27"/>
          <w:lang w:val="en-US" w:eastAsia="zh-CN" w:bidi="ar-SA"/>
        </w:rPr>
        <w:t>2,461,939.06</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富领公司答辩称：不承认广发信德公司的上诉请求。企业的净利润是指企业实现营利的价值金额。一审判决关于绿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年度净利润为人民币</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元的认定并无不当。将企业的净利润确定为负值有悖于常</w:t>
      </w:r>
      <w:r>
        <w:rPr>
          <w:rFonts w:ascii="宋体" w:eastAsia="宋体" w:hAnsi="宋体" w:cs="宋体"/>
          <w:color w:val="000000"/>
          <w:sz w:val="27"/>
          <w:szCs w:val="27"/>
          <w:lang w:val="en-US" w:eastAsia="zh-CN" w:bidi="ar-SA"/>
        </w:rPr>
        <w:t>理。如果按照广发信德公司上诉主张的方法即以负值作为实际净利润来计算业绩补偿金，将会造成绿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公司亏损越多、广发信德公司取得的业绩补偿金越多的结果，违背公平原则。</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普罗菲莫公司、拉姆塞公司未答辩。</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富领公司上诉请求：撤销一审判决，判决驳回广发信德公司的诉讼请求；诉讼费由广发信德公司负担。事实和理由：</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《广发信德投资管理有限公司与</w:t>
      </w:r>
      <w:r>
        <w:rPr>
          <w:rFonts w:ascii="宋体" w:eastAsia="宋体" w:hAnsi="宋体" w:cs="宋体"/>
          <w:color w:val="000000"/>
          <w:sz w:val="27"/>
          <w:szCs w:val="27"/>
          <w:lang w:val="en-US" w:eastAsia="zh-CN" w:bidi="ar-SA"/>
        </w:rPr>
        <w:t>ProfitmoreDevelopmentLimited</w:t>
      </w:r>
      <w:r>
        <w:rPr>
          <w:rFonts w:ascii="宋体" w:eastAsia="宋体" w:hAnsi="宋体" w:cs="宋体"/>
          <w:color w:val="000000"/>
          <w:sz w:val="27"/>
          <w:szCs w:val="27"/>
          <w:lang w:val="en-US" w:eastAsia="zh-CN" w:bidi="ar-SA"/>
        </w:rPr>
        <w:t>富领科技发展有限公司</w:t>
      </w:r>
      <w:r>
        <w:rPr>
          <w:rFonts w:ascii="宋体" w:eastAsia="宋体" w:hAnsi="宋体" w:cs="宋体"/>
          <w:color w:val="000000"/>
          <w:sz w:val="27"/>
          <w:szCs w:val="27"/>
          <w:lang w:val="en-US" w:eastAsia="zh-CN" w:bidi="ar-SA"/>
        </w:rPr>
        <w:t>RamsayCapitalLimited</w:t>
      </w:r>
      <w:r>
        <w:rPr>
          <w:rFonts w:ascii="宋体" w:eastAsia="宋体" w:hAnsi="宋体" w:cs="宋体"/>
          <w:color w:val="000000"/>
          <w:sz w:val="27"/>
          <w:szCs w:val="27"/>
          <w:lang w:val="en-US" w:eastAsia="zh-CN" w:bidi="ar-SA"/>
        </w:rPr>
        <w:t>关于云南绿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生物工程有限公司增资协议》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以下简称增资协议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、《广发信德投资管理有限公司与云南绿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生物工程有限公司就投资协议之补充协议》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以下简称补充协议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属于外商投资企业增资合同。《广发信德投资管理有限公司与云南绿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生物工程有限公司及</w:t>
      </w:r>
      <w:r>
        <w:rPr>
          <w:rFonts w:ascii="宋体" w:eastAsia="宋体" w:hAnsi="宋体" w:cs="宋体"/>
          <w:color w:val="000000"/>
          <w:sz w:val="27"/>
          <w:szCs w:val="27"/>
          <w:lang w:val="en-US" w:eastAsia="zh-CN" w:bidi="ar-SA"/>
        </w:rPr>
        <w:t>ProfitmoreDevelopmentLimited(</w:t>
      </w:r>
      <w:r>
        <w:rPr>
          <w:rFonts w:ascii="宋体" w:eastAsia="宋体" w:hAnsi="宋体" w:cs="宋体"/>
          <w:color w:val="000000"/>
          <w:sz w:val="27"/>
          <w:szCs w:val="27"/>
          <w:lang w:val="en-US" w:eastAsia="zh-CN" w:bidi="ar-SA"/>
        </w:rPr>
        <w:t>普罗菲莫开发有限公司</w:t>
      </w:r>
      <w:r>
        <w:rPr>
          <w:rFonts w:ascii="宋体" w:eastAsia="宋体" w:hAnsi="宋体" w:cs="宋体"/>
          <w:color w:val="000000"/>
          <w:sz w:val="27"/>
          <w:szCs w:val="27"/>
          <w:lang w:val="en-US" w:eastAsia="zh-CN" w:bidi="ar-SA"/>
        </w:rPr>
        <w:t>)RamsayCapitalLimited(</w:t>
      </w:r>
      <w:r>
        <w:rPr>
          <w:rFonts w:ascii="宋体" w:eastAsia="宋体" w:hAnsi="宋体" w:cs="宋体"/>
          <w:color w:val="000000"/>
          <w:sz w:val="27"/>
          <w:szCs w:val="27"/>
          <w:lang w:val="en-US" w:eastAsia="zh-CN" w:bidi="ar-SA"/>
        </w:rPr>
        <w:t>拉姆塞投资有限公司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富领科技发展有限公司之股权回购协议》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以下简称股权回购协议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属于中外合资经营企业股权转让合同。上述协</w:t>
      </w:r>
      <w:r>
        <w:rPr>
          <w:rFonts w:ascii="宋体" w:eastAsia="宋体" w:hAnsi="宋体" w:cs="宋体"/>
          <w:color w:val="000000"/>
          <w:sz w:val="27"/>
          <w:szCs w:val="27"/>
          <w:lang w:val="en-US" w:eastAsia="zh-CN" w:bidi="ar-SA"/>
        </w:rPr>
        <w:lastRenderedPageBreak/>
        <w:t>议均未获得行政主管部门批准，故其并未生效。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本案当事人并未实际履行增资协议、补充协议。一审</w:t>
      </w:r>
      <w:r>
        <w:rPr>
          <w:rFonts w:ascii="宋体" w:eastAsia="宋体" w:hAnsi="宋体" w:cs="宋体"/>
          <w:color w:val="000000"/>
          <w:sz w:val="27"/>
          <w:szCs w:val="27"/>
          <w:lang w:val="en-US" w:eastAsia="zh-CN" w:bidi="ar-SA"/>
        </w:rPr>
        <w:t>判决依据该协议判令普罗菲莫公司、富领公司支付业绩补偿金，欠缺事实及法律依据。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广发信德公司于</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日向绿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普罗菲莫公司、拉姆塞公司、富领公司发出《关于〈关于延期付款回购股权资金偿付的申请〉的回函》。该函记载广发信德公司保留按照股权回购协议收取违约金的权利但并未提及业绩补偿金，表明各方当事人已对增资协议、补充协议予以变更。广发信德公司不能再依据增资协议、补充协议主张权利。</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公司已对外清偿贷款并办理股权解押手续。一审判决判令普罗菲莫公司、拉姆塞公司、富领公司对质押股权的行为承担违约责任，并不公平。</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广发信德公司答辩称：不承认富领公司的上诉请求。</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增资协议、补充协议是各方当事人的真实意思表示，不违反法律、行政法规的效力性强制性规定，故其合法有效。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本案当事人之间的往来函件没有对支付业绩补偿金的条款作出变更，广发信德公司依然保留依据涉案协议主张业绩补偿金的权利。</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普罗菲莫公司、拉姆塞公司、富领公司未经广发信德公司同意而对外质押绿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公司股权的行为构成违约，其应按照增资协议、补充协议的约定承担违约责任。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公司述称：不认同广发信德公司的意见，认同富领公司的意见。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广发</w:t>
      </w:r>
      <w:r>
        <w:rPr>
          <w:rFonts w:ascii="宋体" w:eastAsia="宋体" w:hAnsi="宋体" w:cs="宋体"/>
          <w:color w:val="000000"/>
          <w:sz w:val="27"/>
          <w:szCs w:val="27"/>
          <w:lang w:val="en-US" w:eastAsia="zh-CN" w:bidi="ar-SA"/>
        </w:rPr>
        <w:t>信德公司向一审法院起诉请求：</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．判令普罗菲莫公司、拉姆塞公司、富领公司回购广发信德公司持有的绿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．判令普罗菲莫公司、拉姆塞公司、富领公司向广发信德公司支付股权回购款［计算方法为：人民币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10%)2010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29</w:t>
      </w:r>
      <w:r>
        <w:rPr>
          <w:rFonts w:ascii="宋体" w:eastAsia="宋体" w:hAnsi="宋体" w:cs="宋体"/>
          <w:color w:val="000000"/>
          <w:sz w:val="27"/>
          <w:szCs w:val="27"/>
          <w:lang w:val="en-US" w:eastAsia="zh-CN" w:bidi="ar-SA"/>
        </w:rPr>
        <w:t>日至判决股权回购日的天数</w:t>
      </w:r>
      <w:r>
        <w:rPr>
          <w:rFonts w:ascii="宋体" w:eastAsia="宋体" w:hAnsi="宋体" w:cs="宋体"/>
          <w:color w:val="000000"/>
          <w:sz w:val="27"/>
          <w:szCs w:val="27"/>
          <w:lang w:val="en-US" w:eastAsia="zh-CN" w:bidi="ar-SA"/>
        </w:rPr>
        <w:t>/365</w:t>
      </w:r>
      <w:r>
        <w:rPr>
          <w:rFonts w:ascii="宋体" w:eastAsia="宋体" w:hAnsi="宋体" w:cs="宋体"/>
          <w:color w:val="000000"/>
          <w:sz w:val="27"/>
          <w:szCs w:val="27"/>
          <w:lang w:val="en-US" w:eastAsia="zh-CN" w:bidi="ar-SA"/>
        </w:rPr>
        <w:t>－人民币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．判令普罗菲莫公司、拉姆塞公司、富领公司向广发信德公司支付</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年度的业绩补偿金人民币</w:t>
      </w:r>
      <w:r>
        <w:rPr>
          <w:rFonts w:ascii="宋体" w:eastAsia="宋体" w:hAnsi="宋体" w:cs="宋体"/>
          <w:color w:val="000000"/>
          <w:sz w:val="27"/>
          <w:szCs w:val="27"/>
          <w:lang w:val="en-US" w:eastAsia="zh-CN" w:bidi="ar-SA"/>
        </w:rPr>
        <w:t>295.7</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．判令普罗菲莫公司、拉姆塞公司、富领公司向广发信德公司支付违约金人民币</w:t>
      </w:r>
      <w:r>
        <w:rPr>
          <w:rFonts w:ascii="宋体" w:eastAsia="宋体" w:hAnsi="宋体" w:cs="宋体"/>
          <w:color w:val="000000"/>
          <w:sz w:val="27"/>
          <w:szCs w:val="27"/>
          <w:lang w:val="en-US" w:eastAsia="zh-CN" w:bidi="ar-SA"/>
        </w:rPr>
        <w:t>125</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．诉讼费由普罗菲莫公司、拉</w:t>
      </w:r>
      <w:r>
        <w:rPr>
          <w:rFonts w:ascii="宋体" w:eastAsia="宋体" w:hAnsi="宋体" w:cs="宋体"/>
          <w:color w:val="000000"/>
          <w:sz w:val="27"/>
          <w:szCs w:val="27"/>
          <w:lang w:val="en-US" w:eastAsia="zh-CN" w:bidi="ar-SA"/>
        </w:rPr>
        <w:lastRenderedPageBreak/>
        <w:t>姆塞公司、富领公司负担。</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一审法院认定事实：绿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公司于</w:t>
      </w:r>
      <w:r>
        <w:rPr>
          <w:rFonts w:ascii="宋体" w:eastAsia="宋体" w:hAnsi="宋体" w:cs="宋体"/>
          <w:color w:val="000000"/>
          <w:sz w:val="27"/>
          <w:szCs w:val="27"/>
          <w:lang w:val="en-US" w:eastAsia="zh-CN" w:bidi="ar-SA"/>
        </w:rPr>
        <w:t>1997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经批准设立，其经营范围为：研究、开发、生产、销售保健品、食品及提供相关技术服务，中成药、化学药制剂、抗生素、生化药品、生物制品、散装食品、预包装食品、日用百货、化妆品的零售、批发及提供相关技术、咨询服务等。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公司原股东为普罗菲莫公司、富领公司、拉姆塞公司，现股东为广发信德公司、普罗菲莫公司、富领公司、云南远志投资有限公司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以下简称远志公司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、绵阳科技城产业投资基金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有限合伙</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以下简称科技城基金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、江阴周庄中科双盈二期创业投</w:t>
      </w:r>
      <w:r>
        <w:rPr>
          <w:rFonts w:ascii="宋体" w:eastAsia="宋体" w:hAnsi="宋体" w:cs="宋体"/>
          <w:color w:val="000000"/>
          <w:sz w:val="27"/>
          <w:szCs w:val="27"/>
          <w:lang w:val="en-US" w:eastAsia="zh-CN" w:bidi="ar-SA"/>
        </w:rPr>
        <w:t>资有限公司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以下简称中科双盈公司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、北京和谐成长投资中心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有限合伙</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以下简称和谐成长中心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、北京东上圣睿资产管理有限公司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以下简称东上圣睿公司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月，广发信德公司、普罗菲莫公司、拉姆塞公司、富领公司、绿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公司签订增资协议，约定：第</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条投资金额和方式，广发信德公司以货币资金人民币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万元对绿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公司进行增资，增资后广发信德公司的出资占绿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公司总注册资本的</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……1.7……</w:t>
      </w:r>
      <w:r>
        <w:rPr>
          <w:rFonts w:ascii="宋体" w:eastAsia="宋体" w:hAnsi="宋体" w:cs="宋体"/>
          <w:color w:val="000000"/>
          <w:sz w:val="27"/>
          <w:szCs w:val="27"/>
          <w:lang w:val="en-US" w:eastAsia="zh-CN" w:bidi="ar-SA"/>
        </w:rPr>
        <w:t>广发信德公司在协议生效之日起</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日内将投资款一次性付至绿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公司指定的验资账户；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条投资步骤，</w:t>
      </w:r>
      <w:r>
        <w:rPr>
          <w:rFonts w:ascii="宋体" w:eastAsia="宋体" w:hAnsi="宋体" w:cs="宋体"/>
          <w:color w:val="000000"/>
          <w:sz w:val="27"/>
          <w:szCs w:val="27"/>
          <w:lang w:val="en-US" w:eastAsia="zh-CN" w:bidi="ar-SA"/>
        </w:rPr>
        <w:t>……2.5</w:t>
      </w:r>
      <w:r>
        <w:rPr>
          <w:rFonts w:ascii="宋体" w:eastAsia="宋体" w:hAnsi="宋体" w:cs="宋体"/>
          <w:color w:val="000000"/>
          <w:sz w:val="27"/>
          <w:szCs w:val="27"/>
          <w:lang w:val="en-US" w:eastAsia="zh-CN" w:bidi="ar-SA"/>
        </w:rPr>
        <w:t>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日前办理完增资事项的工商投资登记，并向广发信德公司提交相关证明；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条股权转让，</w:t>
      </w:r>
      <w:r>
        <w:rPr>
          <w:rFonts w:ascii="宋体" w:eastAsia="宋体" w:hAnsi="宋体" w:cs="宋体"/>
          <w:color w:val="000000"/>
          <w:sz w:val="27"/>
          <w:szCs w:val="27"/>
          <w:lang w:val="en-US" w:eastAsia="zh-CN" w:bidi="ar-SA"/>
        </w:rPr>
        <w:t>……5.3</w:t>
      </w:r>
      <w:r>
        <w:rPr>
          <w:rFonts w:ascii="宋体" w:eastAsia="宋体" w:hAnsi="宋体" w:cs="宋体"/>
          <w:color w:val="000000"/>
          <w:sz w:val="27"/>
          <w:szCs w:val="27"/>
          <w:lang w:val="en-US" w:eastAsia="zh-CN" w:bidi="ar-SA"/>
        </w:rPr>
        <w:t>未经广发信德公司书面同意，普罗菲莫公司、拉姆塞公司、富领公司不得转让其持有的绿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公司股权，无论是股东内部转让还是向股东以外的主体转让，但全体股东一致通过的股权激励计划除外；</w:t>
      </w:r>
      <w:r>
        <w:rPr>
          <w:rFonts w:ascii="宋体" w:eastAsia="宋体" w:hAnsi="宋体" w:cs="宋体"/>
          <w:color w:val="000000"/>
          <w:sz w:val="27"/>
          <w:szCs w:val="27"/>
          <w:lang w:val="en-US" w:eastAsia="zh-CN" w:bidi="ar-SA"/>
        </w:rPr>
        <w:t>……5.5</w:t>
      </w:r>
      <w:r>
        <w:rPr>
          <w:rFonts w:ascii="宋体" w:eastAsia="宋体" w:hAnsi="宋体" w:cs="宋体"/>
          <w:color w:val="000000"/>
          <w:sz w:val="27"/>
          <w:szCs w:val="27"/>
          <w:lang w:val="en-US" w:eastAsia="zh-CN" w:bidi="ar-SA"/>
        </w:rPr>
        <w:t>普罗菲莫公司、拉姆塞公司、富领公司向绿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公司股东以外的主体转让其股权，普罗菲莫公司、拉姆塞公司、富领公司应保证新进入的股东受增资协议的约束，承担增资协议约定的普罗菲莫公司、拉姆塞公司、富领公司的义务和责任；</w:t>
      </w:r>
      <w:r>
        <w:rPr>
          <w:rFonts w:ascii="宋体" w:eastAsia="宋体" w:hAnsi="宋体" w:cs="宋体"/>
          <w:color w:val="000000"/>
          <w:sz w:val="27"/>
          <w:szCs w:val="27"/>
          <w:lang w:val="en-US" w:eastAsia="zh-CN" w:bidi="ar-SA"/>
        </w:rPr>
        <w:t>5.6</w:t>
      </w:r>
      <w:r>
        <w:rPr>
          <w:rFonts w:ascii="宋体" w:eastAsia="宋体" w:hAnsi="宋体" w:cs="宋体"/>
          <w:color w:val="000000"/>
          <w:sz w:val="27"/>
          <w:szCs w:val="27"/>
          <w:lang w:val="en-US" w:eastAsia="zh-CN" w:bidi="ar-SA"/>
        </w:rPr>
        <w:t>未</w:t>
      </w:r>
      <w:r>
        <w:rPr>
          <w:rFonts w:ascii="宋体" w:eastAsia="宋体" w:hAnsi="宋体" w:cs="宋体"/>
          <w:color w:val="000000"/>
          <w:sz w:val="27"/>
          <w:szCs w:val="27"/>
          <w:lang w:val="en-US" w:eastAsia="zh-CN" w:bidi="ar-SA"/>
        </w:rPr>
        <w:t>经广发信德公司书面同意，普罗菲莫公司、拉姆塞公司、富领公司不</w:t>
      </w:r>
      <w:r>
        <w:rPr>
          <w:rFonts w:ascii="宋体" w:eastAsia="宋体" w:hAnsi="宋体" w:cs="宋体"/>
          <w:color w:val="000000"/>
          <w:sz w:val="27"/>
          <w:szCs w:val="27"/>
          <w:lang w:val="en-US" w:eastAsia="zh-CN" w:bidi="ar-SA"/>
        </w:rPr>
        <w:lastRenderedPageBreak/>
        <w:t>得将其持有的绿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公司股权出质；</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r>
        <w:rPr>
          <w:rFonts w:ascii="宋体" w:eastAsia="宋体" w:hAnsi="宋体" w:cs="宋体"/>
          <w:color w:val="000000"/>
          <w:sz w:val="27"/>
          <w:szCs w:val="27"/>
          <w:lang w:val="en-US" w:eastAsia="zh-CN" w:bidi="ar-SA"/>
        </w:rPr>
        <w:t>13</w:t>
      </w:r>
      <w:r>
        <w:rPr>
          <w:rFonts w:ascii="宋体" w:eastAsia="宋体" w:hAnsi="宋体" w:cs="宋体"/>
          <w:color w:val="000000"/>
          <w:sz w:val="27"/>
          <w:szCs w:val="27"/>
          <w:lang w:val="en-US" w:eastAsia="zh-CN" w:bidi="ar-SA"/>
        </w:rPr>
        <w:t>条违约责任，</w:t>
      </w:r>
      <w:r>
        <w:rPr>
          <w:rFonts w:ascii="宋体" w:eastAsia="宋体" w:hAnsi="宋体" w:cs="宋体"/>
          <w:color w:val="000000"/>
          <w:sz w:val="27"/>
          <w:szCs w:val="27"/>
          <w:lang w:val="en-US" w:eastAsia="zh-CN" w:bidi="ar-SA"/>
        </w:rPr>
        <w:t>……13.2</w:t>
      </w:r>
      <w:r>
        <w:rPr>
          <w:rFonts w:ascii="宋体" w:eastAsia="宋体" w:hAnsi="宋体" w:cs="宋体"/>
          <w:color w:val="000000"/>
          <w:sz w:val="27"/>
          <w:szCs w:val="27"/>
          <w:lang w:val="en-US" w:eastAsia="zh-CN" w:bidi="ar-SA"/>
        </w:rPr>
        <w:t>任何一方逾期向收款方支付款项的，违约方应就未支付部分按照每日</w:t>
      </w:r>
      <w:r>
        <w:rPr>
          <w:rFonts w:ascii="宋体" w:eastAsia="宋体" w:hAnsi="宋体" w:cs="宋体"/>
          <w:color w:val="000000"/>
          <w:sz w:val="27"/>
          <w:szCs w:val="27"/>
          <w:lang w:val="en-US" w:eastAsia="zh-CN" w:bidi="ar-SA"/>
        </w:rPr>
        <w:t>0.05%</w:t>
      </w:r>
      <w:r>
        <w:rPr>
          <w:rFonts w:ascii="宋体" w:eastAsia="宋体" w:hAnsi="宋体" w:cs="宋体"/>
          <w:color w:val="000000"/>
          <w:sz w:val="27"/>
          <w:szCs w:val="27"/>
          <w:lang w:val="en-US" w:eastAsia="zh-CN" w:bidi="ar-SA"/>
        </w:rPr>
        <w:t>的比例向守约方支付违约金，至支付完毕日或解除合同日；</w:t>
      </w:r>
      <w:r>
        <w:rPr>
          <w:rFonts w:ascii="宋体" w:eastAsia="宋体" w:hAnsi="宋体" w:cs="宋体"/>
          <w:color w:val="000000"/>
          <w:sz w:val="27"/>
          <w:szCs w:val="27"/>
          <w:lang w:val="en-US" w:eastAsia="zh-CN" w:bidi="ar-SA"/>
        </w:rPr>
        <w:t>13.3</w:t>
      </w:r>
      <w:r>
        <w:rPr>
          <w:rFonts w:ascii="宋体" w:eastAsia="宋体" w:hAnsi="宋体" w:cs="宋体"/>
          <w:color w:val="000000"/>
          <w:sz w:val="27"/>
          <w:szCs w:val="27"/>
          <w:lang w:val="en-US" w:eastAsia="zh-CN" w:bidi="ar-SA"/>
        </w:rPr>
        <w:t>如普罗菲莫公司、拉姆塞公司、富领公司或绿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公司违约，其应向广发信德公司支付投资额</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的违约金，违约金不足以弥补广发信德公司损失的，普罗菲莫公司、拉姆塞公司、富领公司或绿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公司应赔偿广发信德公司的损失；</w:t>
      </w:r>
      <w:r>
        <w:rPr>
          <w:rFonts w:ascii="宋体" w:eastAsia="宋体" w:hAnsi="宋体" w:cs="宋体"/>
          <w:color w:val="000000"/>
          <w:sz w:val="27"/>
          <w:szCs w:val="27"/>
          <w:lang w:val="en-US" w:eastAsia="zh-CN" w:bidi="ar-SA"/>
        </w:rPr>
        <w:t>……13.5……</w:t>
      </w:r>
      <w:r>
        <w:rPr>
          <w:rFonts w:ascii="宋体" w:eastAsia="宋体" w:hAnsi="宋体" w:cs="宋体"/>
          <w:color w:val="000000"/>
          <w:sz w:val="27"/>
          <w:szCs w:val="27"/>
          <w:lang w:val="en-US" w:eastAsia="zh-CN" w:bidi="ar-SA"/>
        </w:rPr>
        <w:t>如普罗菲莫公司、拉姆塞公司、富领公司或绿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公司违约，广发信德公司有权解除合同，普罗菲莫公司、拉姆塞公司、富领公司、绿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公司应连带向广发信德公司返还投资款，并加算每年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的资金占用费；如解除合同，违约方仍应按第</w:t>
      </w:r>
      <w:r>
        <w:rPr>
          <w:rFonts w:ascii="宋体" w:eastAsia="宋体" w:hAnsi="宋体" w:cs="宋体"/>
          <w:color w:val="000000"/>
          <w:sz w:val="27"/>
          <w:szCs w:val="27"/>
          <w:lang w:val="en-US" w:eastAsia="zh-CN" w:bidi="ar-SA"/>
        </w:rPr>
        <w:t>13.2</w:t>
      </w:r>
      <w:r>
        <w:rPr>
          <w:rFonts w:ascii="宋体" w:eastAsia="宋体" w:hAnsi="宋体" w:cs="宋体"/>
          <w:color w:val="000000"/>
          <w:sz w:val="27"/>
          <w:szCs w:val="27"/>
          <w:lang w:val="en-US" w:eastAsia="zh-CN" w:bidi="ar-SA"/>
        </w:rPr>
        <w:t>条、第</w:t>
      </w:r>
      <w:r>
        <w:rPr>
          <w:rFonts w:ascii="宋体" w:eastAsia="宋体" w:hAnsi="宋体" w:cs="宋体"/>
          <w:color w:val="000000"/>
          <w:sz w:val="27"/>
          <w:szCs w:val="27"/>
          <w:lang w:val="en-US" w:eastAsia="zh-CN" w:bidi="ar-SA"/>
        </w:rPr>
        <w:t>13.3</w:t>
      </w:r>
      <w:r>
        <w:rPr>
          <w:rFonts w:ascii="宋体" w:eastAsia="宋体" w:hAnsi="宋体" w:cs="宋体"/>
          <w:color w:val="000000"/>
          <w:sz w:val="27"/>
          <w:szCs w:val="27"/>
          <w:lang w:val="en-US" w:eastAsia="zh-CN" w:bidi="ar-SA"/>
        </w:rPr>
        <w:t>条的约定承担违约责任；</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日，广发信德公司、普罗菲莫公司、拉姆塞公司、富领公司签订补充协议，约定：第一条股份回售，</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若绿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公司出现下述情形，广发信德公司有权向普罗菲莫公司、拉姆塞公司、富领公司回售广发信德公司所持绿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公司的全部股份，普罗菲莫公司、拉姆塞公司、富领公司应以现金形式回购：</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自增资完成之日起</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年内，绿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公司未能在境内外资本市场上市；</w:t>
      </w:r>
      <w:r>
        <w:rPr>
          <w:rFonts w:ascii="宋体" w:eastAsia="宋体" w:hAnsi="宋体" w:cs="宋体"/>
          <w:color w:val="000000"/>
          <w:sz w:val="27"/>
          <w:szCs w:val="27"/>
          <w:lang w:val="en-US" w:eastAsia="zh-CN" w:bidi="ar-SA"/>
        </w:rPr>
        <w:t>……1.1.3</w:t>
      </w:r>
      <w:r>
        <w:rPr>
          <w:rFonts w:ascii="宋体" w:eastAsia="宋体" w:hAnsi="宋体" w:cs="宋体"/>
          <w:color w:val="000000"/>
          <w:sz w:val="27"/>
          <w:szCs w:val="27"/>
          <w:lang w:val="en-US" w:eastAsia="zh-CN" w:bidi="ar-SA"/>
        </w:rPr>
        <w:t>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2010</w:t>
      </w:r>
      <w:r>
        <w:rPr>
          <w:rFonts w:ascii="宋体" w:eastAsia="宋体" w:hAnsi="宋体" w:cs="宋体"/>
          <w:color w:val="000000"/>
          <w:sz w:val="27"/>
          <w:szCs w:val="27"/>
          <w:lang w:val="en-US" w:eastAsia="zh-CN" w:bidi="ar-SA"/>
        </w:rPr>
        <w:t>年净利润低于预测净利润人民币</w:t>
      </w:r>
      <w:r>
        <w:rPr>
          <w:rFonts w:ascii="宋体" w:eastAsia="宋体" w:hAnsi="宋体" w:cs="宋体"/>
          <w:color w:val="000000"/>
          <w:sz w:val="27"/>
          <w:szCs w:val="27"/>
          <w:lang w:val="en-US" w:eastAsia="zh-CN" w:bidi="ar-SA"/>
        </w:rPr>
        <w:t>2,100</w:t>
      </w:r>
      <w:r>
        <w:rPr>
          <w:rFonts w:ascii="宋体" w:eastAsia="宋体" w:hAnsi="宋体" w:cs="宋体"/>
          <w:color w:val="000000"/>
          <w:sz w:val="27"/>
          <w:szCs w:val="27"/>
          <w:lang w:val="en-US" w:eastAsia="zh-CN" w:bidi="ar-SA"/>
        </w:rPr>
        <w:t>万元超过</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，或者</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年净利润低于预测净利润人民币</w:t>
      </w:r>
      <w:r>
        <w:rPr>
          <w:rFonts w:ascii="宋体" w:eastAsia="宋体" w:hAnsi="宋体" w:cs="宋体"/>
          <w:color w:val="000000"/>
          <w:sz w:val="27"/>
          <w:szCs w:val="27"/>
          <w:lang w:val="en-US" w:eastAsia="zh-CN" w:bidi="ar-SA"/>
        </w:rPr>
        <w:t>2,600</w:t>
      </w:r>
      <w:r>
        <w:rPr>
          <w:rFonts w:ascii="宋体" w:eastAsia="宋体" w:hAnsi="宋体" w:cs="宋体"/>
          <w:color w:val="000000"/>
          <w:sz w:val="27"/>
          <w:szCs w:val="27"/>
          <w:lang w:val="en-US" w:eastAsia="zh-CN" w:bidi="ar-SA"/>
        </w:rPr>
        <w:t>万元超过</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，或者</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年净利润低于预测净利润人民币</w:t>
      </w:r>
      <w:r>
        <w:rPr>
          <w:rFonts w:ascii="宋体" w:eastAsia="宋体" w:hAnsi="宋体" w:cs="宋体"/>
          <w:color w:val="000000"/>
          <w:sz w:val="27"/>
          <w:szCs w:val="27"/>
          <w:lang w:val="en-US" w:eastAsia="zh-CN" w:bidi="ar-SA"/>
        </w:rPr>
        <w:t>3,500</w:t>
      </w:r>
      <w:r>
        <w:rPr>
          <w:rFonts w:ascii="宋体" w:eastAsia="宋体" w:hAnsi="宋体" w:cs="宋体"/>
          <w:color w:val="000000"/>
          <w:sz w:val="27"/>
          <w:szCs w:val="27"/>
          <w:lang w:val="en-US" w:eastAsia="zh-CN" w:bidi="ar-SA"/>
        </w:rPr>
        <w:t>万元超过</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1.1.4</w:t>
      </w:r>
      <w:r>
        <w:rPr>
          <w:rFonts w:ascii="宋体" w:eastAsia="宋体" w:hAnsi="宋体" w:cs="宋体"/>
          <w:color w:val="000000"/>
          <w:sz w:val="27"/>
          <w:szCs w:val="27"/>
          <w:lang w:val="en-US" w:eastAsia="zh-CN" w:bidi="ar-SA"/>
        </w:rPr>
        <w:t>自增资完成之日起</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个月内，绿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公司未能完整、合法取得云南施普瑞生物工程有限公司持有的丽江程海湖螺旋藻养殖基地所对应的完成的资产、技术、资质等；</w:t>
      </w:r>
      <w:r>
        <w:rPr>
          <w:rFonts w:ascii="宋体" w:eastAsia="宋体" w:hAnsi="宋体" w:cs="宋体"/>
          <w:color w:val="000000"/>
          <w:sz w:val="27"/>
          <w:szCs w:val="27"/>
          <w:lang w:val="en-US" w:eastAsia="zh-CN" w:bidi="ar-SA"/>
        </w:rPr>
        <w:t>1.1.5</w:t>
      </w:r>
      <w:r>
        <w:rPr>
          <w:rFonts w:ascii="宋体" w:eastAsia="宋体" w:hAnsi="宋体" w:cs="宋体"/>
          <w:color w:val="000000"/>
          <w:sz w:val="27"/>
          <w:szCs w:val="27"/>
          <w:lang w:val="en-US" w:eastAsia="zh-CN" w:bidi="ar-SA"/>
        </w:rPr>
        <w:t>自增资完成的同时，绿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公司部分高管及云南施普瑞生物工程有限公司的部分高管接受普罗菲莫公司、拉姆塞公司、富领公司转让的公司股权低于增资前的</w:t>
      </w:r>
      <w:r>
        <w:rPr>
          <w:rFonts w:ascii="宋体" w:eastAsia="宋体" w:hAnsi="宋体" w:cs="宋体"/>
          <w:color w:val="000000"/>
          <w:sz w:val="27"/>
          <w:szCs w:val="27"/>
          <w:lang w:val="en-US" w:eastAsia="zh-CN" w:bidi="ar-SA"/>
        </w:rPr>
        <w:t>35%(</w:t>
      </w:r>
      <w:r>
        <w:rPr>
          <w:rFonts w:ascii="宋体" w:eastAsia="宋体" w:hAnsi="宋体" w:cs="宋体"/>
          <w:color w:val="000000"/>
          <w:sz w:val="27"/>
          <w:szCs w:val="27"/>
          <w:lang w:val="en-US" w:eastAsia="zh-CN" w:bidi="ar-SA"/>
        </w:rPr>
        <w:t>不含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；回购价格为以下两者较高者：回购价格</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为：广发信德公司投资金额</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增资完成日至股权</w:t>
      </w:r>
      <w:r>
        <w:rPr>
          <w:rFonts w:ascii="宋体" w:eastAsia="宋体" w:hAnsi="宋体" w:cs="宋体"/>
          <w:color w:val="000000"/>
          <w:sz w:val="27"/>
          <w:szCs w:val="27"/>
          <w:lang w:val="en-US" w:eastAsia="zh-CN" w:bidi="ar-SA"/>
        </w:rPr>
        <w:lastRenderedPageBreak/>
        <w:t>回购日的天数</w:t>
      </w:r>
      <w:r>
        <w:rPr>
          <w:rFonts w:ascii="宋体" w:eastAsia="宋体" w:hAnsi="宋体" w:cs="宋体"/>
          <w:color w:val="000000"/>
          <w:sz w:val="27"/>
          <w:szCs w:val="27"/>
          <w:lang w:val="en-US" w:eastAsia="zh-CN" w:bidi="ar-SA"/>
        </w:rPr>
        <w:t>/365</w:t>
      </w:r>
      <w:r>
        <w:rPr>
          <w:rFonts w:ascii="宋体" w:eastAsia="宋体" w:hAnsi="宋体" w:cs="宋体"/>
          <w:color w:val="000000"/>
          <w:sz w:val="27"/>
          <w:szCs w:val="27"/>
          <w:lang w:val="en-US" w:eastAsia="zh-CN" w:bidi="ar-SA"/>
        </w:rPr>
        <w:t>－回购日前广发信德公司已分得的现金红利；回购价格</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为：回购时广发信德公司股份对应的经评估后的净资产</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评估机构由广发信德公司与普罗菲莫公司、拉姆塞公司、富领公司认可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普罗菲莫公司、拉姆塞公司、富领公司收到广发信德公司的书面通知之日起</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个月内须付清全部股权回购款；第二条保证，</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普罗菲莫公司、拉</w:t>
      </w:r>
      <w:r>
        <w:rPr>
          <w:rFonts w:ascii="宋体" w:eastAsia="宋体" w:hAnsi="宋体" w:cs="宋体"/>
          <w:color w:val="000000"/>
          <w:sz w:val="27"/>
          <w:szCs w:val="27"/>
          <w:lang w:val="en-US" w:eastAsia="zh-CN" w:bidi="ar-SA"/>
        </w:rPr>
        <w:t>姆塞公司、富领公司保证</w:t>
      </w:r>
      <w:r>
        <w:rPr>
          <w:rFonts w:ascii="宋体" w:eastAsia="宋体" w:hAnsi="宋体" w:cs="宋体"/>
          <w:color w:val="000000"/>
          <w:sz w:val="27"/>
          <w:szCs w:val="27"/>
          <w:lang w:val="en-US" w:eastAsia="zh-CN" w:bidi="ar-SA"/>
        </w:rPr>
        <w:t>2010</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个年度中公司净利润分别不低于人民币</w:t>
      </w:r>
      <w:r>
        <w:rPr>
          <w:rFonts w:ascii="宋体" w:eastAsia="宋体" w:hAnsi="宋体" w:cs="宋体"/>
          <w:color w:val="000000"/>
          <w:sz w:val="27"/>
          <w:szCs w:val="27"/>
          <w:lang w:val="en-US" w:eastAsia="zh-CN" w:bidi="ar-SA"/>
        </w:rPr>
        <w:t>2,100</w:t>
      </w:r>
      <w:r>
        <w:rPr>
          <w:rFonts w:ascii="宋体" w:eastAsia="宋体" w:hAnsi="宋体" w:cs="宋体"/>
          <w:color w:val="000000"/>
          <w:sz w:val="27"/>
          <w:szCs w:val="27"/>
          <w:lang w:val="en-US" w:eastAsia="zh-CN" w:bidi="ar-SA"/>
        </w:rPr>
        <w:t>万元、人民币</w:t>
      </w:r>
      <w:r>
        <w:rPr>
          <w:rFonts w:ascii="宋体" w:eastAsia="宋体" w:hAnsi="宋体" w:cs="宋体"/>
          <w:color w:val="000000"/>
          <w:sz w:val="27"/>
          <w:szCs w:val="27"/>
          <w:lang w:val="en-US" w:eastAsia="zh-CN" w:bidi="ar-SA"/>
        </w:rPr>
        <w:t>2,600</w:t>
      </w:r>
      <w:r>
        <w:rPr>
          <w:rFonts w:ascii="宋体" w:eastAsia="宋体" w:hAnsi="宋体" w:cs="宋体"/>
          <w:color w:val="000000"/>
          <w:sz w:val="27"/>
          <w:szCs w:val="27"/>
          <w:lang w:val="en-US" w:eastAsia="zh-CN" w:bidi="ar-SA"/>
        </w:rPr>
        <w:t>万元、人民币</w:t>
      </w:r>
      <w:r>
        <w:rPr>
          <w:rFonts w:ascii="宋体" w:eastAsia="宋体" w:hAnsi="宋体" w:cs="宋体"/>
          <w:color w:val="000000"/>
          <w:sz w:val="27"/>
          <w:szCs w:val="27"/>
          <w:lang w:val="en-US" w:eastAsia="zh-CN" w:bidi="ar-SA"/>
        </w:rPr>
        <w:t>3,500</w:t>
      </w:r>
      <w:r>
        <w:rPr>
          <w:rFonts w:ascii="宋体" w:eastAsia="宋体" w:hAnsi="宋体" w:cs="宋体"/>
          <w:color w:val="000000"/>
          <w:sz w:val="27"/>
          <w:szCs w:val="27"/>
          <w:lang w:val="en-US" w:eastAsia="zh-CN" w:bidi="ar-SA"/>
        </w:rPr>
        <w:t>万元，若低于该预测净利润，普罗菲莫公司、拉姆塞公司、富领公司补偿广发信德公司的金额为：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该年度预测净利润－该年度实际净利润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广发信德公司持股比例；</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本次增资完成后至公司上市前，非经其他各方同意，普罗菲莫公司、拉姆塞公司、富领公司不得将其持有的公司股份向第三方转让或质押；</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补充协议第</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条约定普罗菲莫公司、拉姆塞公司、富领公司补偿给投资者的投资款应在广发信德公司向普罗菲莫公司、拉姆塞公司、富领公司提出书面补偿要求之日起</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个月内支付，各方不得以任何理由、任何方式阻碍或拒绝相关文件的签署；</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第五条违约责任，</w:t>
      </w:r>
      <w:r>
        <w:rPr>
          <w:rFonts w:ascii="宋体" w:eastAsia="宋体" w:hAnsi="宋体" w:cs="宋体"/>
          <w:color w:val="000000"/>
          <w:sz w:val="27"/>
          <w:szCs w:val="27"/>
          <w:lang w:val="en-US" w:eastAsia="zh-CN" w:bidi="ar-SA"/>
        </w:rPr>
        <w:t>5.1</w:t>
      </w:r>
      <w:r>
        <w:rPr>
          <w:rFonts w:ascii="宋体" w:eastAsia="宋体" w:hAnsi="宋体" w:cs="宋体"/>
          <w:color w:val="000000"/>
          <w:sz w:val="27"/>
          <w:szCs w:val="27"/>
          <w:lang w:val="en-US" w:eastAsia="zh-CN" w:bidi="ar-SA"/>
        </w:rPr>
        <w:t>如普罗菲莫公司、拉姆塞公司、富领公司未按照补充协议约定的期限和方式向广发信德公司支付款项，则每迟延支付</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日向广发信德公司支付相当于未支付金额万分之五的违约金；</w:t>
      </w:r>
      <w:r>
        <w:rPr>
          <w:rFonts w:ascii="宋体" w:eastAsia="宋体" w:hAnsi="宋体" w:cs="宋体"/>
          <w:color w:val="000000"/>
          <w:sz w:val="27"/>
          <w:szCs w:val="27"/>
          <w:lang w:val="en-US" w:eastAsia="zh-CN" w:bidi="ar-SA"/>
        </w:rPr>
        <w:t>5.2</w:t>
      </w:r>
      <w:r>
        <w:rPr>
          <w:rFonts w:ascii="宋体" w:eastAsia="宋体" w:hAnsi="宋体" w:cs="宋体"/>
          <w:color w:val="000000"/>
          <w:sz w:val="27"/>
          <w:szCs w:val="27"/>
          <w:lang w:val="en-US" w:eastAsia="zh-CN" w:bidi="ar-SA"/>
        </w:rPr>
        <w:t>任何一方不履行或不全面履行或迟延履行补充协议项下其承担的任何义务，均构成违约，应当承担违约责任，负责赔偿另一方因此遭受的全部经济损失；</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第七条</w:t>
      </w:r>
      <w:r>
        <w:rPr>
          <w:rStyle w:val="span"/>
          <w:rFonts w:ascii="宋体" w:eastAsia="宋体" w:hAnsi="宋体" w:cs="宋体"/>
          <w:vanish/>
          <w:color w:val="000000"/>
          <w:sz w:val="27"/>
          <w:szCs w:val="27"/>
          <w:lang w:val="en-US" w:eastAsia="zh-CN" w:bidi="ar-SA"/>
        </w:rPr>
        <w:t>附法律依据</w:t>
      </w:r>
      <w:bookmarkStart w:id="4" w:name="anchor-5"/>
      <w:bookmarkEnd w:id="4"/>
      <w:r>
        <w:rPr>
          <w:rFonts w:ascii="宋体" w:eastAsia="宋体" w:hAnsi="宋体" w:cs="宋体"/>
          <w:color w:val="000000"/>
          <w:sz w:val="27"/>
          <w:szCs w:val="27"/>
          <w:lang w:val="en-US" w:eastAsia="zh-CN" w:bidi="ar-SA"/>
        </w:rPr>
        <w:t>附则，</w:t>
      </w:r>
      <w:r>
        <w:rPr>
          <w:rFonts w:ascii="宋体" w:eastAsia="宋体" w:hAnsi="宋体" w:cs="宋体"/>
          <w:color w:val="000000"/>
          <w:sz w:val="27"/>
          <w:szCs w:val="27"/>
          <w:lang w:val="en-US" w:eastAsia="zh-CN" w:bidi="ar-SA"/>
        </w:rPr>
        <w:t>……7.2</w:t>
      </w:r>
      <w:r>
        <w:rPr>
          <w:rFonts w:ascii="宋体" w:eastAsia="宋体" w:hAnsi="宋体" w:cs="宋体"/>
          <w:color w:val="000000"/>
          <w:sz w:val="27"/>
          <w:szCs w:val="27"/>
          <w:lang w:val="en-US" w:eastAsia="zh-CN" w:bidi="ar-SA"/>
        </w:rPr>
        <w:t>补充协议视为投资协议不</w:t>
      </w:r>
      <w:r>
        <w:rPr>
          <w:rFonts w:ascii="宋体" w:eastAsia="宋体" w:hAnsi="宋体" w:cs="宋体"/>
          <w:color w:val="000000"/>
          <w:sz w:val="27"/>
          <w:szCs w:val="27"/>
          <w:lang w:val="en-US" w:eastAsia="zh-CN" w:bidi="ar-SA"/>
        </w:rPr>
        <w:t>可分割的组成部分，与投资协议具有同等法律效力；</w:t>
      </w:r>
      <w:r>
        <w:rPr>
          <w:rFonts w:ascii="宋体" w:eastAsia="宋体" w:hAnsi="宋体" w:cs="宋体"/>
          <w:color w:val="000000"/>
          <w:sz w:val="27"/>
          <w:szCs w:val="27"/>
          <w:lang w:val="en-US" w:eastAsia="zh-CN" w:bidi="ar-SA"/>
        </w:rPr>
        <w:t>7.3</w:t>
      </w:r>
      <w:r>
        <w:rPr>
          <w:rFonts w:ascii="宋体" w:eastAsia="宋体" w:hAnsi="宋体" w:cs="宋体"/>
          <w:color w:val="000000"/>
          <w:sz w:val="27"/>
          <w:szCs w:val="27"/>
          <w:lang w:val="en-US" w:eastAsia="zh-CN" w:bidi="ar-SA"/>
        </w:rPr>
        <w:t>如补充协议与投资协议有任何冲突，以补充协议为准；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月，广发信德公司、普罗菲莫公司、富领公司、远志公司、和谐成长中心、</w:t>
      </w:r>
      <w:r>
        <w:rPr>
          <w:rFonts w:ascii="宋体" w:eastAsia="宋体" w:hAnsi="宋体" w:cs="宋体"/>
          <w:color w:val="000000"/>
          <w:sz w:val="27"/>
          <w:szCs w:val="27"/>
          <w:lang w:val="en-US" w:eastAsia="zh-CN" w:bidi="ar-SA"/>
        </w:rPr>
        <w:t>ShenDianCapitalI,Limited</w:t>
      </w:r>
      <w:r>
        <w:rPr>
          <w:rFonts w:ascii="宋体" w:eastAsia="宋体" w:hAnsi="宋体" w:cs="宋体"/>
          <w:color w:val="000000"/>
          <w:sz w:val="27"/>
          <w:szCs w:val="27"/>
          <w:lang w:val="en-US" w:eastAsia="zh-CN" w:bidi="ar-SA"/>
        </w:rPr>
        <w:t>、中科双盈公司、东上圣睿公司签订《</w:t>
      </w:r>
      <w:r>
        <w:rPr>
          <w:rFonts w:ascii="宋体" w:eastAsia="宋体" w:hAnsi="宋体" w:cs="宋体"/>
          <w:color w:val="000000"/>
          <w:sz w:val="27"/>
          <w:szCs w:val="27"/>
          <w:lang w:val="en-US" w:eastAsia="zh-CN" w:bidi="ar-SA"/>
        </w:rPr>
        <w:t>ProfitmoreDevelopmentLimited</w:t>
      </w:r>
      <w:r>
        <w:rPr>
          <w:rFonts w:ascii="宋体" w:eastAsia="宋体" w:hAnsi="宋体" w:cs="宋体"/>
          <w:color w:val="000000"/>
          <w:sz w:val="27"/>
          <w:szCs w:val="27"/>
          <w:lang w:val="en-US" w:eastAsia="zh-CN" w:bidi="ar-SA"/>
        </w:rPr>
        <w:t>富领科技发展有限公司云南远志投资有限公司</w:t>
      </w:r>
      <w:r>
        <w:rPr>
          <w:rFonts w:ascii="宋体" w:eastAsia="宋体" w:hAnsi="宋体" w:cs="宋体"/>
          <w:color w:val="000000"/>
          <w:sz w:val="27"/>
          <w:szCs w:val="27"/>
          <w:lang w:val="en-US" w:eastAsia="zh-CN" w:bidi="ar-SA"/>
        </w:rPr>
        <w:lastRenderedPageBreak/>
        <w:t>北京和谐成长投资中心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有限合伙</w:t>
      </w:r>
      <w:r>
        <w:rPr>
          <w:rFonts w:ascii="宋体" w:eastAsia="宋体" w:hAnsi="宋体" w:cs="宋体"/>
          <w:color w:val="000000"/>
          <w:sz w:val="27"/>
          <w:szCs w:val="27"/>
          <w:lang w:val="en-US" w:eastAsia="zh-CN" w:bidi="ar-SA"/>
        </w:rPr>
        <w:t>)ShenDianCapitalI,Limited</w:t>
      </w:r>
      <w:r>
        <w:rPr>
          <w:rFonts w:ascii="宋体" w:eastAsia="宋体" w:hAnsi="宋体" w:cs="宋体"/>
          <w:color w:val="000000"/>
          <w:sz w:val="27"/>
          <w:szCs w:val="27"/>
          <w:lang w:val="en-US" w:eastAsia="zh-CN" w:bidi="ar-SA"/>
        </w:rPr>
        <w:t>江阴周庄中科双盈二期创业投资有限公司广发信德投资管理有限公司北京东上圣睿资产管理有限公司关于云南绿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生物工程有限公司之中外合资经营合同》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，约定：普罗菲莫公司、富领公司、远志公司、和谐成长中心、</w:t>
      </w:r>
      <w:r>
        <w:rPr>
          <w:rFonts w:ascii="宋体" w:eastAsia="宋体" w:hAnsi="宋体" w:cs="宋体"/>
          <w:color w:val="000000"/>
          <w:sz w:val="27"/>
          <w:szCs w:val="27"/>
          <w:lang w:val="en-US" w:eastAsia="zh-CN" w:bidi="ar-SA"/>
        </w:rPr>
        <w:t>ShenDianCapitalI,Limited</w:t>
      </w:r>
      <w:r>
        <w:rPr>
          <w:rFonts w:ascii="宋体" w:eastAsia="宋体" w:hAnsi="宋体" w:cs="宋体"/>
          <w:color w:val="000000"/>
          <w:sz w:val="27"/>
          <w:szCs w:val="27"/>
          <w:lang w:val="en-US" w:eastAsia="zh-CN" w:bidi="ar-SA"/>
        </w:rPr>
        <w:t>、中科双盈公司、东上圣睿公司同意依据中外合资经营合同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和相关规定设立合资公司绿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公司；各方对合资公司的责任以合同约定的各自出资额为限，合资公司的风险和亏损应由合资公司自行承担，各方按照各自在注册资本中的出资比例享受利润分配和承担责任；合资公司的投资总额为美元</w:t>
      </w:r>
      <w:r>
        <w:rPr>
          <w:rFonts w:ascii="宋体" w:eastAsia="宋体" w:hAnsi="宋体" w:cs="宋体"/>
          <w:color w:val="000000"/>
          <w:sz w:val="27"/>
          <w:szCs w:val="27"/>
          <w:lang w:val="en-US" w:eastAsia="zh-CN" w:bidi="ar-SA"/>
        </w:rPr>
        <w:t>455</w:t>
      </w:r>
      <w:r>
        <w:rPr>
          <w:rFonts w:ascii="宋体" w:eastAsia="宋体" w:hAnsi="宋体" w:cs="宋体"/>
          <w:color w:val="000000"/>
          <w:sz w:val="27"/>
          <w:szCs w:val="27"/>
          <w:lang w:val="en-US" w:eastAsia="zh-CN" w:bidi="ar-SA"/>
        </w:rPr>
        <w:t>万元，注册资本总额为美元</w:t>
      </w:r>
      <w:r>
        <w:rPr>
          <w:rFonts w:ascii="宋体" w:eastAsia="宋体" w:hAnsi="宋体" w:cs="宋体"/>
          <w:color w:val="000000"/>
          <w:sz w:val="27"/>
          <w:szCs w:val="27"/>
          <w:lang w:val="en-US" w:eastAsia="zh-CN" w:bidi="ar-SA"/>
        </w:rPr>
        <w:t>392</w:t>
      </w:r>
      <w:r>
        <w:rPr>
          <w:rFonts w:ascii="宋体" w:eastAsia="宋体" w:hAnsi="宋体" w:cs="宋体"/>
          <w:color w:val="000000"/>
          <w:sz w:val="27"/>
          <w:szCs w:val="27"/>
          <w:lang w:val="en-US" w:eastAsia="zh-CN" w:bidi="ar-SA"/>
        </w:rPr>
        <w:t>万元；合资公</w:t>
      </w:r>
      <w:r>
        <w:rPr>
          <w:rFonts w:ascii="宋体" w:eastAsia="宋体" w:hAnsi="宋体" w:cs="宋体"/>
          <w:color w:val="000000"/>
          <w:sz w:val="27"/>
          <w:szCs w:val="27"/>
          <w:lang w:val="en-US" w:eastAsia="zh-CN" w:bidi="ar-SA"/>
        </w:rPr>
        <w:t>司通过增资扩股方式向普罗菲莫公司、富领公司、远志公司、和谐成长中心、</w:t>
      </w:r>
      <w:r>
        <w:rPr>
          <w:rFonts w:ascii="宋体" w:eastAsia="宋体" w:hAnsi="宋体" w:cs="宋体"/>
          <w:color w:val="000000"/>
          <w:sz w:val="27"/>
          <w:szCs w:val="27"/>
          <w:lang w:val="en-US" w:eastAsia="zh-CN" w:bidi="ar-SA"/>
        </w:rPr>
        <w:t>ShenDianCapitalI,Limited</w:t>
      </w:r>
      <w:r>
        <w:rPr>
          <w:rFonts w:ascii="宋体" w:eastAsia="宋体" w:hAnsi="宋体" w:cs="宋体"/>
          <w:color w:val="000000"/>
          <w:sz w:val="27"/>
          <w:szCs w:val="27"/>
          <w:lang w:val="en-US" w:eastAsia="zh-CN" w:bidi="ar-SA"/>
        </w:rPr>
        <w:t>、中科双盈公司、东上圣睿公司募集资金美元</w:t>
      </w:r>
      <w:r>
        <w:rPr>
          <w:rFonts w:ascii="宋体" w:eastAsia="宋体" w:hAnsi="宋体" w:cs="宋体"/>
          <w:color w:val="000000"/>
          <w:sz w:val="27"/>
          <w:szCs w:val="27"/>
          <w:lang w:val="en-US" w:eastAsia="zh-CN" w:bidi="ar-SA"/>
        </w:rPr>
        <w:t>1,399.84</w:t>
      </w:r>
      <w:r>
        <w:rPr>
          <w:rFonts w:ascii="宋体" w:eastAsia="宋体" w:hAnsi="宋体" w:cs="宋体"/>
          <w:color w:val="000000"/>
          <w:sz w:val="27"/>
          <w:szCs w:val="27"/>
          <w:lang w:val="en-US" w:eastAsia="zh-CN" w:bidi="ar-SA"/>
        </w:rPr>
        <w:t>万元，其中，美元</w:t>
      </w:r>
      <w:r>
        <w:rPr>
          <w:rFonts w:ascii="宋体" w:eastAsia="宋体" w:hAnsi="宋体" w:cs="宋体"/>
          <w:color w:val="000000"/>
          <w:sz w:val="27"/>
          <w:szCs w:val="27"/>
          <w:lang w:val="en-US" w:eastAsia="zh-CN" w:bidi="ar-SA"/>
        </w:rPr>
        <w:t>149.28</w:t>
      </w:r>
      <w:r>
        <w:rPr>
          <w:rFonts w:ascii="宋体" w:eastAsia="宋体" w:hAnsi="宋体" w:cs="宋体"/>
          <w:color w:val="000000"/>
          <w:sz w:val="27"/>
          <w:szCs w:val="27"/>
          <w:lang w:val="en-US" w:eastAsia="zh-CN" w:bidi="ar-SA"/>
        </w:rPr>
        <w:t>万元用于转增注册资本，其余款项计入资本公积；增资后合资公司的注册资本由美元</w:t>
      </w:r>
      <w:r>
        <w:rPr>
          <w:rFonts w:ascii="宋体" w:eastAsia="宋体" w:hAnsi="宋体" w:cs="宋体"/>
          <w:color w:val="000000"/>
          <w:sz w:val="27"/>
          <w:szCs w:val="27"/>
          <w:lang w:val="en-US" w:eastAsia="zh-CN" w:bidi="ar-SA"/>
        </w:rPr>
        <w:t>242.72</w:t>
      </w:r>
      <w:r>
        <w:rPr>
          <w:rFonts w:ascii="宋体" w:eastAsia="宋体" w:hAnsi="宋体" w:cs="宋体"/>
          <w:color w:val="000000"/>
          <w:sz w:val="27"/>
          <w:szCs w:val="27"/>
          <w:lang w:val="en-US" w:eastAsia="zh-CN" w:bidi="ar-SA"/>
        </w:rPr>
        <w:t>万元增至美元</w:t>
      </w:r>
      <w:r>
        <w:rPr>
          <w:rFonts w:ascii="宋体" w:eastAsia="宋体" w:hAnsi="宋体" w:cs="宋体"/>
          <w:color w:val="000000"/>
          <w:sz w:val="27"/>
          <w:szCs w:val="27"/>
          <w:lang w:val="en-US" w:eastAsia="zh-CN" w:bidi="ar-SA"/>
        </w:rPr>
        <w:t>392</w:t>
      </w:r>
      <w:r>
        <w:rPr>
          <w:rFonts w:ascii="宋体" w:eastAsia="宋体" w:hAnsi="宋体" w:cs="宋体"/>
          <w:color w:val="000000"/>
          <w:sz w:val="27"/>
          <w:szCs w:val="27"/>
          <w:lang w:val="en-US" w:eastAsia="zh-CN" w:bidi="ar-SA"/>
        </w:rPr>
        <w:t>万元，其股权结构同时变更为：普罗菲莫公司增资前持股</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、增资后持股</w:t>
      </w:r>
      <w:r>
        <w:rPr>
          <w:rFonts w:ascii="宋体" w:eastAsia="宋体" w:hAnsi="宋体" w:cs="宋体"/>
          <w:color w:val="000000"/>
          <w:sz w:val="27"/>
          <w:szCs w:val="27"/>
          <w:lang w:val="en-US" w:eastAsia="zh-CN" w:bidi="ar-SA"/>
        </w:rPr>
        <w:t>30.95%</w:t>
      </w:r>
      <w:r>
        <w:rPr>
          <w:rFonts w:ascii="宋体" w:eastAsia="宋体" w:hAnsi="宋体" w:cs="宋体"/>
          <w:color w:val="000000"/>
          <w:sz w:val="27"/>
          <w:szCs w:val="27"/>
          <w:lang w:val="en-US" w:eastAsia="zh-CN" w:bidi="ar-SA"/>
        </w:rPr>
        <w:t>，富领公司增资前持股</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、增资后持股</w:t>
      </w:r>
      <w:r>
        <w:rPr>
          <w:rFonts w:ascii="宋体" w:eastAsia="宋体" w:hAnsi="宋体" w:cs="宋体"/>
          <w:color w:val="000000"/>
          <w:sz w:val="27"/>
          <w:szCs w:val="27"/>
          <w:lang w:val="en-US" w:eastAsia="zh-CN" w:bidi="ar-SA"/>
        </w:rPr>
        <w:t>9.29%</w:t>
      </w:r>
      <w:r>
        <w:rPr>
          <w:rFonts w:ascii="宋体" w:eastAsia="宋体" w:hAnsi="宋体" w:cs="宋体"/>
          <w:color w:val="000000"/>
          <w:sz w:val="27"/>
          <w:szCs w:val="27"/>
          <w:lang w:val="en-US" w:eastAsia="zh-CN" w:bidi="ar-SA"/>
        </w:rPr>
        <w:t>，远志公司增资前持股</w:t>
      </w:r>
      <w:r>
        <w:rPr>
          <w:rFonts w:ascii="宋体" w:eastAsia="宋体" w:hAnsi="宋体" w:cs="宋体"/>
          <w:color w:val="000000"/>
          <w:sz w:val="27"/>
          <w:szCs w:val="27"/>
          <w:lang w:val="en-US" w:eastAsia="zh-CN" w:bidi="ar-SA"/>
        </w:rPr>
        <w:t>35%</w:t>
      </w:r>
      <w:r>
        <w:rPr>
          <w:rFonts w:ascii="宋体" w:eastAsia="宋体" w:hAnsi="宋体" w:cs="宋体"/>
          <w:color w:val="000000"/>
          <w:sz w:val="27"/>
          <w:szCs w:val="27"/>
          <w:lang w:val="en-US" w:eastAsia="zh-CN" w:bidi="ar-SA"/>
        </w:rPr>
        <w:t>、增资后持股</w:t>
      </w:r>
      <w:r>
        <w:rPr>
          <w:rFonts w:ascii="宋体" w:eastAsia="宋体" w:hAnsi="宋体" w:cs="宋体"/>
          <w:color w:val="000000"/>
          <w:sz w:val="27"/>
          <w:szCs w:val="27"/>
          <w:lang w:val="en-US" w:eastAsia="zh-CN" w:bidi="ar-SA"/>
        </w:rPr>
        <w:t>21.67%</w:t>
      </w:r>
      <w:r>
        <w:rPr>
          <w:rFonts w:ascii="宋体" w:eastAsia="宋体" w:hAnsi="宋体" w:cs="宋体"/>
          <w:color w:val="000000"/>
          <w:sz w:val="27"/>
          <w:szCs w:val="27"/>
          <w:lang w:val="en-US" w:eastAsia="zh-CN" w:bidi="ar-SA"/>
        </w:rPr>
        <w:t>，和谐成长中心增资前持股</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、增资后持股</w:t>
      </w:r>
      <w:r>
        <w:rPr>
          <w:rFonts w:ascii="宋体" w:eastAsia="宋体" w:hAnsi="宋体" w:cs="宋体"/>
          <w:color w:val="000000"/>
          <w:sz w:val="27"/>
          <w:szCs w:val="27"/>
          <w:lang w:val="en-US" w:eastAsia="zh-CN" w:bidi="ar-SA"/>
        </w:rPr>
        <w:t>6.655%</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ShenDianCapitalI,Limited</w:t>
      </w:r>
      <w:r>
        <w:rPr>
          <w:rFonts w:ascii="宋体" w:eastAsia="宋体" w:hAnsi="宋体" w:cs="宋体"/>
          <w:color w:val="000000"/>
          <w:sz w:val="27"/>
          <w:szCs w:val="27"/>
          <w:lang w:val="en-US" w:eastAsia="zh-CN" w:bidi="ar-SA"/>
        </w:rPr>
        <w:t>增资前持股</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、增资后持股</w:t>
      </w:r>
      <w:r>
        <w:rPr>
          <w:rFonts w:ascii="宋体" w:eastAsia="宋体" w:hAnsi="宋体" w:cs="宋体"/>
          <w:color w:val="000000"/>
          <w:sz w:val="27"/>
          <w:szCs w:val="27"/>
          <w:lang w:val="en-US" w:eastAsia="zh-CN" w:bidi="ar-SA"/>
        </w:rPr>
        <w:t>6.655%</w:t>
      </w:r>
      <w:r>
        <w:rPr>
          <w:rFonts w:ascii="宋体" w:eastAsia="宋体" w:hAnsi="宋体" w:cs="宋体"/>
          <w:color w:val="000000"/>
          <w:sz w:val="27"/>
          <w:szCs w:val="27"/>
          <w:lang w:val="en-US" w:eastAsia="zh-CN" w:bidi="ar-SA"/>
        </w:rPr>
        <w:t>，中科双盈公司增资前持股</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、增资后持股</w:t>
      </w:r>
      <w:r>
        <w:rPr>
          <w:rFonts w:ascii="宋体" w:eastAsia="宋体" w:hAnsi="宋体" w:cs="宋体"/>
          <w:color w:val="000000"/>
          <w:sz w:val="27"/>
          <w:szCs w:val="27"/>
          <w:lang w:val="en-US" w:eastAsia="zh-CN" w:bidi="ar-SA"/>
        </w:rPr>
        <w:t>15.48%</w:t>
      </w:r>
      <w:r>
        <w:rPr>
          <w:rFonts w:ascii="宋体" w:eastAsia="宋体" w:hAnsi="宋体" w:cs="宋体"/>
          <w:color w:val="000000"/>
          <w:sz w:val="27"/>
          <w:szCs w:val="27"/>
          <w:lang w:val="en-US" w:eastAsia="zh-CN" w:bidi="ar-SA"/>
        </w:rPr>
        <w:t>，广发信德公司增资前持股</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、增资后持股</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，东上圣睿公司增资前持股</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、增资后持股</w:t>
      </w:r>
      <w:r>
        <w:rPr>
          <w:rFonts w:ascii="宋体" w:eastAsia="宋体" w:hAnsi="宋体" w:cs="宋体"/>
          <w:color w:val="000000"/>
          <w:sz w:val="27"/>
          <w:szCs w:val="27"/>
          <w:lang w:val="en-US" w:eastAsia="zh-CN" w:bidi="ar-SA"/>
        </w:rPr>
        <w:t>4.3%</w:t>
      </w:r>
      <w:r>
        <w:rPr>
          <w:rFonts w:ascii="宋体" w:eastAsia="宋体" w:hAnsi="宋体" w:cs="宋体"/>
          <w:color w:val="000000"/>
          <w:sz w:val="27"/>
          <w:szCs w:val="27"/>
          <w:lang w:val="en-US" w:eastAsia="zh-CN" w:bidi="ar-SA"/>
        </w:rPr>
        <w:t>；广发信德公司的出资金额为美元</w:t>
      </w:r>
      <w:r>
        <w:rPr>
          <w:rFonts w:ascii="宋体" w:eastAsia="宋体" w:hAnsi="宋体" w:cs="宋体"/>
          <w:color w:val="000000"/>
          <w:sz w:val="27"/>
          <w:szCs w:val="27"/>
          <w:lang w:val="en-US" w:eastAsia="zh-CN" w:bidi="ar-SA"/>
        </w:rPr>
        <w:t>188.25</w:t>
      </w:r>
      <w:r>
        <w:rPr>
          <w:rFonts w:ascii="宋体" w:eastAsia="宋体" w:hAnsi="宋体" w:cs="宋体"/>
          <w:color w:val="000000"/>
          <w:sz w:val="27"/>
          <w:szCs w:val="27"/>
          <w:lang w:val="en-US" w:eastAsia="zh-CN" w:bidi="ar-SA"/>
        </w:rPr>
        <w:t>万元，等值人民币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日，普罗菲莫公司、富领公司、远志公司、和谐成长中心、科技城基金、中科双盈公司、广发信德公司、东上圣睿公司制定《云南绿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生物工程有限公司章程》，约定：合资公司的</w:t>
      </w:r>
      <w:r>
        <w:rPr>
          <w:rFonts w:ascii="宋体" w:eastAsia="宋体" w:hAnsi="宋体" w:cs="宋体"/>
          <w:color w:val="000000"/>
          <w:sz w:val="27"/>
          <w:szCs w:val="27"/>
          <w:lang w:val="en-US" w:eastAsia="zh-CN" w:bidi="ar-SA"/>
        </w:rPr>
        <w:t>投资总额为美元</w:t>
      </w:r>
      <w:r>
        <w:rPr>
          <w:rFonts w:ascii="宋体" w:eastAsia="宋体" w:hAnsi="宋体" w:cs="宋体"/>
          <w:color w:val="000000"/>
          <w:sz w:val="27"/>
          <w:szCs w:val="27"/>
          <w:lang w:val="en-US" w:eastAsia="zh-CN" w:bidi="ar-SA"/>
        </w:rPr>
        <w:t>553</w:t>
      </w:r>
      <w:r>
        <w:rPr>
          <w:rFonts w:ascii="宋体" w:eastAsia="宋体" w:hAnsi="宋体" w:cs="宋体"/>
          <w:color w:val="000000"/>
          <w:sz w:val="27"/>
          <w:szCs w:val="27"/>
          <w:lang w:val="en-US" w:eastAsia="zh-CN" w:bidi="ar-SA"/>
        </w:rPr>
        <w:t>万元，注册资本总额为美元</w:t>
      </w:r>
      <w:r>
        <w:rPr>
          <w:rFonts w:ascii="宋体" w:eastAsia="宋体" w:hAnsi="宋体" w:cs="宋体"/>
          <w:color w:val="000000"/>
          <w:sz w:val="27"/>
          <w:szCs w:val="27"/>
          <w:lang w:val="en-US" w:eastAsia="zh-CN" w:bidi="ar-SA"/>
        </w:rPr>
        <w:t>470.82</w:t>
      </w:r>
      <w:r>
        <w:rPr>
          <w:rFonts w:ascii="宋体" w:eastAsia="宋体" w:hAnsi="宋体" w:cs="宋体"/>
          <w:color w:val="000000"/>
          <w:sz w:val="27"/>
          <w:szCs w:val="27"/>
          <w:lang w:val="en-US" w:eastAsia="zh-CN" w:bidi="ar-SA"/>
        </w:rPr>
        <w:t>万元；本次投资完成后，合资公司的注册资本由美元</w:t>
      </w:r>
      <w:r>
        <w:rPr>
          <w:rFonts w:ascii="宋体" w:eastAsia="宋体" w:hAnsi="宋体" w:cs="宋体"/>
          <w:color w:val="000000"/>
          <w:sz w:val="27"/>
          <w:szCs w:val="27"/>
          <w:lang w:val="en-US" w:eastAsia="zh-CN" w:bidi="ar-SA"/>
        </w:rPr>
        <w:t>242.72</w:t>
      </w:r>
      <w:r>
        <w:rPr>
          <w:rFonts w:ascii="宋体" w:eastAsia="宋体" w:hAnsi="宋体" w:cs="宋体"/>
          <w:color w:val="000000"/>
          <w:sz w:val="27"/>
          <w:szCs w:val="27"/>
          <w:lang w:val="en-US" w:eastAsia="zh-CN" w:bidi="ar-SA"/>
        </w:rPr>
        <w:t>万</w:t>
      </w:r>
      <w:r>
        <w:rPr>
          <w:rFonts w:ascii="宋体" w:eastAsia="宋体" w:hAnsi="宋体" w:cs="宋体"/>
          <w:color w:val="000000"/>
          <w:sz w:val="27"/>
          <w:szCs w:val="27"/>
          <w:lang w:val="en-US" w:eastAsia="zh-CN" w:bidi="ar-SA"/>
        </w:rPr>
        <w:lastRenderedPageBreak/>
        <w:t>元增至美元</w:t>
      </w:r>
      <w:r>
        <w:rPr>
          <w:rFonts w:ascii="宋体" w:eastAsia="宋体" w:hAnsi="宋体" w:cs="宋体"/>
          <w:color w:val="000000"/>
          <w:sz w:val="27"/>
          <w:szCs w:val="27"/>
          <w:lang w:val="en-US" w:eastAsia="zh-CN" w:bidi="ar-SA"/>
        </w:rPr>
        <w:t>470.82</w:t>
      </w:r>
      <w:r>
        <w:rPr>
          <w:rFonts w:ascii="宋体" w:eastAsia="宋体" w:hAnsi="宋体" w:cs="宋体"/>
          <w:color w:val="000000"/>
          <w:sz w:val="27"/>
          <w:szCs w:val="27"/>
          <w:lang w:val="en-US" w:eastAsia="zh-CN" w:bidi="ar-SA"/>
        </w:rPr>
        <w:t>万元，其股权结构同时变更为：普罗菲莫公司持股</w:t>
      </w:r>
      <w:r>
        <w:rPr>
          <w:rFonts w:ascii="宋体" w:eastAsia="宋体" w:hAnsi="宋体" w:cs="宋体"/>
          <w:color w:val="000000"/>
          <w:sz w:val="27"/>
          <w:szCs w:val="27"/>
          <w:lang w:val="en-US" w:eastAsia="zh-CN" w:bidi="ar-SA"/>
        </w:rPr>
        <w:t>25.772%</w:t>
      </w:r>
      <w:r>
        <w:rPr>
          <w:rFonts w:ascii="宋体" w:eastAsia="宋体" w:hAnsi="宋体" w:cs="宋体"/>
          <w:color w:val="000000"/>
          <w:sz w:val="27"/>
          <w:szCs w:val="27"/>
          <w:lang w:val="en-US" w:eastAsia="zh-CN" w:bidi="ar-SA"/>
        </w:rPr>
        <w:t>，富领公司持股</w:t>
      </w:r>
      <w:r>
        <w:rPr>
          <w:rFonts w:ascii="宋体" w:eastAsia="宋体" w:hAnsi="宋体" w:cs="宋体"/>
          <w:color w:val="000000"/>
          <w:sz w:val="27"/>
          <w:szCs w:val="27"/>
          <w:lang w:val="en-US" w:eastAsia="zh-CN" w:bidi="ar-SA"/>
        </w:rPr>
        <w:t>7.736%</w:t>
      </w:r>
      <w:r>
        <w:rPr>
          <w:rFonts w:ascii="宋体" w:eastAsia="宋体" w:hAnsi="宋体" w:cs="宋体"/>
          <w:color w:val="000000"/>
          <w:sz w:val="27"/>
          <w:szCs w:val="27"/>
          <w:lang w:val="en-US" w:eastAsia="zh-CN" w:bidi="ar-SA"/>
        </w:rPr>
        <w:t>，远志公司持股</w:t>
      </w:r>
      <w:r>
        <w:rPr>
          <w:rFonts w:ascii="宋体" w:eastAsia="宋体" w:hAnsi="宋体" w:cs="宋体"/>
          <w:color w:val="000000"/>
          <w:sz w:val="27"/>
          <w:szCs w:val="27"/>
          <w:lang w:val="en-US" w:eastAsia="zh-CN" w:bidi="ar-SA"/>
        </w:rPr>
        <w:t>18.045%</w:t>
      </w:r>
      <w:r>
        <w:rPr>
          <w:rFonts w:ascii="宋体" w:eastAsia="宋体" w:hAnsi="宋体" w:cs="宋体"/>
          <w:color w:val="000000"/>
          <w:sz w:val="27"/>
          <w:szCs w:val="27"/>
          <w:lang w:val="en-US" w:eastAsia="zh-CN" w:bidi="ar-SA"/>
        </w:rPr>
        <w:t>，和谐成长中心持股</w:t>
      </w:r>
      <w:r>
        <w:rPr>
          <w:rFonts w:ascii="宋体" w:eastAsia="宋体" w:hAnsi="宋体" w:cs="宋体"/>
          <w:color w:val="000000"/>
          <w:sz w:val="27"/>
          <w:szCs w:val="27"/>
          <w:lang w:val="en-US" w:eastAsia="zh-CN" w:bidi="ar-SA"/>
        </w:rPr>
        <w:t>5.542%</w:t>
      </w:r>
      <w:r>
        <w:rPr>
          <w:rFonts w:ascii="宋体" w:eastAsia="宋体" w:hAnsi="宋体" w:cs="宋体"/>
          <w:color w:val="000000"/>
          <w:sz w:val="27"/>
          <w:szCs w:val="27"/>
          <w:lang w:val="en-US" w:eastAsia="zh-CN" w:bidi="ar-SA"/>
        </w:rPr>
        <w:t>，科技城基金持股</w:t>
      </w:r>
      <w:r>
        <w:rPr>
          <w:rFonts w:ascii="宋体" w:eastAsia="宋体" w:hAnsi="宋体" w:cs="宋体"/>
          <w:color w:val="000000"/>
          <w:sz w:val="27"/>
          <w:szCs w:val="27"/>
          <w:lang w:val="en-US" w:eastAsia="zh-CN" w:bidi="ar-SA"/>
        </w:rPr>
        <w:t>22.271%</w:t>
      </w:r>
      <w:r>
        <w:rPr>
          <w:rFonts w:ascii="宋体" w:eastAsia="宋体" w:hAnsi="宋体" w:cs="宋体"/>
          <w:color w:val="000000"/>
          <w:sz w:val="27"/>
          <w:szCs w:val="27"/>
          <w:lang w:val="en-US" w:eastAsia="zh-CN" w:bidi="ar-SA"/>
        </w:rPr>
        <w:t>，中科双盈公司持股</w:t>
      </w:r>
      <w:r>
        <w:rPr>
          <w:rFonts w:ascii="宋体" w:eastAsia="宋体" w:hAnsi="宋体" w:cs="宋体"/>
          <w:color w:val="000000"/>
          <w:sz w:val="27"/>
          <w:szCs w:val="27"/>
          <w:lang w:val="en-US" w:eastAsia="zh-CN" w:bidi="ar-SA"/>
        </w:rPr>
        <w:t>12.89%</w:t>
      </w:r>
      <w:r>
        <w:rPr>
          <w:rFonts w:ascii="宋体" w:eastAsia="宋体" w:hAnsi="宋体" w:cs="宋体"/>
          <w:color w:val="000000"/>
          <w:sz w:val="27"/>
          <w:szCs w:val="27"/>
          <w:lang w:val="en-US" w:eastAsia="zh-CN" w:bidi="ar-SA"/>
        </w:rPr>
        <w:t>，广发信德公司持股</w:t>
      </w:r>
      <w:r>
        <w:rPr>
          <w:rFonts w:ascii="宋体" w:eastAsia="宋体" w:hAnsi="宋体" w:cs="宋体"/>
          <w:color w:val="000000"/>
          <w:sz w:val="27"/>
          <w:szCs w:val="27"/>
          <w:lang w:val="en-US" w:eastAsia="zh-CN" w:bidi="ar-SA"/>
        </w:rPr>
        <w:t>4.165%</w:t>
      </w:r>
      <w:r>
        <w:rPr>
          <w:rFonts w:ascii="宋体" w:eastAsia="宋体" w:hAnsi="宋体" w:cs="宋体"/>
          <w:color w:val="000000"/>
          <w:sz w:val="27"/>
          <w:szCs w:val="27"/>
          <w:lang w:val="en-US" w:eastAsia="zh-CN" w:bidi="ar-SA"/>
        </w:rPr>
        <w:t>，东上圣睿公司持股</w:t>
      </w:r>
      <w:r>
        <w:rPr>
          <w:rFonts w:ascii="宋体" w:eastAsia="宋体" w:hAnsi="宋体" w:cs="宋体"/>
          <w:color w:val="000000"/>
          <w:sz w:val="27"/>
          <w:szCs w:val="27"/>
          <w:lang w:val="en-US" w:eastAsia="zh-CN" w:bidi="ar-SA"/>
        </w:rPr>
        <w:t>3.581%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日，云南省商务厅作出《关于云南绿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生物工程有限公司增加注册资本和投资总额的批复》称：同意绿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公司投资总额从美元</w:t>
      </w:r>
      <w:r>
        <w:rPr>
          <w:rFonts w:ascii="宋体" w:eastAsia="宋体" w:hAnsi="宋体" w:cs="宋体"/>
          <w:color w:val="000000"/>
          <w:sz w:val="27"/>
          <w:szCs w:val="27"/>
          <w:lang w:val="en-US" w:eastAsia="zh-CN" w:bidi="ar-SA"/>
        </w:rPr>
        <w:t>242.72</w:t>
      </w:r>
      <w:r>
        <w:rPr>
          <w:rFonts w:ascii="宋体" w:eastAsia="宋体" w:hAnsi="宋体" w:cs="宋体"/>
          <w:color w:val="000000"/>
          <w:sz w:val="27"/>
          <w:szCs w:val="27"/>
          <w:lang w:val="en-US" w:eastAsia="zh-CN" w:bidi="ar-SA"/>
        </w:rPr>
        <w:t>万元增至美元</w:t>
      </w:r>
      <w:r>
        <w:rPr>
          <w:rFonts w:ascii="宋体" w:eastAsia="宋体" w:hAnsi="宋体" w:cs="宋体"/>
          <w:color w:val="000000"/>
          <w:sz w:val="27"/>
          <w:szCs w:val="27"/>
          <w:lang w:val="en-US" w:eastAsia="zh-CN" w:bidi="ar-SA"/>
        </w:rPr>
        <w:t>553</w:t>
      </w:r>
      <w:r>
        <w:rPr>
          <w:rFonts w:ascii="宋体" w:eastAsia="宋体" w:hAnsi="宋体" w:cs="宋体"/>
          <w:color w:val="000000"/>
          <w:sz w:val="27"/>
          <w:szCs w:val="27"/>
          <w:lang w:val="en-US" w:eastAsia="zh-CN" w:bidi="ar-SA"/>
        </w:rPr>
        <w:t>万元，注册资本从美元</w:t>
      </w:r>
      <w:r>
        <w:rPr>
          <w:rFonts w:ascii="宋体" w:eastAsia="宋体" w:hAnsi="宋体" w:cs="宋体"/>
          <w:color w:val="000000"/>
          <w:sz w:val="27"/>
          <w:szCs w:val="27"/>
          <w:lang w:val="en-US" w:eastAsia="zh-CN" w:bidi="ar-SA"/>
        </w:rPr>
        <w:t>242.72</w:t>
      </w:r>
      <w:r>
        <w:rPr>
          <w:rFonts w:ascii="宋体" w:eastAsia="宋体" w:hAnsi="宋体" w:cs="宋体"/>
          <w:color w:val="000000"/>
          <w:sz w:val="27"/>
          <w:szCs w:val="27"/>
          <w:lang w:val="en-US" w:eastAsia="zh-CN" w:bidi="ar-SA"/>
        </w:rPr>
        <w:t>万元增至美元</w:t>
      </w:r>
      <w:r>
        <w:rPr>
          <w:rFonts w:ascii="宋体" w:eastAsia="宋体" w:hAnsi="宋体" w:cs="宋体"/>
          <w:color w:val="000000"/>
          <w:sz w:val="27"/>
          <w:szCs w:val="27"/>
          <w:lang w:val="en-US" w:eastAsia="zh-CN" w:bidi="ar-SA"/>
        </w:rPr>
        <w:t>470.82</w:t>
      </w:r>
      <w:r>
        <w:rPr>
          <w:rFonts w:ascii="宋体" w:eastAsia="宋体" w:hAnsi="宋体" w:cs="宋体"/>
          <w:color w:val="000000"/>
          <w:sz w:val="27"/>
          <w:szCs w:val="27"/>
          <w:lang w:val="en-US" w:eastAsia="zh-CN" w:bidi="ar-SA"/>
        </w:rPr>
        <w:t>万元；增加的美元</w:t>
      </w:r>
      <w:r>
        <w:rPr>
          <w:rFonts w:ascii="宋体" w:eastAsia="宋体" w:hAnsi="宋体" w:cs="宋体"/>
          <w:color w:val="000000"/>
          <w:sz w:val="27"/>
          <w:szCs w:val="27"/>
          <w:lang w:val="en-US" w:eastAsia="zh-CN" w:bidi="ar-SA"/>
        </w:rPr>
        <w:t>228.1</w:t>
      </w:r>
      <w:r>
        <w:rPr>
          <w:rFonts w:ascii="宋体" w:eastAsia="宋体" w:hAnsi="宋体" w:cs="宋体"/>
          <w:color w:val="000000"/>
          <w:sz w:val="27"/>
          <w:szCs w:val="27"/>
          <w:lang w:val="en-US" w:eastAsia="zh-CN" w:bidi="ar-SA"/>
        </w:rPr>
        <w:t>万元注册资本由</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家公司认缴，其中，广发信德公司出资美元</w:t>
      </w:r>
      <w:r>
        <w:rPr>
          <w:rFonts w:ascii="宋体" w:eastAsia="宋体" w:hAnsi="宋体" w:cs="宋体"/>
          <w:color w:val="000000"/>
          <w:sz w:val="27"/>
          <w:szCs w:val="27"/>
          <w:lang w:val="en-US" w:eastAsia="zh-CN" w:bidi="ar-SA"/>
        </w:rPr>
        <w:t>19.6</w:t>
      </w:r>
      <w:r>
        <w:rPr>
          <w:rFonts w:ascii="宋体" w:eastAsia="宋体" w:hAnsi="宋体" w:cs="宋体"/>
          <w:color w:val="000000"/>
          <w:sz w:val="27"/>
          <w:szCs w:val="27"/>
          <w:lang w:val="en-US" w:eastAsia="zh-CN" w:bidi="ar-SA"/>
        </w:rPr>
        <w:t>万元等值的人民币；增资后各股东的持股比例为：普罗菲莫公司持股</w:t>
      </w:r>
      <w:r>
        <w:rPr>
          <w:rFonts w:ascii="宋体" w:eastAsia="宋体" w:hAnsi="宋体" w:cs="宋体"/>
          <w:color w:val="000000"/>
          <w:sz w:val="27"/>
          <w:szCs w:val="27"/>
          <w:lang w:val="en-US" w:eastAsia="zh-CN" w:bidi="ar-SA"/>
        </w:rPr>
        <w:t>25.772%</w:t>
      </w:r>
      <w:r>
        <w:rPr>
          <w:rFonts w:ascii="宋体" w:eastAsia="宋体" w:hAnsi="宋体" w:cs="宋体"/>
          <w:color w:val="000000"/>
          <w:sz w:val="27"/>
          <w:szCs w:val="27"/>
          <w:lang w:val="en-US" w:eastAsia="zh-CN" w:bidi="ar-SA"/>
        </w:rPr>
        <w:t>，富领公司持股</w:t>
      </w:r>
      <w:r>
        <w:rPr>
          <w:rFonts w:ascii="宋体" w:eastAsia="宋体" w:hAnsi="宋体" w:cs="宋体"/>
          <w:color w:val="000000"/>
          <w:sz w:val="27"/>
          <w:szCs w:val="27"/>
          <w:lang w:val="en-US" w:eastAsia="zh-CN" w:bidi="ar-SA"/>
        </w:rPr>
        <w:t>7.736%</w:t>
      </w:r>
      <w:r>
        <w:rPr>
          <w:rFonts w:ascii="宋体" w:eastAsia="宋体" w:hAnsi="宋体" w:cs="宋体"/>
          <w:color w:val="000000"/>
          <w:sz w:val="27"/>
          <w:szCs w:val="27"/>
          <w:lang w:val="en-US" w:eastAsia="zh-CN" w:bidi="ar-SA"/>
        </w:rPr>
        <w:t>，远志公司持股</w:t>
      </w:r>
      <w:r>
        <w:rPr>
          <w:rFonts w:ascii="宋体" w:eastAsia="宋体" w:hAnsi="宋体" w:cs="宋体"/>
          <w:color w:val="000000"/>
          <w:sz w:val="27"/>
          <w:szCs w:val="27"/>
          <w:lang w:val="en-US" w:eastAsia="zh-CN" w:bidi="ar-SA"/>
        </w:rPr>
        <w:t>18.045%</w:t>
      </w:r>
      <w:r>
        <w:rPr>
          <w:rFonts w:ascii="宋体" w:eastAsia="宋体" w:hAnsi="宋体" w:cs="宋体"/>
          <w:color w:val="000000"/>
          <w:sz w:val="27"/>
          <w:szCs w:val="27"/>
          <w:lang w:val="en-US" w:eastAsia="zh-CN" w:bidi="ar-SA"/>
        </w:rPr>
        <w:t>，和谐成长中心持股</w:t>
      </w:r>
      <w:r>
        <w:rPr>
          <w:rFonts w:ascii="宋体" w:eastAsia="宋体" w:hAnsi="宋体" w:cs="宋体"/>
          <w:color w:val="000000"/>
          <w:sz w:val="27"/>
          <w:szCs w:val="27"/>
          <w:lang w:val="en-US" w:eastAsia="zh-CN" w:bidi="ar-SA"/>
        </w:rPr>
        <w:t>5.542%</w:t>
      </w:r>
      <w:r>
        <w:rPr>
          <w:rFonts w:ascii="宋体" w:eastAsia="宋体" w:hAnsi="宋体" w:cs="宋体"/>
          <w:color w:val="000000"/>
          <w:sz w:val="27"/>
          <w:szCs w:val="27"/>
          <w:lang w:val="en-US" w:eastAsia="zh-CN" w:bidi="ar-SA"/>
        </w:rPr>
        <w:t>，科技城基金持股</w:t>
      </w:r>
      <w:r>
        <w:rPr>
          <w:rFonts w:ascii="宋体" w:eastAsia="宋体" w:hAnsi="宋体" w:cs="宋体"/>
          <w:color w:val="000000"/>
          <w:sz w:val="27"/>
          <w:szCs w:val="27"/>
          <w:lang w:val="en-US" w:eastAsia="zh-CN" w:bidi="ar-SA"/>
        </w:rPr>
        <w:t>22.271%</w:t>
      </w:r>
      <w:r>
        <w:rPr>
          <w:rFonts w:ascii="宋体" w:eastAsia="宋体" w:hAnsi="宋体" w:cs="宋体"/>
          <w:color w:val="000000"/>
          <w:sz w:val="27"/>
          <w:szCs w:val="27"/>
          <w:lang w:val="en-US" w:eastAsia="zh-CN" w:bidi="ar-SA"/>
        </w:rPr>
        <w:t>，中科双盈公司持股</w:t>
      </w:r>
      <w:r>
        <w:rPr>
          <w:rFonts w:ascii="宋体" w:eastAsia="宋体" w:hAnsi="宋体" w:cs="宋体"/>
          <w:color w:val="000000"/>
          <w:sz w:val="27"/>
          <w:szCs w:val="27"/>
          <w:lang w:val="en-US" w:eastAsia="zh-CN" w:bidi="ar-SA"/>
        </w:rPr>
        <w:t>12.89%</w:t>
      </w:r>
      <w:r>
        <w:rPr>
          <w:rFonts w:ascii="宋体" w:eastAsia="宋体" w:hAnsi="宋体" w:cs="宋体"/>
          <w:color w:val="000000"/>
          <w:sz w:val="27"/>
          <w:szCs w:val="27"/>
          <w:lang w:val="en-US" w:eastAsia="zh-CN" w:bidi="ar-SA"/>
        </w:rPr>
        <w:t>，广发信德公司持股</w:t>
      </w:r>
      <w:r>
        <w:rPr>
          <w:rFonts w:ascii="宋体" w:eastAsia="宋体" w:hAnsi="宋体" w:cs="宋体"/>
          <w:color w:val="000000"/>
          <w:sz w:val="27"/>
          <w:szCs w:val="27"/>
          <w:lang w:val="en-US" w:eastAsia="zh-CN" w:bidi="ar-SA"/>
        </w:rPr>
        <w:t>4.165%</w:t>
      </w:r>
      <w:r>
        <w:rPr>
          <w:rFonts w:ascii="宋体" w:eastAsia="宋体" w:hAnsi="宋体" w:cs="宋体"/>
          <w:color w:val="000000"/>
          <w:sz w:val="27"/>
          <w:szCs w:val="27"/>
          <w:lang w:val="en-US" w:eastAsia="zh-CN" w:bidi="ar-SA"/>
        </w:rPr>
        <w:t>，东上圣睿公司持股</w:t>
      </w:r>
      <w:r>
        <w:rPr>
          <w:rFonts w:ascii="宋体" w:eastAsia="宋体" w:hAnsi="宋体" w:cs="宋体"/>
          <w:color w:val="000000"/>
          <w:sz w:val="27"/>
          <w:szCs w:val="27"/>
          <w:lang w:val="en-US" w:eastAsia="zh-CN" w:bidi="ar-SA"/>
        </w:rPr>
        <w:t>3.581%</w:t>
      </w:r>
      <w:r>
        <w:rPr>
          <w:rFonts w:ascii="宋体" w:eastAsia="宋体" w:hAnsi="宋体" w:cs="宋体"/>
          <w:color w:val="000000"/>
          <w:sz w:val="27"/>
          <w:szCs w:val="27"/>
          <w:lang w:val="en-US" w:eastAsia="zh-CN" w:bidi="ar-SA"/>
        </w:rPr>
        <w:t>；同意绿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日签订的合同、章程。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日，云南省人民政府发出《中华人民共和国外商投资企业批准证书》。该证书记载：投资者广发信德公司的出资额为美元</w:t>
      </w:r>
      <w:r>
        <w:rPr>
          <w:rFonts w:ascii="宋体" w:eastAsia="宋体" w:hAnsi="宋体" w:cs="宋体"/>
          <w:color w:val="000000"/>
          <w:sz w:val="27"/>
          <w:szCs w:val="27"/>
          <w:lang w:val="en-US" w:eastAsia="zh-CN" w:bidi="ar-SA"/>
        </w:rPr>
        <w:t>19.6</w:t>
      </w:r>
      <w:r>
        <w:rPr>
          <w:rFonts w:ascii="宋体" w:eastAsia="宋体" w:hAnsi="宋体" w:cs="宋体"/>
          <w:color w:val="000000"/>
          <w:sz w:val="27"/>
          <w:szCs w:val="27"/>
          <w:lang w:val="en-US" w:eastAsia="zh-CN" w:bidi="ar-SA"/>
        </w:rPr>
        <w:t>万元等值的人民币。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公司在工商行政管理部门办理了股权变更登记，绿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公司的注册资本变更为美元</w:t>
      </w:r>
      <w:r>
        <w:rPr>
          <w:rFonts w:ascii="宋体" w:eastAsia="宋体" w:hAnsi="宋体" w:cs="宋体"/>
          <w:color w:val="000000"/>
          <w:sz w:val="27"/>
          <w:szCs w:val="27"/>
          <w:lang w:val="en-US" w:eastAsia="zh-CN" w:bidi="ar-SA"/>
        </w:rPr>
        <w:t>470.82</w:t>
      </w:r>
      <w:r>
        <w:rPr>
          <w:rFonts w:ascii="宋体" w:eastAsia="宋体" w:hAnsi="宋体" w:cs="宋体"/>
          <w:color w:val="000000"/>
          <w:sz w:val="27"/>
          <w:szCs w:val="27"/>
          <w:lang w:val="en-US" w:eastAsia="zh-CN" w:bidi="ar-SA"/>
        </w:rPr>
        <w:t>万元，实收资本变更为美元</w:t>
      </w:r>
      <w:r>
        <w:rPr>
          <w:rFonts w:ascii="宋体" w:eastAsia="宋体" w:hAnsi="宋体" w:cs="宋体"/>
          <w:color w:val="000000"/>
          <w:sz w:val="27"/>
          <w:szCs w:val="27"/>
          <w:lang w:val="en-US" w:eastAsia="zh-CN" w:bidi="ar-SA"/>
        </w:rPr>
        <w:t>392.05</w:t>
      </w:r>
      <w:r>
        <w:rPr>
          <w:rFonts w:ascii="宋体" w:eastAsia="宋体" w:hAnsi="宋体" w:cs="宋体"/>
          <w:color w:val="000000"/>
          <w:sz w:val="27"/>
          <w:szCs w:val="27"/>
          <w:lang w:val="en-US" w:eastAsia="zh-CN" w:bidi="ar-SA"/>
        </w:rPr>
        <w:t>万元，其中，广发信德公司实缴美元</w:t>
      </w:r>
      <w:r>
        <w:rPr>
          <w:rFonts w:ascii="宋体" w:eastAsia="宋体" w:hAnsi="宋体" w:cs="宋体"/>
          <w:color w:val="000000"/>
          <w:sz w:val="27"/>
          <w:szCs w:val="27"/>
          <w:lang w:val="en-US" w:eastAsia="zh-CN" w:bidi="ar-SA"/>
        </w:rPr>
        <w:t>19.6</w:t>
      </w:r>
      <w:r>
        <w:rPr>
          <w:rFonts w:ascii="宋体" w:eastAsia="宋体" w:hAnsi="宋体" w:cs="宋体"/>
          <w:color w:val="000000"/>
          <w:sz w:val="27"/>
          <w:szCs w:val="27"/>
          <w:lang w:val="en-US" w:eastAsia="zh-CN" w:bidi="ar-SA"/>
        </w:rPr>
        <w:t>万元。据此计算，广发信德公司实缴出资美元</w:t>
      </w:r>
      <w:r>
        <w:rPr>
          <w:rFonts w:ascii="宋体" w:eastAsia="宋体" w:hAnsi="宋体" w:cs="宋体"/>
          <w:color w:val="000000"/>
          <w:sz w:val="27"/>
          <w:szCs w:val="27"/>
          <w:lang w:val="en-US" w:eastAsia="zh-CN" w:bidi="ar-SA"/>
        </w:rPr>
        <w:t>19.6</w:t>
      </w:r>
      <w:r>
        <w:rPr>
          <w:rFonts w:ascii="宋体" w:eastAsia="宋体" w:hAnsi="宋体" w:cs="宋体"/>
          <w:color w:val="000000"/>
          <w:sz w:val="27"/>
          <w:szCs w:val="27"/>
          <w:lang w:val="en-US" w:eastAsia="zh-CN" w:bidi="ar-SA"/>
        </w:rPr>
        <w:t>万元占绿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公司注册资本美元</w:t>
      </w:r>
      <w:r>
        <w:rPr>
          <w:rFonts w:ascii="宋体" w:eastAsia="宋体" w:hAnsi="宋体" w:cs="宋体"/>
          <w:color w:val="000000"/>
          <w:sz w:val="27"/>
          <w:szCs w:val="27"/>
          <w:lang w:val="en-US" w:eastAsia="zh-CN" w:bidi="ar-SA"/>
        </w:rPr>
        <w:t>470.82</w:t>
      </w:r>
      <w:r>
        <w:rPr>
          <w:rFonts w:ascii="宋体" w:eastAsia="宋体" w:hAnsi="宋体" w:cs="宋体"/>
          <w:color w:val="000000"/>
          <w:sz w:val="27"/>
          <w:szCs w:val="27"/>
          <w:lang w:val="en-US" w:eastAsia="zh-CN" w:bidi="ar-SA"/>
        </w:rPr>
        <w:t>万元的</w:t>
      </w:r>
      <w:r>
        <w:rPr>
          <w:rFonts w:ascii="宋体" w:eastAsia="宋体" w:hAnsi="宋体" w:cs="宋体"/>
          <w:color w:val="000000"/>
          <w:sz w:val="27"/>
          <w:szCs w:val="27"/>
          <w:lang w:val="en-US" w:eastAsia="zh-CN" w:bidi="ar-SA"/>
        </w:rPr>
        <w:t>4.1629%</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日，广发信德公司与普罗菲莫公司、拉姆塞公司、富领公司、绿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公司签订股权回购协议，约定：鉴于</w:t>
      </w:r>
      <w:r>
        <w:rPr>
          <w:rFonts w:ascii="宋体" w:eastAsia="宋体" w:hAnsi="宋体" w:cs="宋体"/>
          <w:color w:val="000000"/>
          <w:sz w:val="27"/>
          <w:szCs w:val="27"/>
          <w:lang w:val="en-US" w:eastAsia="zh-CN" w:bidi="ar-SA"/>
        </w:rPr>
        <w:t>2010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月各方当事人签署了增资协议、补充协议，因</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新华社质量不实报道铅超标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突发事件，协议约定的业绩承诺未能实现，已触发业绩补偿和回售条款，特签署股权回购协议，以资共同</w:t>
      </w:r>
      <w:r>
        <w:rPr>
          <w:rFonts w:ascii="宋体" w:eastAsia="宋体" w:hAnsi="宋体" w:cs="宋体"/>
          <w:color w:val="000000"/>
          <w:sz w:val="27"/>
          <w:szCs w:val="27"/>
          <w:lang w:val="en-US" w:eastAsia="zh-CN" w:bidi="ar-SA"/>
        </w:rPr>
        <w:lastRenderedPageBreak/>
        <w:t>信守；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第二条业绩补偿和回售的行使，</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．普罗菲莫公司、拉姆塞公司、富领公司同意以现金回购广发信德公司所持绿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公司全部股权，回购价格为人民币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万元，该价款的支付方式为：</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日前支付人民币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日前支付人民</w:t>
      </w:r>
      <w:r>
        <w:rPr>
          <w:rFonts w:ascii="宋体" w:eastAsia="宋体" w:hAnsi="宋体" w:cs="宋体"/>
          <w:color w:val="000000"/>
          <w:sz w:val="27"/>
          <w:szCs w:val="27"/>
          <w:lang w:val="en-US" w:eastAsia="zh-CN" w:bidi="ar-SA"/>
        </w:rPr>
        <w:t>币</w:t>
      </w:r>
      <w:r>
        <w:rPr>
          <w:rFonts w:ascii="宋体" w:eastAsia="宋体" w:hAnsi="宋体" w:cs="宋体"/>
          <w:color w:val="000000"/>
          <w:sz w:val="27"/>
          <w:szCs w:val="27"/>
          <w:lang w:val="en-US" w:eastAsia="zh-CN" w:bidi="ar-SA"/>
        </w:rPr>
        <w:t>600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日前支付人民币</w:t>
      </w:r>
      <w:r>
        <w:rPr>
          <w:rFonts w:ascii="宋体" w:eastAsia="宋体" w:hAnsi="宋体" w:cs="宋体"/>
          <w:color w:val="000000"/>
          <w:sz w:val="27"/>
          <w:szCs w:val="27"/>
          <w:lang w:val="en-US" w:eastAsia="zh-CN" w:bidi="ar-SA"/>
        </w:rPr>
        <w:t>550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第三条违约责任，</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．如普罗菲莫公司、拉姆塞公司、富领公司未按约定期限支付股权回购款，每延迟</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日，应按当次应付未付价款的万分之五支付滞纳金；</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．任意一次延迟支付股权回购款的时间超过</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个工作日的，视为普罗菲莫公司、拉姆塞公司、富领公司违约，广发信德公司有权恢复按照增资协议、补充协议约定的方式要求业绩补偿和回售的权利，普罗菲莫公司、拉姆塞公司、富领公司有义务按照增资协议、补充协议约定的方式履行，普罗菲莫公司、拉姆塞公司、富领公司或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公司已付的价款可以抵扣应补偿和回购的价款总额；第四条股权回购协议的履行，</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．股权回购协议仅就业绩补偿和股权回售相关事宜作出相关约定，未作约定之处，仍依照增资协议、补充协议执行；股权回购协议履行完毕后，增资协议、补充协议即行终止；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日，深圳绿爱生物工程有限公司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以下简称绿爱公司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向广发信德公司转账人民币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万元。广发信德公司主张该款是普罗菲莫公司、拉姆塞公司、富领公司向其支付的第一期股权回购款。普罗菲莫公司、拉姆塞公司、富领公司主张该款是其向广发信德公司支付的第一期投资本金。</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日，广发信德公司向普罗菲莫公司、拉姆塞公司、富领公司、绿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公司发出《关于催促办理云南绿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生物工程有限公司回购事宜的函》。</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日，普罗菲莫公司、拉姆塞公司、富领公司向广发信德公司发出《关于延期付款回购股权资金偿付的申请》。</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日，广发信德公司向普罗菲莫公司、拉姆塞公司、富领公司、绿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公司发出《关于〈关于延期付款回购股</w:t>
      </w:r>
      <w:r>
        <w:rPr>
          <w:rFonts w:ascii="宋体" w:eastAsia="宋体" w:hAnsi="宋体" w:cs="宋体"/>
          <w:color w:val="000000"/>
          <w:sz w:val="27"/>
          <w:szCs w:val="27"/>
          <w:lang w:val="en-US" w:eastAsia="zh-CN" w:bidi="ar-SA"/>
        </w:rPr>
        <w:lastRenderedPageBreak/>
        <w:t>权资金偿付的申请〉的回函》。广发信德公司与普罗菲莫公司、拉姆塞公司、富领公司通过上述函件对回购款支付事宜进行协商。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日，普罗菲莫公司、富领公司、拉姆塞公司、远志公司签订《有关云南绿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生物工程有限公司股权转让协议》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以下简称股权转让协议</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，约定：普罗菲莫公司将其所持绿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的股权、富领公司将其所持绿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的股权、拉姆塞公司将其所持绿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的股权转让给远志公司。</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富领公司提交的《云南绿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生物工程有限公司新一届股东会暨董事会会议纪要》记载：绿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股东会暨董事会会议通过了《云南绿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生物工程有限公司章程》，各参会人员对此签字确认，广发信德公司的参会代表为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一审法院认为，本案为涉外股权转让纠纷。《</w:t>
      </w:r>
      <w:hyperlink r:id="rId54"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55"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当事人可以协议选择合同适用的法律。当事人没有选择的，适用履行义务最能体现该合同特征的一方当事人经常居所地法律或者其他与该合同有最密切联系的法律。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涉案增资协议约定其适用中国法律，各方当事人对此均无异议，一审法院确认本案适用中国内地法律。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一、增资协议、补充协议、股权回购协议的效力</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公司系中外合资企业，涉案增资协议、补充协议、股权回购协议涉及绿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公司的股权变更事宜。本案中，绿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公司的经营范围并不涉及国家规定实施准入特别管理措施的内容，绿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变更事宜适用备案管理制度。该备案管理属于告知性备案，其并非行政许可，不是企业办理其他手续的前置条件。涉案增资协议、补充协议、股权回购协议是各方当事人的真实意思表示，其内容不违反法律的禁止性规定，故该协议有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二、广发信德公司是否有权要求普罗菲莫公司、拉姆塞公司、富领公司回购股权及支付业绩补偿金</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股权回购协议约定：广发信德公司、普罗菲莫公司、拉姆塞公司、富领公司共同确认业绩补偿和股权回购条款约定的支付条件均已成就。该协议签订后普罗菲莫公司、拉姆塞公司、富领公司仅通过绿爱公司于</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日向广发信德公司支付了第一期股权回</w:t>
      </w:r>
      <w:r>
        <w:rPr>
          <w:rFonts w:ascii="宋体" w:eastAsia="宋体" w:hAnsi="宋体" w:cs="宋体"/>
          <w:color w:val="000000"/>
          <w:sz w:val="27"/>
          <w:szCs w:val="27"/>
          <w:lang w:val="en-US" w:eastAsia="zh-CN" w:bidi="ar-SA"/>
        </w:rPr>
        <w:t>购款人民币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其后普罗菲莫公司、拉姆塞公司、富领公司未再支付其他款项。该协议签订后，广发信德公司曾发函称其同意延长回购款的支付期限，但普罗菲莫公司、拉姆塞公司、富领公司未能在广发信德公司提出的延期范围内支付回购款，该行为构成违约。广发信德公司关于普罗菲莫公司、拉姆塞公司、富领公司按照增资协议、补充协议约定回购股权并支付业绩补偿金的主张，一审法院予以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普罗菲莫公司、拉姆塞公司、富领公司辩称股权回购协议签订后各方当事人已协商一致对增资协议、补充协议约定的股权回购、业绩补偿事宜作出变更。经查，广发信德公司曾于</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日发出《关于〈关于延期付款回购股权资金偿付的申请〉的回函》称其同意延长普罗菲莫公司、拉姆塞公司、富领公司支付剩余人民币</w:t>
      </w:r>
      <w:r>
        <w:rPr>
          <w:rFonts w:ascii="宋体" w:eastAsia="宋体" w:hAnsi="宋体" w:cs="宋体"/>
          <w:color w:val="000000"/>
          <w:sz w:val="27"/>
          <w:szCs w:val="27"/>
          <w:lang w:val="en-US" w:eastAsia="zh-CN" w:bidi="ar-SA"/>
        </w:rPr>
        <w:t>1,150</w:t>
      </w:r>
      <w:r>
        <w:rPr>
          <w:rFonts w:ascii="宋体" w:eastAsia="宋体" w:hAnsi="宋体" w:cs="宋体"/>
          <w:color w:val="000000"/>
          <w:sz w:val="27"/>
          <w:szCs w:val="27"/>
          <w:lang w:val="en-US" w:eastAsia="zh-CN" w:bidi="ar-SA"/>
        </w:rPr>
        <w:t>万元股权回购款的期限，并同时注明若普罗菲莫公司、拉姆塞公司、富领公司未能在</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日前付清剩余人民币</w:t>
      </w:r>
      <w:r>
        <w:rPr>
          <w:rFonts w:ascii="宋体" w:eastAsia="宋体" w:hAnsi="宋体" w:cs="宋体"/>
          <w:color w:val="000000"/>
          <w:sz w:val="27"/>
          <w:szCs w:val="27"/>
          <w:lang w:val="en-US" w:eastAsia="zh-CN" w:bidi="ar-SA"/>
        </w:rPr>
        <w:t>1,150</w:t>
      </w:r>
      <w:r>
        <w:rPr>
          <w:rFonts w:ascii="宋体" w:eastAsia="宋体" w:hAnsi="宋体" w:cs="宋体"/>
          <w:color w:val="000000"/>
          <w:sz w:val="27"/>
          <w:szCs w:val="27"/>
          <w:lang w:val="en-US" w:eastAsia="zh-CN" w:bidi="ar-SA"/>
        </w:rPr>
        <w:t>万元股权回购款本金及资金占用费，则广发信德公司保留依照股权回购协议收取违约金的权利。广发信德公司并未在该函中表示如普罗菲莫公司、拉姆塞公司、富领公司未在延长的期限内支付款项且超过</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个工作日的情况下其放弃主张普罗菲莫公司、拉姆塞公司、</w:t>
      </w:r>
      <w:r>
        <w:rPr>
          <w:rFonts w:ascii="宋体" w:eastAsia="宋体" w:hAnsi="宋体" w:cs="宋体"/>
          <w:color w:val="000000"/>
          <w:sz w:val="27"/>
          <w:szCs w:val="27"/>
          <w:lang w:val="en-US" w:eastAsia="zh-CN" w:bidi="ar-SA"/>
        </w:rPr>
        <w:t>富领公司按照增资协议、补充协议约定支付业绩补偿金并回购股权的权利，其并未对股权回购协议第三条第</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款的约定作出变更。普罗菲莫公司、拉姆塞公司、富领公司的上述抗辩理由不成立，一审法院不予支持。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普罗菲莫公司、拉姆塞公司、富领公司另提出广发信德公司不可以同时主张业绩补偿金及回购股权，并主张即使普罗菲莫公司、拉姆塞公司、富领公司应当</w:t>
      </w:r>
      <w:r>
        <w:rPr>
          <w:rFonts w:ascii="宋体" w:eastAsia="宋体" w:hAnsi="宋体" w:cs="宋体"/>
          <w:color w:val="000000"/>
          <w:sz w:val="27"/>
          <w:szCs w:val="27"/>
          <w:lang w:val="en-US" w:eastAsia="zh-CN" w:bidi="ar-SA"/>
        </w:rPr>
        <w:lastRenderedPageBreak/>
        <w:t>支付股权回购款，则在计算回购款时也应扣除广发信德公司已取得的分红。经查，补充协议第一条、第二条系针对不同情形而分别作出约定，其为并列存在的条款。该协议并未约定或限制广发信德公司只能选择其中一项来主张权利。业绩补偿金是对最低利润补偿作出的约定，计算回购款时要扣除的回购日前甲方已取分得的现金红利则指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公司盈利时广发信德公司按照其股权比例实际得到的现金红利，二者的性质并不完全相同。本案中，绿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公司并未实现盈利，广发信德公司也未取得现金红利。普罗菲莫公司、拉姆塞公司、富领公司主张在计算回购款时扣除业绩补偿金的依据不足，一审法院不予支持。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广发信德公司关于按照补充协议第</w:t>
      </w:r>
      <w:r>
        <w:rPr>
          <w:rFonts w:ascii="宋体" w:eastAsia="宋体" w:hAnsi="宋体" w:cs="宋体"/>
          <w:color w:val="000000"/>
          <w:sz w:val="27"/>
          <w:szCs w:val="27"/>
          <w:lang w:val="en-US" w:eastAsia="zh-CN" w:bidi="ar-SA"/>
        </w:rPr>
        <w:t>1.1.5</w:t>
      </w:r>
      <w:r>
        <w:rPr>
          <w:rFonts w:ascii="宋体" w:eastAsia="宋体" w:hAnsi="宋体" w:cs="宋体"/>
          <w:color w:val="000000"/>
          <w:sz w:val="27"/>
          <w:szCs w:val="27"/>
          <w:lang w:val="en-US" w:eastAsia="zh-CN" w:bidi="ar-SA"/>
        </w:rPr>
        <w:t>条约定的回购价格</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计算股权回购款的主张符合合同约定，一审法院予以支持。绿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日在工商行政</w:t>
      </w:r>
      <w:r>
        <w:rPr>
          <w:rFonts w:ascii="宋体" w:eastAsia="宋体" w:hAnsi="宋体" w:cs="宋体"/>
          <w:color w:val="000000"/>
          <w:sz w:val="27"/>
          <w:szCs w:val="27"/>
          <w:lang w:val="en-US" w:eastAsia="zh-CN" w:bidi="ar-SA"/>
        </w:rPr>
        <w:t>管理部门办理了广发信德公司投资该公司的股权变更登记，广发信德公司的增资完成日为</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日。涉案股权回购款的计算方法为：人民币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10%)2011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日至判决生效日的天数</w:t>
      </w:r>
      <w:r>
        <w:rPr>
          <w:rFonts w:ascii="宋体" w:eastAsia="宋体" w:hAnsi="宋体" w:cs="宋体"/>
          <w:color w:val="000000"/>
          <w:sz w:val="27"/>
          <w:szCs w:val="27"/>
          <w:lang w:val="en-US" w:eastAsia="zh-CN" w:bidi="ar-SA"/>
        </w:rPr>
        <w:t>/365</w:t>
      </w:r>
      <w:r>
        <w:rPr>
          <w:rFonts w:ascii="宋体" w:eastAsia="宋体" w:hAnsi="宋体" w:cs="宋体"/>
          <w:color w:val="000000"/>
          <w:sz w:val="27"/>
          <w:szCs w:val="27"/>
          <w:lang w:val="en-US" w:eastAsia="zh-CN" w:bidi="ar-SA"/>
        </w:rPr>
        <w:t>－人民币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广发信德公司与其他投资者签订的中外合资经营合同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已经云南省商务厅审批批准。广发信德公司实缴出资美元</w:t>
      </w:r>
      <w:r>
        <w:rPr>
          <w:rFonts w:ascii="宋体" w:eastAsia="宋体" w:hAnsi="宋体" w:cs="宋体"/>
          <w:color w:val="000000"/>
          <w:sz w:val="27"/>
          <w:szCs w:val="27"/>
          <w:lang w:val="en-US" w:eastAsia="zh-CN" w:bidi="ar-SA"/>
        </w:rPr>
        <w:t>19.6</w:t>
      </w:r>
      <w:r>
        <w:rPr>
          <w:rFonts w:ascii="宋体" w:eastAsia="宋体" w:hAnsi="宋体" w:cs="宋体"/>
          <w:color w:val="000000"/>
          <w:sz w:val="27"/>
          <w:szCs w:val="27"/>
          <w:lang w:val="en-US" w:eastAsia="zh-CN" w:bidi="ar-SA"/>
        </w:rPr>
        <w:t>万元，其取得了绿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4.1629%</w:t>
      </w:r>
      <w:r>
        <w:rPr>
          <w:rFonts w:ascii="宋体" w:eastAsia="宋体" w:hAnsi="宋体" w:cs="宋体"/>
          <w:color w:val="000000"/>
          <w:sz w:val="27"/>
          <w:szCs w:val="27"/>
          <w:lang w:val="en-US" w:eastAsia="zh-CN" w:bidi="ar-SA"/>
        </w:rPr>
        <w:t>的股权。股权回购协议第一条第</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款约定：各方确认绿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年业绩下滑至人民币</w:t>
      </w:r>
      <w:r>
        <w:rPr>
          <w:rFonts w:ascii="宋体" w:eastAsia="宋体" w:hAnsi="宋体" w:cs="宋体"/>
          <w:color w:val="000000"/>
          <w:sz w:val="27"/>
          <w:szCs w:val="27"/>
          <w:lang w:val="en-US" w:eastAsia="zh-CN" w:bidi="ar-SA"/>
        </w:rPr>
        <w:t>,414</w:t>
      </w:r>
      <w:r>
        <w:rPr>
          <w:rFonts w:ascii="宋体" w:eastAsia="宋体" w:hAnsi="宋体" w:cs="宋体"/>
          <w:color w:val="000000"/>
          <w:sz w:val="27"/>
          <w:szCs w:val="27"/>
          <w:lang w:val="en-US" w:eastAsia="zh-CN" w:bidi="ar-SA"/>
        </w:rPr>
        <w:t>万元。由此可见，绿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公司在</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年并未取得利润，</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年度该公司的实际净利润为人民币</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元。股权回购协议第一条第</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款约定</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公司的预测净利润不低于人民币</w:t>
      </w:r>
      <w:r>
        <w:rPr>
          <w:rFonts w:ascii="宋体" w:eastAsia="宋体" w:hAnsi="宋体" w:cs="宋体"/>
          <w:color w:val="000000"/>
          <w:sz w:val="27"/>
          <w:szCs w:val="27"/>
          <w:lang w:val="en-US" w:eastAsia="zh-CN" w:bidi="ar-SA"/>
        </w:rPr>
        <w:t>3,500</w:t>
      </w:r>
      <w:r>
        <w:rPr>
          <w:rFonts w:ascii="宋体" w:eastAsia="宋体" w:hAnsi="宋体" w:cs="宋体"/>
          <w:color w:val="000000"/>
          <w:sz w:val="27"/>
          <w:szCs w:val="27"/>
          <w:lang w:val="en-US" w:eastAsia="zh-CN" w:bidi="ar-SA"/>
        </w:rPr>
        <w:t>万元，该年度的业绩补偿金额应为人民币</w:t>
      </w:r>
      <w:r>
        <w:rPr>
          <w:rFonts w:ascii="宋体" w:eastAsia="宋体" w:hAnsi="宋体" w:cs="宋体"/>
          <w:color w:val="000000"/>
          <w:sz w:val="27"/>
          <w:szCs w:val="27"/>
          <w:lang w:val="en-US" w:eastAsia="zh-CN" w:bidi="ar-SA"/>
        </w:rPr>
        <w:t>1,457,015</w:t>
      </w:r>
      <w:r>
        <w:rPr>
          <w:rFonts w:ascii="宋体" w:eastAsia="宋体" w:hAnsi="宋体" w:cs="宋体"/>
          <w:color w:val="000000"/>
          <w:sz w:val="27"/>
          <w:szCs w:val="27"/>
          <w:lang w:val="en-US" w:eastAsia="zh-CN" w:bidi="ar-SA"/>
        </w:rPr>
        <w:t>元［计算方法：</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年度预测净利润人民币</w:t>
      </w:r>
      <w:r>
        <w:rPr>
          <w:rFonts w:ascii="宋体" w:eastAsia="宋体" w:hAnsi="宋体" w:cs="宋体"/>
          <w:color w:val="000000"/>
          <w:sz w:val="27"/>
          <w:szCs w:val="27"/>
          <w:lang w:val="en-US" w:eastAsia="zh-CN" w:bidi="ar-SA"/>
        </w:rPr>
        <w:t>3,500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年度实际净利润人民币</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)×4.1629%</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年度业绩补偿金人民币</w:t>
      </w:r>
      <w:r>
        <w:rPr>
          <w:rFonts w:ascii="宋体" w:eastAsia="宋体" w:hAnsi="宋体" w:cs="宋体"/>
          <w:color w:val="000000"/>
          <w:sz w:val="27"/>
          <w:szCs w:val="27"/>
          <w:lang w:val="en-US" w:eastAsia="zh-CN" w:bidi="ar-SA"/>
        </w:rPr>
        <w:t>1,457,015</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三、普罗菲莫公司、拉姆塞公司、富领公司应否支付违约金</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广发信德公司主张普罗菲莫公司、拉姆塞公司、富领公司未经其同意而将绿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公司的股权转让给远志公司的行为</w:t>
      </w:r>
      <w:r>
        <w:rPr>
          <w:rFonts w:ascii="宋体" w:eastAsia="宋体" w:hAnsi="宋体" w:cs="宋体"/>
          <w:color w:val="000000"/>
          <w:sz w:val="27"/>
          <w:szCs w:val="27"/>
          <w:lang w:val="en-US" w:eastAsia="zh-CN" w:bidi="ar-SA"/>
        </w:rPr>
        <w:t>构成违约。经查，普罗菲莫公司、拉姆塞公司、富领公司确于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日与远志公司签订股权转让协议，广发信德公司的代表也曾在《云南绿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新一届股东会暨董事会会议纪要》中签名确认。虽然广发信德公司对该会议纪要予以否认，但其未能提供反驳证据。一审法院据此认定广发信德公司已知悉上述股权转让事宜。广发信德公司未能提供证据证明其曾对上述股权转让事宜提出异议。广发信德公司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月与包括远志公司在内的其他投资者共同签订中外合资经营合同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，该合同记载了远志公司的股东身份和持股比例，广发信德公司未对此提出异议，其反而签订该合同并入股绿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公司。由此可见，远志公司先于广发信德公司取得了绿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公司的股东资格，广发信德公司明知普罗菲莫公司、拉姆塞公司、富领公司将绿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公司的股权转让给远志公司且并未表示反对。广发信德公司以普罗菲莫公司、拉姆塞公司、富领公司未经其同意转让上述股权为由主张该行为构成违约的依据不足，一审法院不予支持。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广发信德公司另主张普罗菲莫公司未经其同意而将绿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公司的股权出质给庚泉公司的行为构成违约。广发信德公司提交的《企业基础信用报告》及《国家企业信用信息公示系统报告》记载，普罗菲莫公司确于</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日将其所持绿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出质给庚泉公司。普罗菲莫公司、拉姆塞公司、富领公司辩称上述股权已经解除质押，但其未能提供相关证据予以证明。一审法院不予支持普罗菲莫公司、拉姆塞公司、富领公司提出的抗辩意见。普罗菲莫公司、拉姆塞公司、富领公司未能提供证据证明上述股权出质行为经过广发信德公司的同意。普罗菲莫公司、拉姆塞公司、富领公司的行为违反增资协议第</w:t>
      </w:r>
      <w:r>
        <w:rPr>
          <w:rFonts w:ascii="宋体" w:eastAsia="宋体" w:hAnsi="宋体" w:cs="宋体"/>
          <w:color w:val="000000"/>
          <w:sz w:val="27"/>
          <w:szCs w:val="27"/>
          <w:lang w:val="en-US" w:eastAsia="zh-CN" w:bidi="ar-SA"/>
        </w:rPr>
        <w:t>5.6</w:t>
      </w:r>
      <w:r>
        <w:rPr>
          <w:rFonts w:ascii="宋体" w:eastAsia="宋体" w:hAnsi="宋体" w:cs="宋体"/>
          <w:color w:val="000000"/>
          <w:sz w:val="27"/>
          <w:szCs w:val="27"/>
          <w:lang w:val="en-US" w:eastAsia="zh-CN" w:bidi="ar-SA"/>
        </w:rPr>
        <w:t>条、补充协议第</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条的约定，构成违约。广发信德公司关于普罗菲莫公司、拉姆塞公司、富领公司向</w:t>
      </w:r>
      <w:r>
        <w:rPr>
          <w:rFonts w:ascii="宋体" w:eastAsia="宋体" w:hAnsi="宋体" w:cs="宋体"/>
          <w:color w:val="000000"/>
          <w:sz w:val="27"/>
          <w:szCs w:val="27"/>
          <w:lang w:val="en-US" w:eastAsia="zh-CN" w:bidi="ar-SA"/>
        </w:rPr>
        <w:lastRenderedPageBreak/>
        <w:t>其支付违约金人民币</w:t>
      </w:r>
      <w:r>
        <w:rPr>
          <w:rFonts w:ascii="宋体" w:eastAsia="宋体" w:hAnsi="宋体" w:cs="宋体"/>
          <w:color w:val="000000"/>
          <w:sz w:val="27"/>
          <w:szCs w:val="27"/>
          <w:lang w:val="en-US" w:eastAsia="zh-CN" w:bidi="ar-SA"/>
        </w:rPr>
        <w:t>125</w:t>
      </w:r>
      <w:r>
        <w:rPr>
          <w:rFonts w:ascii="宋体" w:eastAsia="宋体" w:hAnsi="宋体" w:cs="宋体"/>
          <w:color w:val="000000"/>
          <w:sz w:val="27"/>
          <w:szCs w:val="27"/>
          <w:lang w:val="en-US" w:eastAsia="zh-CN" w:bidi="ar-SA"/>
        </w:rPr>
        <w:t>万元的主张符合增资协议第</w:t>
      </w:r>
      <w:r>
        <w:rPr>
          <w:rFonts w:ascii="宋体" w:eastAsia="宋体" w:hAnsi="宋体" w:cs="宋体"/>
          <w:color w:val="000000"/>
          <w:sz w:val="27"/>
          <w:szCs w:val="27"/>
          <w:lang w:val="en-US" w:eastAsia="zh-CN" w:bidi="ar-SA"/>
        </w:rPr>
        <w:t>13.3</w:t>
      </w:r>
      <w:r>
        <w:rPr>
          <w:rFonts w:ascii="宋体" w:eastAsia="宋体" w:hAnsi="宋体" w:cs="宋体"/>
          <w:color w:val="000000"/>
          <w:sz w:val="27"/>
          <w:szCs w:val="27"/>
          <w:lang w:val="en-US" w:eastAsia="zh-CN" w:bidi="ar-SA"/>
        </w:rPr>
        <w:t>条的约定，一审法院予以支持。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一审法院依照《</w:t>
      </w:r>
      <w:hyperlink r:id="rId56"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57"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w:t>
      </w:r>
      <w:hyperlink r:id="rId58"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59" w:anchor="tiao_8" w:history="1">
        <w:r>
          <w:rPr>
            <w:rStyle w:val="fulltext-wrapfulltexta"/>
            <w:rFonts w:ascii="宋体" w:eastAsia="宋体" w:hAnsi="宋体" w:cs="宋体"/>
            <w:sz w:val="27"/>
            <w:szCs w:val="27"/>
            <w:lang w:val="en-US" w:eastAsia="zh-CN" w:bidi="ar-SA"/>
          </w:rPr>
          <w:t>八条</w:t>
        </w:r>
      </w:hyperlink>
      <w:r>
        <w:rPr>
          <w:rFonts w:ascii="宋体" w:eastAsia="宋体" w:hAnsi="宋体" w:cs="宋体"/>
          <w:color w:val="000000"/>
          <w:sz w:val="27"/>
          <w:szCs w:val="27"/>
          <w:lang w:val="en-US" w:eastAsia="zh-CN" w:bidi="ar-SA"/>
        </w:rPr>
        <w:t>、第</w:t>
      </w:r>
      <w:hyperlink r:id="rId60" w:anchor="tiao_60" w:history="1">
        <w:r>
          <w:rPr>
            <w:rStyle w:val="fulltext-wrapfulltexta"/>
            <w:rFonts w:ascii="宋体" w:eastAsia="宋体" w:hAnsi="宋体" w:cs="宋体"/>
            <w:sz w:val="27"/>
            <w:szCs w:val="27"/>
            <w:lang w:val="en-US" w:eastAsia="zh-CN" w:bidi="ar-SA"/>
          </w:rPr>
          <w:t>六十条</w:t>
        </w:r>
      </w:hyperlink>
      <w:r>
        <w:rPr>
          <w:rFonts w:ascii="宋体" w:eastAsia="宋体" w:hAnsi="宋体" w:cs="宋体"/>
          <w:color w:val="000000"/>
          <w:sz w:val="27"/>
          <w:szCs w:val="27"/>
          <w:lang w:val="en-US" w:eastAsia="zh-CN" w:bidi="ar-SA"/>
        </w:rPr>
        <w:t>第</w:t>
      </w:r>
      <w:hyperlink r:id="rId61" w:anchor="tiao_6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62" w:anchor="tiao_107" w:history="1">
        <w:r>
          <w:rPr>
            <w:rStyle w:val="fulltext-wrapfulltexta"/>
            <w:rFonts w:ascii="宋体" w:eastAsia="宋体" w:hAnsi="宋体" w:cs="宋体"/>
            <w:sz w:val="27"/>
            <w:szCs w:val="27"/>
            <w:lang w:val="en-US" w:eastAsia="zh-CN" w:bidi="ar-SA"/>
          </w:rPr>
          <w:t>一百零七条</w:t>
        </w:r>
      </w:hyperlink>
      <w:r>
        <w:rPr>
          <w:rFonts w:ascii="宋体" w:eastAsia="宋体" w:hAnsi="宋体" w:cs="宋体"/>
          <w:color w:val="000000"/>
          <w:sz w:val="27"/>
          <w:szCs w:val="27"/>
          <w:lang w:val="en-US" w:eastAsia="zh-CN" w:bidi="ar-SA"/>
        </w:rPr>
        <w:t>、第</w:t>
      </w:r>
      <w:hyperlink r:id="rId63" w:anchor="tiao_109" w:history="1">
        <w:r>
          <w:rPr>
            <w:rStyle w:val="fulltext-wrapfulltexta"/>
            <w:rFonts w:ascii="宋体" w:eastAsia="宋体" w:hAnsi="宋体" w:cs="宋体"/>
            <w:sz w:val="27"/>
            <w:szCs w:val="27"/>
            <w:lang w:val="en-US" w:eastAsia="zh-CN" w:bidi="ar-SA"/>
          </w:rPr>
          <w:t>一百零九条</w:t>
        </w:r>
      </w:hyperlink>
      <w:r>
        <w:rPr>
          <w:rFonts w:ascii="宋体" w:eastAsia="宋体" w:hAnsi="宋体" w:cs="宋体"/>
          <w:color w:val="000000"/>
          <w:sz w:val="27"/>
          <w:szCs w:val="27"/>
          <w:lang w:val="en-US" w:eastAsia="zh-CN" w:bidi="ar-SA"/>
        </w:rPr>
        <w:t>、第</w:t>
      </w:r>
      <w:hyperlink r:id="rId64" w:anchor="tiao_114" w:history="1">
        <w:r>
          <w:rPr>
            <w:rStyle w:val="fulltext-wrapfulltexta"/>
            <w:rFonts w:ascii="宋体" w:eastAsia="宋体" w:hAnsi="宋体" w:cs="宋体"/>
            <w:sz w:val="27"/>
            <w:szCs w:val="27"/>
            <w:lang w:val="en-US" w:eastAsia="zh-CN" w:bidi="ar-SA"/>
          </w:rPr>
          <w:t>一百一十四条</w:t>
        </w:r>
      </w:hyperlink>
      <w:r>
        <w:rPr>
          <w:rFonts w:ascii="宋体" w:eastAsia="宋体" w:hAnsi="宋体" w:cs="宋体"/>
          <w:color w:val="000000"/>
          <w:sz w:val="27"/>
          <w:szCs w:val="27"/>
          <w:lang w:val="en-US" w:eastAsia="zh-CN" w:bidi="ar-SA"/>
        </w:rPr>
        <w:t>第</w:t>
      </w:r>
      <w:hyperlink r:id="rId65" w:anchor="tiao_11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w:t>
      </w:r>
      <w:hyperlink r:id="rId66"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67" w:anchor="tiao_64" w:history="1">
        <w:r>
          <w:rPr>
            <w:rStyle w:val="fulltext-wrapfulltexta"/>
            <w:rFonts w:ascii="宋体" w:eastAsia="宋体" w:hAnsi="宋体" w:cs="宋体"/>
            <w:sz w:val="27"/>
            <w:szCs w:val="27"/>
            <w:lang w:val="en-US" w:eastAsia="zh-CN" w:bidi="ar-SA"/>
          </w:rPr>
          <w:t>六十四条</w:t>
        </w:r>
      </w:hyperlink>
      <w:r>
        <w:rPr>
          <w:rFonts w:ascii="宋体" w:eastAsia="宋体" w:hAnsi="宋体" w:cs="宋体"/>
          <w:color w:val="000000"/>
          <w:sz w:val="27"/>
          <w:szCs w:val="27"/>
          <w:lang w:val="en-US" w:eastAsia="zh-CN" w:bidi="ar-SA"/>
        </w:rPr>
        <w:t>第</w:t>
      </w:r>
      <w:hyperlink r:id="rId68" w:anchor="tiao_6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69" w:anchor="tiao_75" w:history="1">
        <w:r>
          <w:rPr>
            <w:rStyle w:val="fulltext-wrapfulltexta"/>
            <w:rFonts w:ascii="宋体" w:eastAsia="宋体" w:hAnsi="宋体" w:cs="宋体"/>
            <w:sz w:val="27"/>
            <w:szCs w:val="27"/>
            <w:lang w:val="en-US" w:eastAsia="zh-CN" w:bidi="ar-SA"/>
          </w:rPr>
          <w:t>七十五条</w:t>
        </w:r>
      </w:hyperlink>
      <w:r>
        <w:rPr>
          <w:rFonts w:ascii="宋体" w:eastAsia="宋体" w:hAnsi="宋体" w:cs="宋体"/>
          <w:color w:val="000000"/>
          <w:sz w:val="27"/>
          <w:szCs w:val="27"/>
          <w:lang w:val="en-US" w:eastAsia="zh-CN" w:bidi="ar-SA"/>
        </w:rPr>
        <w:t>第</w:t>
      </w:r>
      <w:hyperlink r:id="rId70" w:anchor="tiao_75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71" w:anchor="tiao_144" w:history="1">
        <w:r>
          <w:rPr>
            <w:rStyle w:val="fulltext-wrapfulltexta"/>
            <w:rFonts w:ascii="宋体" w:eastAsia="宋体" w:hAnsi="宋体" w:cs="宋体"/>
            <w:sz w:val="27"/>
            <w:szCs w:val="27"/>
            <w:lang w:val="en-US" w:eastAsia="zh-CN" w:bidi="ar-SA"/>
          </w:rPr>
          <w:t>一百四十四条</w:t>
        </w:r>
      </w:hyperlink>
      <w:r>
        <w:rPr>
          <w:rFonts w:ascii="宋体" w:eastAsia="宋体" w:hAnsi="宋体" w:cs="宋体"/>
          <w:color w:val="000000"/>
          <w:sz w:val="27"/>
          <w:szCs w:val="27"/>
          <w:lang w:val="en-US" w:eastAsia="zh-CN" w:bidi="ar-SA"/>
        </w:rPr>
        <w:t>、第</w:t>
      </w:r>
      <w:hyperlink r:id="rId72" w:anchor="tiao_253" w:history="1">
        <w:r>
          <w:rPr>
            <w:rStyle w:val="fulltext-wrapfulltexta"/>
            <w:rFonts w:ascii="宋体" w:eastAsia="宋体" w:hAnsi="宋体" w:cs="宋体"/>
            <w:sz w:val="27"/>
            <w:szCs w:val="27"/>
            <w:lang w:val="en-US" w:eastAsia="zh-CN" w:bidi="ar-SA"/>
          </w:rPr>
          <w:t>二百五十三条</w:t>
        </w:r>
      </w:hyperlink>
      <w:r>
        <w:rPr>
          <w:rFonts w:ascii="宋体" w:eastAsia="宋体" w:hAnsi="宋体" w:cs="宋体"/>
          <w:color w:val="000000"/>
          <w:sz w:val="27"/>
          <w:szCs w:val="27"/>
          <w:lang w:val="en-US" w:eastAsia="zh-CN" w:bidi="ar-SA"/>
        </w:rPr>
        <w:t>的规定，判决：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普罗菲莫公司、拉姆塞公司、富领公司于判决发生法律效力之日起</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日内向广发信德公司回购广发信德公司持有绿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公司的股权，并向广发信德公司支付股权回购款［股权回购款的计算方法：人民币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10%)2011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日至判决生效日的天数</w:t>
      </w:r>
      <w:r>
        <w:rPr>
          <w:rFonts w:ascii="宋体" w:eastAsia="宋体" w:hAnsi="宋体" w:cs="宋体"/>
          <w:color w:val="000000"/>
          <w:sz w:val="27"/>
          <w:szCs w:val="27"/>
          <w:lang w:val="en-US" w:eastAsia="zh-CN" w:bidi="ar-SA"/>
        </w:rPr>
        <w:t>/365</w:t>
      </w:r>
      <w:r>
        <w:rPr>
          <w:rFonts w:ascii="宋体" w:eastAsia="宋体" w:hAnsi="宋体" w:cs="宋体"/>
          <w:color w:val="000000"/>
          <w:sz w:val="27"/>
          <w:szCs w:val="27"/>
          <w:lang w:val="en-US" w:eastAsia="zh-CN" w:bidi="ar-SA"/>
        </w:rPr>
        <w:t>－人民币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普罗菲莫公司、拉姆塞公司、富领公司于判决发生法律效力之日起</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日内向广发信德公司支付业绩补偿金人民币</w:t>
      </w:r>
      <w:r>
        <w:rPr>
          <w:rFonts w:ascii="宋体" w:eastAsia="宋体" w:hAnsi="宋体" w:cs="宋体"/>
          <w:color w:val="000000"/>
          <w:sz w:val="27"/>
          <w:szCs w:val="27"/>
          <w:lang w:val="en-US" w:eastAsia="zh-CN" w:bidi="ar-SA"/>
        </w:rPr>
        <w:t>1,457,015</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普罗菲莫公司、拉姆塞公司、富领公司于判决发生法律效力之日起</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日内向广发信德公司支付违约金人民币</w:t>
      </w:r>
      <w:r>
        <w:rPr>
          <w:rFonts w:ascii="宋体" w:eastAsia="宋体" w:hAnsi="宋体" w:cs="宋体"/>
          <w:color w:val="000000"/>
          <w:sz w:val="27"/>
          <w:szCs w:val="27"/>
          <w:lang w:val="en-US" w:eastAsia="zh-CN" w:bidi="ar-SA"/>
        </w:rPr>
        <w:t>125</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驳回广发信德公司的其他诉讼请求。一审案件受理费人民币</w:t>
      </w:r>
      <w:r>
        <w:rPr>
          <w:rFonts w:ascii="宋体" w:eastAsia="宋体" w:hAnsi="宋体" w:cs="宋体"/>
          <w:color w:val="000000"/>
          <w:sz w:val="27"/>
          <w:szCs w:val="27"/>
          <w:lang w:val="en-US" w:eastAsia="zh-CN" w:bidi="ar-SA"/>
        </w:rPr>
        <w:t>176,614.5</w:t>
      </w:r>
      <w:r>
        <w:rPr>
          <w:rFonts w:ascii="宋体" w:eastAsia="宋体" w:hAnsi="宋体" w:cs="宋体"/>
          <w:color w:val="000000"/>
          <w:sz w:val="27"/>
          <w:szCs w:val="27"/>
          <w:lang w:val="en-US" w:eastAsia="zh-CN" w:bidi="ar-SA"/>
        </w:rPr>
        <w:t>元、保全申请费人民币</w:t>
      </w:r>
      <w:r>
        <w:rPr>
          <w:rFonts w:ascii="宋体" w:eastAsia="宋体" w:hAnsi="宋体" w:cs="宋体"/>
          <w:color w:val="000000"/>
          <w:sz w:val="27"/>
          <w:szCs w:val="27"/>
          <w:lang w:val="en-US" w:eastAsia="zh-CN" w:bidi="ar-SA"/>
        </w:rPr>
        <w:t>5,000</w:t>
      </w:r>
      <w:r>
        <w:rPr>
          <w:rFonts w:ascii="宋体" w:eastAsia="宋体" w:hAnsi="宋体" w:cs="宋体"/>
          <w:color w:val="000000"/>
          <w:sz w:val="27"/>
          <w:szCs w:val="27"/>
          <w:lang w:val="en-US" w:eastAsia="zh-CN" w:bidi="ar-SA"/>
        </w:rPr>
        <w:t>元，由广发信德公司负担人民币</w:t>
      </w:r>
      <w:r>
        <w:rPr>
          <w:rFonts w:ascii="宋体" w:eastAsia="宋体" w:hAnsi="宋体" w:cs="宋体"/>
          <w:color w:val="000000"/>
          <w:sz w:val="27"/>
          <w:szCs w:val="27"/>
          <w:lang w:val="en-US" w:eastAsia="zh-CN" w:bidi="ar-SA"/>
        </w:rPr>
        <w:t>9,825.3</w:t>
      </w:r>
      <w:r>
        <w:rPr>
          <w:rFonts w:ascii="宋体" w:eastAsia="宋体" w:hAnsi="宋体" w:cs="宋体"/>
          <w:color w:val="000000"/>
          <w:sz w:val="27"/>
          <w:szCs w:val="27"/>
          <w:lang w:val="en-US" w:eastAsia="zh-CN" w:bidi="ar-SA"/>
        </w:rPr>
        <w:t>元，由普罗菲莫公司、拉姆塞公司、富领公司共同负担人民币</w:t>
      </w:r>
      <w:r>
        <w:rPr>
          <w:rFonts w:ascii="宋体" w:eastAsia="宋体" w:hAnsi="宋体" w:cs="宋体"/>
          <w:color w:val="000000"/>
          <w:sz w:val="27"/>
          <w:szCs w:val="27"/>
          <w:lang w:val="en-US" w:eastAsia="zh-CN" w:bidi="ar-SA"/>
        </w:rPr>
        <w:t>171,789.2</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二审期间，富领公司向本院提交了以下证据：</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日签订的《</w:t>
      </w:r>
      <w:r>
        <w:rPr>
          <w:rFonts w:ascii="宋体" w:eastAsia="宋体" w:hAnsi="宋体" w:cs="宋体"/>
          <w:color w:val="000000"/>
          <w:sz w:val="27"/>
          <w:szCs w:val="27"/>
          <w:lang w:val="en-US" w:eastAsia="zh-CN" w:bidi="ar-SA"/>
        </w:rPr>
        <w:t>ProfitmoreDevelopmentLimited</w:t>
      </w:r>
      <w:r>
        <w:rPr>
          <w:rFonts w:ascii="宋体" w:eastAsia="宋体" w:hAnsi="宋体" w:cs="宋体"/>
          <w:color w:val="000000"/>
          <w:sz w:val="27"/>
          <w:szCs w:val="27"/>
          <w:lang w:val="en-US" w:eastAsia="zh-CN" w:bidi="ar-SA"/>
        </w:rPr>
        <w:t>富领科技发展有限公司云南远志投资有限公司北京和谐成长投资中心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有限合伙</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绵阳科技城产业投资基金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有限合伙</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江阴周庄</w:t>
      </w:r>
      <w:r>
        <w:rPr>
          <w:rFonts w:ascii="宋体" w:eastAsia="宋体" w:hAnsi="宋体" w:cs="宋体"/>
          <w:color w:val="000000"/>
          <w:sz w:val="27"/>
          <w:szCs w:val="27"/>
          <w:lang w:val="en-US" w:eastAsia="zh-CN" w:bidi="ar-SA"/>
        </w:rPr>
        <w:t>中科双盈二期创业投资有限公司广发信德投资管理有限公司北京东上圣睿资产管理有限公司关于云南绿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生物工程有限公司之中外合资经营合同》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以下简称中外合资经营合同</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，用以证明该合同系本案当事人实际履行的合同及本案当事人并未履行增资协议、补充协议；</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．《外商投资企业股权出质注销登记通知书》，</w:t>
      </w:r>
      <w:r>
        <w:rPr>
          <w:rFonts w:ascii="宋体" w:eastAsia="宋体" w:hAnsi="宋体" w:cs="宋体"/>
          <w:color w:val="000000"/>
          <w:sz w:val="27"/>
          <w:szCs w:val="27"/>
          <w:lang w:val="en-US" w:eastAsia="zh-CN" w:bidi="ar-SA"/>
        </w:rPr>
        <w:lastRenderedPageBreak/>
        <w:t>3</w:t>
      </w:r>
      <w:r>
        <w:rPr>
          <w:rFonts w:ascii="宋体" w:eastAsia="宋体" w:hAnsi="宋体" w:cs="宋体"/>
          <w:color w:val="000000"/>
          <w:sz w:val="27"/>
          <w:szCs w:val="27"/>
          <w:lang w:val="en-US" w:eastAsia="zh-CN" w:bidi="ar-SA"/>
        </w:rPr>
        <w:t>．《企业信用信息公示报告》，用以共同证明向庚泉公司出质的绿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公司股权已注销质押登记。本院组织当事人进行了证据交换和质证。广发信德公司、绿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公司对上述证据的真实性予以确认。广发信德公司另主张其持有绿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公司股权的比例为中外合资经营合同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约定的</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。本院经审查，对上述证据予以认定。该证据是否能够支持富领公司的诉讼主张，本院将结合其他证据及相关事实进行综合判断。</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富领公司对一审判决认定</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月广发信德公司、普罗菲莫公司、富领公司等投资者签订中外合资经营合同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的日期提出异议。广发信德公司称其已回忆不清该合同的签订日期。经查，一审期间富领公司提交的中外合资经营合同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的封面记载的日期为</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、并未标注月、日信息，其尾部签字、盖章处也未标注具体日期。一审判决关于广发信德公司、普罗菲莫公司、富领公司等投资者系于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签订上述合同的事实认定缺乏证据支持，本院予以纠正，并依据上述证据认定各方当事人系于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年签订该合同。</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富领公司对一审判决认定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波作为广发信德公司的代表在《云南绿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新一届股东会暨董事会会议纪要》中签字的事实提出异议，主张广发信德公司的参会代表为孔建凯。广发信德公司以富领公司未提交该会议纪要原件为由，对其真实性不予确认。经查，一审期间富领公司提交的会议签到表中的手写字迹记载：</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波代表股东</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香港华财集团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参会，孔建凯代表股东广发信德公司参会。经查，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波、孔建凯均非广发信德公司的法定代表人，富领公司也未能提交证据证明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波或孔建凯有权代表广发信德公司参加会议并在会议纪要中签字。一审判决关于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波作为广发信德公司代表参加会议并在会议纪要中签字的事实认定有误，本院予以纠正。富领公司仅以上述会议签到表为据主张孔建凯代表广发信德公司参会并在会议纪要中签字的依据不足，本院不予支持。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一审判决认定的其他事实有相关证据在卷佐证，本院予以确认。</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本院另查明：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日，普罗菲莫公司、富领公司、远志公司、和谐成长中心、科技城基金、中科双盈公司、广发信德公司、东上圣睿公司签订中</w:t>
      </w:r>
      <w:r>
        <w:rPr>
          <w:rFonts w:ascii="宋体" w:eastAsia="宋体" w:hAnsi="宋体" w:cs="宋体"/>
          <w:color w:val="000000"/>
          <w:sz w:val="27"/>
          <w:szCs w:val="27"/>
          <w:lang w:val="en-US" w:eastAsia="zh-CN" w:bidi="ar-SA"/>
        </w:rPr>
        <w:t>外合资经营合同</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，约定：普罗菲莫公司、富领公司、远志公司、和谐成长中心、科技城基金、中科双盈公司、广发信德公司、东上圣睿公司同意依据中外合资经营合同</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和相关规定设立合资公司绿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公司；各方对合资公司的责任以合同约定的各自出资额为限，合资公司的风险和亏损应由合资公司自行承担，各方按照各自在注册资本中的出资比例享受利润分配和承担责任；合资公司的投资总额为美元</w:t>
      </w:r>
      <w:r>
        <w:rPr>
          <w:rFonts w:ascii="宋体" w:eastAsia="宋体" w:hAnsi="宋体" w:cs="宋体"/>
          <w:color w:val="000000"/>
          <w:sz w:val="27"/>
          <w:szCs w:val="27"/>
          <w:lang w:val="en-US" w:eastAsia="zh-CN" w:bidi="ar-SA"/>
        </w:rPr>
        <w:t>553</w:t>
      </w:r>
      <w:r>
        <w:rPr>
          <w:rFonts w:ascii="宋体" w:eastAsia="宋体" w:hAnsi="宋体" w:cs="宋体"/>
          <w:color w:val="000000"/>
          <w:sz w:val="27"/>
          <w:szCs w:val="27"/>
          <w:lang w:val="en-US" w:eastAsia="zh-CN" w:bidi="ar-SA"/>
        </w:rPr>
        <w:t>万元，注册资本总额为美元</w:t>
      </w:r>
      <w:r>
        <w:rPr>
          <w:rFonts w:ascii="宋体" w:eastAsia="宋体" w:hAnsi="宋体" w:cs="宋体"/>
          <w:color w:val="000000"/>
          <w:sz w:val="27"/>
          <w:szCs w:val="27"/>
          <w:lang w:val="en-US" w:eastAsia="zh-CN" w:bidi="ar-SA"/>
        </w:rPr>
        <w:t>470.82</w:t>
      </w:r>
      <w:r>
        <w:rPr>
          <w:rFonts w:ascii="宋体" w:eastAsia="宋体" w:hAnsi="宋体" w:cs="宋体"/>
          <w:color w:val="000000"/>
          <w:sz w:val="27"/>
          <w:szCs w:val="27"/>
          <w:lang w:val="en-US" w:eastAsia="zh-CN" w:bidi="ar-SA"/>
        </w:rPr>
        <w:t>万元；合资公司通过增资扩股方式向普罗菲莫公司、富领公司、远志公司、和谐成长中心、科技城基金、中科双盈公司、广发信德公司、东上圣睿公司募集资金人民币</w:t>
      </w:r>
      <w:r>
        <w:rPr>
          <w:rFonts w:ascii="宋体" w:eastAsia="宋体" w:hAnsi="宋体" w:cs="宋体"/>
          <w:color w:val="000000"/>
          <w:sz w:val="27"/>
          <w:szCs w:val="27"/>
          <w:lang w:val="en-US" w:eastAsia="zh-CN" w:bidi="ar-SA"/>
        </w:rPr>
        <w:t>17,487</w:t>
      </w:r>
      <w:r>
        <w:rPr>
          <w:rFonts w:ascii="宋体" w:eastAsia="宋体" w:hAnsi="宋体" w:cs="宋体"/>
          <w:color w:val="000000"/>
          <w:sz w:val="27"/>
          <w:szCs w:val="27"/>
          <w:lang w:val="en-US" w:eastAsia="zh-CN" w:bidi="ar-SA"/>
        </w:rPr>
        <w:t>万元，其中，美元</w:t>
      </w:r>
      <w:r>
        <w:rPr>
          <w:rFonts w:ascii="宋体" w:eastAsia="宋体" w:hAnsi="宋体" w:cs="宋体"/>
          <w:color w:val="000000"/>
          <w:sz w:val="27"/>
          <w:szCs w:val="27"/>
          <w:lang w:val="en-US" w:eastAsia="zh-CN" w:bidi="ar-SA"/>
        </w:rPr>
        <w:t>228.1</w:t>
      </w:r>
      <w:r>
        <w:rPr>
          <w:rFonts w:ascii="宋体" w:eastAsia="宋体" w:hAnsi="宋体" w:cs="宋体"/>
          <w:color w:val="000000"/>
          <w:sz w:val="27"/>
          <w:szCs w:val="27"/>
          <w:lang w:val="en-US" w:eastAsia="zh-CN" w:bidi="ar-SA"/>
        </w:rPr>
        <w:t>万元用于转增注册资本，其余款项计入资本公积；增资后合资公司的注册资本由美元</w:t>
      </w:r>
      <w:r>
        <w:rPr>
          <w:rFonts w:ascii="宋体" w:eastAsia="宋体" w:hAnsi="宋体" w:cs="宋体"/>
          <w:color w:val="000000"/>
          <w:sz w:val="27"/>
          <w:szCs w:val="27"/>
          <w:lang w:val="en-US" w:eastAsia="zh-CN" w:bidi="ar-SA"/>
        </w:rPr>
        <w:t>242.72</w:t>
      </w:r>
      <w:r>
        <w:rPr>
          <w:rFonts w:ascii="宋体" w:eastAsia="宋体" w:hAnsi="宋体" w:cs="宋体"/>
          <w:color w:val="000000"/>
          <w:sz w:val="27"/>
          <w:szCs w:val="27"/>
          <w:lang w:val="en-US" w:eastAsia="zh-CN" w:bidi="ar-SA"/>
        </w:rPr>
        <w:t>万元增至美元</w:t>
      </w:r>
      <w:r>
        <w:rPr>
          <w:rFonts w:ascii="宋体" w:eastAsia="宋体" w:hAnsi="宋体" w:cs="宋体"/>
          <w:color w:val="000000"/>
          <w:sz w:val="27"/>
          <w:szCs w:val="27"/>
          <w:lang w:val="en-US" w:eastAsia="zh-CN" w:bidi="ar-SA"/>
        </w:rPr>
        <w:t>470.82</w:t>
      </w:r>
      <w:r>
        <w:rPr>
          <w:rFonts w:ascii="宋体" w:eastAsia="宋体" w:hAnsi="宋体" w:cs="宋体"/>
          <w:color w:val="000000"/>
          <w:sz w:val="27"/>
          <w:szCs w:val="27"/>
          <w:lang w:val="en-US" w:eastAsia="zh-CN" w:bidi="ar-SA"/>
        </w:rPr>
        <w:t>万元，其股权结构同时变更为：普罗菲莫公司持股</w:t>
      </w:r>
      <w:r>
        <w:rPr>
          <w:rFonts w:ascii="宋体" w:eastAsia="宋体" w:hAnsi="宋体" w:cs="宋体"/>
          <w:color w:val="000000"/>
          <w:sz w:val="27"/>
          <w:szCs w:val="27"/>
          <w:lang w:val="en-US" w:eastAsia="zh-CN" w:bidi="ar-SA"/>
        </w:rPr>
        <w:t>25.772%</w:t>
      </w:r>
      <w:r>
        <w:rPr>
          <w:rFonts w:ascii="宋体" w:eastAsia="宋体" w:hAnsi="宋体" w:cs="宋体"/>
          <w:color w:val="000000"/>
          <w:sz w:val="27"/>
          <w:szCs w:val="27"/>
          <w:lang w:val="en-US" w:eastAsia="zh-CN" w:bidi="ar-SA"/>
        </w:rPr>
        <w:t>，富领公司持股</w:t>
      </w:r>
      <w:r>
        <w:rPr>
          <w:rFonts w:ascii="宋体" w:eastAsia="宋体" w:hAnsi="宋体" w:cs="宋体"/>
          <w:color w:val="000000"/>
          <w:sz w:val="27"/>
          <w:szCs w:val="27"/>
          <w:lang w:val="en-US" w:eastAsia="zh-CN" w:bidi="ar-SA"/>
        </w:rPr>
        <w:t>7.736%</w:t>
      </w:r>
      <w:r>
        <w:rPr>
          <w:rFonts w:ascii="宋体" w:eastAsia="宋体" w:hAnsi="宋体" w:cs="宋体"/>
          <w:color w:val="000000"/>
          <w:sz w:val="27"/>
          <w:szCs w:val="27"/>
          <w:lang w:val="en-US" w:eastAsia="zh-CN" w:bidi="ar-SA"/>
        </w:rPr>
        <w:t>，远志公司持股</w:t>
      </w:r>
      <w:r>
        <w:rPr>
          <w:rFonts w:ascii="宋体" w:eastAsia="宋体" w:hAnsi="宋体" w:cs="宋体"/>
          <w:color w:val="000000"/>
          <w:sz w:val="27"/>
          <w:szCs w:val="27"/>
          <w:lang w:val="en-US" w:eastAsia="zh-CN" w:bidi="ar-SA"/>
        </w:rPr>
        <w:t>18.045%</w:t>
      </w:r>
      <w:r>
        <w:rPr>
          <w:rFonts w:ascii="宋体" w:eastAsia="宋体" w:hAnsi="宋体" w:cs="宋体"/>
          <w:color w:val="000000"/>
          <w:sz w:val="27"/>
          <w:szCs w:val="27"/>
          <w:lang w:val="en-US" w:eastAsia="zh-CN" w:bidi="ar-SA"/>
        </w:rPr>
        <w:t>，和谐成长中心持股</w:t>
      </w:r>
      <w:r>
        <w:rPr>
          <w:rFonts w:ascii="宋体" w:eastAsia="宋体" w:hAnsi="宋体" w:cs="宋体"/>
          <w:color w:val="000000"/>
          <w:sz w:val="27"/>
          <w:szCs w:val="27"/>
          <w:lang w:val="en-US" w:eastAsia="zh-CN" w:bidi="ar-SA"/>
        </w:rPr>
        <w:t>5.542%</w:t>
      </w:r>
      <w:r>
        <w:rPr>
          <w:rFonts w:ascii="宋体" w:eastAsia="宋体" w:hAnsi="宋体" w:cs="宋体"/>
          <w:color w:val="000000"/>
          <w:sz w:val="27"/>
          <w:szCs w:val="27"/>
          <w:lang w:val="en-US" w:eastAsia="zh-CN" w:bidi="ar-SA"/>
        </w:rPr>
        <w:t>，科技城基金持股</w:t>
      </w:r>
      <w:r>
        <w:rPr>
          <w:rFonts w:ascii="宋体" w:eastAsia="宋体" w:hAnsi="宋体" w:cs="宋体"/>
          <w:color w:val="000000"/>
          <w:sz w:val="27"/>
          <w:szCs w:val="27"/>
          <w:lang w:val="en-US" w:eastAsia="zh-CN" w:bidi="ar-SA"/>
        </w:rPr>
        <w:t>22.271%</w:t>
      </w:r>
      <w:r>
        <w:rPr>
          <w:rFonts w:ascii="宋体" w:eastAsia="宋体" w:hAnsi="宋体" w:cs="宋体"/>
          <w:color w:val="000000"/>
          <w:sz w:val="27"/>
          <w:szCs w:val="27"/>
          <w:lang w:val="en-US" w:eastAsia="zh-CN" w:bidi="ar-SA"/>
        </w:rPr>
        <w:t>，中科双盈公司持股</w:t>
      </w:r>
      <w:r>
        <w:rPr>
          <w:rFonts w:ascii="宋体" w:eastAsia="宋体" w:hAnsi="宋体" w:cs="宋体"/>
          <w:color w:val="000000"/>
          <w:sz w:val="27"/>
          <w:szCs w:val="27"/>
          <w:lang w:val="en-US" w:eastAsia="zh-CN" w:bidi="ar-SA"/>
        </w:rPr>
        <w:t>12.89%</w:t>
      </w:r>
      <w:r>
        <w:rPr>
          <w:rFonts w:ascii="宋体" w:eastAsia="宋体" w:hAnsi="宋体" w:cs="宋体"/>
          <w:color w:val="000000"/>
          <w:sz w:val="27"/>
          <w:szCs w:val="27"/>
          <w:lang w:val="en-US" w:eastAsia="zh-CN" w:bidi="ar-SA"/>
        </w:rPr>
        <w:t>，广发信德公司持股</w:t>
      </w:r>
      <w:r>
        <w:rPr>
          <w:rFonts w:ascii="宋体" w:eastAsia="宋体" w:hAnsi="宋体" w:cs="宋体"/>
          <w:color w:val="000000"/>
          <w:sz w:val="27"/>
          <w:szCs w:val="27"/>
          <w:lang w:val="en-US" w:eastAsia="zh-CN" w:bidi="ar-SA"/>
        </w:rPr>
        <w:t>4.165%</w:t>
      </w:r>
      <w:r>
        <w:rPr>
          <w:rFonts w:ascii="宋体" w:eastAsia="宋体" w:hAnsi="宋体" w:cs="宋体"/>
          <w:color w:val="000000"/>
          <w:sz w:val="27"/>
          <w:szCs w:val="27"/>
          <w:lang w:val="en-US" w:eastAsia="zh-CN" w:bidi="ar-SA"/>
        </w:rPr>
        <w:t>，东上圣睿公司持股</w:t>
      </w:r>
      <w:r>
        <w:rPr>
          <w:rFonts w:ascii="宋体" w:eastAsia="宋体" w:hAnsi="宋体" w:cs="宋体"/>
          <w:color w:val="000000"/>
          <w:sz w:val="27"/>
          <w:szCs w:val="27"/>
          <w:lang w:val="en-US" w:eastAsia="zh-CN" w:bidi="ar-SA"/>
        </w:rPr>
        <w:t>3.581%</w:t>
      </w:r>
      <w:r>
        <w:rPr>
          <w:rFonts w:ascii="宋体" w:eastAsia="宋体" w:hAnsi="宋体" w:cs="宋体"/>
          <w:color w:val="000000"/>
          <w:sz w:val="27"/>
          <w:szCs w:val="27"/>
          <w:lang w:val="en-US" w:eastAsia="zh-CN" w:bidi="ar-SA"/>
        </w:rPr>
        <w:t>；广发信德公司的出资金额为人民币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中外合资经营合同</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与中外合资经营合同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约定的绿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公司增资后的投资总额、注册资本总额、股东持股比例并不相同。中外合资经营合同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约定增资后广发信德公司持有绿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的股权，中外合资经营合同</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约定增资后广发信德公司持有绿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4.165%</w:t>
      </w:r>
      <w:r>
        <w:rPr>
          <w:rFonts w:ascii="宋体" w:eastAsia="宋体" w:hAnsi="宋体" w:cs="宋体"/>
          <w:color w:val="000000"/>
          <w:sz w:val="27"/>
          <w:szCs w:val="27"/>
          <w:lang w:val="en-US" w:eastAsia="zh-CN" w:bidi="ar-SA"/>
        </w:rPr>
        <w:t>的股权。</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日云南省商务厅《关于同意云南绿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生物工程有限公司增加注册资本和投资总额的批复》确定的绿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公司增资后的投资总额、注册资本总额、股东持股比例，与中外合资经营合同</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的约定一</w:t>
      </w:r>
      <w:r>
        <w:rPr>
          <w:rFonts w:ascii="宋体" w:eastAsia="宋体" w:hAnsi="宋体" w:cs="宋体"/>
          <w:color w:val="000000"/>
          <w:sz w:val="27"/>
          <w:szCs w:val="27"/>
          <w:lang w:val="en-US" w:eastAsia="zh-CN" w:bidi="ar-SA"/>
        </w:rPr>
        <w:lastRenderedPageBreak/>
        <w:t>致。</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日广发信德公司与普罗菲莫公司、拉姆塞公司、富领公司、绿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公司签订的股权回购协议约定：鉴于，</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广发信德公司的实际投资金额为人民币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万元；第二条业绩补偿和回售的行使，</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．经各方友好协商，当普罗菲莫公司、拉姆塞公司、富领公司完全履行本条第</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款约定的条件时，广发信德公司放弃行使要求业绩补偿的权利；</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．普罗菲莫公司、拉姆塞公司、富领公司同意以现金回购广发信德公司所持绿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公司全部股权，回购价格为人民币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万元，该价款的支付方式为：</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日前支付人民币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日前支付人民币</w:t>
      </w:r>
      <w:r>
        <w:rPr>
          <w:rFonts w:ascii="宋体" w:eastAsia="宋体" w:hAnsi="宋体" w:cs="宋体"/>
          <w:color w:val="000000"/>
          <w:sz w:val="27"/>
          <w:szCs w:val="27"/>
          <w:lang w:val="en-US" w:eastAsia="zh-CN" w:bidi="ar-SA"/>
        </w:rPr>
        <w:t>600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日前支付人民币</w:t>
      </w:r>
      <w:r>
        <w:rPr>
          <w:rFonts w:ascii="宋体" w:eastAsia="宋体" w:hAnsi="宋体" w:cs="宋体"/>
          <w:color w:val="000000"/>
          <w:sz w:val="27"/>
          <w:szCs w:val="27"/>
          <w:lang w:val="en-US" w:eastAsia="zh-CN" w:bidi="ar-SA"/>
        </w:rPr>
        <w:t>550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日，广发信德公司向绿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公司、普罗菲莫公司、拉姆塞公司、富领公司发出《关于〈关于延期付款回购股权资金偿付的申请〉的回函》称：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广发信德公司同意普罗菲莫公司、拉姆塞公司、富领公司于</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日前付清剩余</w:t>
      </w:r>
      <w:r>
        <w:rPr>
          <w:rFonts w:ascii="宋体" w:eastAsia="宋体" w:hAnsi="宋体" w:cs="宋体"/>
          <w:color w:val="000000"/>
          <w:sz w:val="27"/>
          <w:szCs w:val="27"/>
          <w:lang w:val="en-US" w:eastAsia="zh-CN" w:bidi="ar-SA"/>
        </w:rPr>
        <w:t>1,150</w:t>
      </w:r>
      <w:r>
        <w:rPr>
          <w:rFonts w:ascii="宋体" w:eastAsia="宋体" w:hAnsi="宋体" w:cs="宋体"/>
          <w:color w:val="000000"/>
          <w:sz w:val="27"/>
          <w:szCs w:val="27"/>
          <w:lang w:val="en-US" w:eastAsia="zh-CN" w:bidi="ar-SA"/>
        </w:rPr>
        <w:t>万元股权回购款本金及资金占用费。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若绿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公司及普罗菲莫公司、拉姆塞公司、富领公司未能在</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日前付清剩余</w:t>
      </w:r>
      <w:r>
        <w:rPr>
          <w:rFonts w:ascii="宋体" w:eastAsia="宋体" w:hAnsi="宋体" w:cs="宋体"/>
          <w:color w:val="000000"/>
          <w:sz w:val="27"/>
          <w:szCs w:val="27"/>
          <w:lang w:val="en-US" w:eastAsia="zh-CN" w:bidi="ar-SA"/>
        </w:rPr>
        <w:t>1,150</w:t>
      </w:r>
      <w:r>
        <w:rPr>
          <w:rFonts w:ascii="宋体" w:eastAsia="宋体" w:hAnsi="宋体" w:cs="宋体"/>
          <w:color w:val="000000"/>
          <w:sz w:val="27"/>
          <w:szCs w:val="27"/>
          <w:lang w:val="en-US" w:eastAsia="zh-CN" w:bidi="ar-SA"/>
        </w:rPr>
        <w:t>万元股权回购款本金及资金占用费，则广发信德公司保留依照股权回购协议收取违约金的权利。</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普罗菲莫公司曾将其所持绿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公司的股权出质给庚泉公司，于</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日办理了出质登记，于</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13</w:t>
      </w:r>
      <w:r>
        <w:rPr>
          <w:rFonts w:ascii="宋体" w:eastAsia="宋体" w:hAnsi="宋体" w:cs="宋体"/>
          <w:color w:val="000000"/>
          <w:sz w:val="27"/>
          <w:szCs w:val="27"/>
          <w:lang w:val="en-US" w:eastAsia="zh-CN" w:bidi="ar-SA"/>
        </w:rPr>
        <w:t>日注销了出质登记。</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二审期间，广发信德公司、富领公司确认广发信德公司系于</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日提出回购涉案股权的主张。</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院认为，广发信德公司提起本案诉讼，请求法院判令富领公司、普罗菲莫公司、拉姆塞公司依据增资协议、补充协议向其回购股权并支付业绩补偿金、违约金，本案为涉外涉港与公司有关的民事纠纷。各方当事人对一审法院适用中国</w:t>
      </w:r>
      <w:r>
        <w:rPr>
          <w:rFonts w:ascii="宋体" w:eastAsia="宋体" w:hAnsi="宋体" w:cs="宋体"/>
          <w:color w:val="000000"/>
          <w:sz w:val="27"/>
          <w:szCs w:val="27"/>
          <w:lang w:val="en-US" w:eastAsia="zh-CN" w:bidi="ar-SA"/>
        </w:rPr>
        <w:lastRenderedPageBreak/>
        <w:t>内地法律作为解决本案争议的准据法均无异议，本院予以确认。</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根据各方当事人所述意见，综合全案证据，本院确定本案二审的争议焦点为：增</w:t>
      </w:r>
      <w:r>
        <w:rPr>
          <w:rFonts w:ascii="宋体" w:eastAsia="宋体" w:hAnsi="宋体" w:cs="宋体"/>
          <w:color w:val="000000"/>
          <w:sz w:val="27"/>
          <w:szCs w:val="27"/>
          <w:lang w:val="en-US" w:eastAsia="zh-CN" w:bidi="ar-SA"/>
        </w:rPr>
        <w:t>资协议、补充协议、股权回购协议的效力及履行情况；补充协议约定的回购股权、支付业绩补偿金的条件是否已经成就；普罗菲莫公司、拉姆塞公司、富领公司是否存在违反增资协议、补充协议约定的行为；广发信德公司是否有权主张普罗菲莫公司、拉姆塞公司、富领公司向其回购股权并支付业绩补偿金、违约金；普罗菲莫公司、拉姆塞公司、富领公司应在本案中承担的义务和责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一、增资协议、补充协议、股权回购协议的效力及履行情况</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本案中，广发信德公司、普罗菲莫公司、拉姆塞公司、富领公司、绿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公司签订了增资协议、股权回购协议，广发信德公司与普罗菲莫公司、拉姆塞公司、富领公司签订了补充协议。上述协议约定广发信德公司向绿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公司投资和普罗菲莫公司、拉姆塞公司、富领公司在条件成就时向广发信德公司回购绿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公司股权等内容，其系涉及外商投资企业绿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公司的投资合同。现富领公司以该协议未经行政主管部门批准为由，主张其并未生效。《</w:t>
      </w:r>
      <w:hyperlink r:id="rId73" w:history="1">
        <w:r>
          <w:rPr>
            <w:rStyle w:val="fulltext-wrapfulltexta"/>
            <w:rFonts w:ascii="宋体" w:eastAsia="宋体" w:hAnsi="宋体" w:cs="宋体"/>
            <w:sz w:val="27"/>
            <w:szCs w:val="27"/>
            <w:lang w:val="en-US" w:eastAsia="zh-CN" w:bidi="ar-SA"/>
          </w:rPr>
          <w:t>最高人民法院关于适用〈中华人民共和国外商投资法〉若干问题的解释</w:t>
        </w:r>
      </w:hyperlink>
      <w:r>
        <w:rPr>
          <w:rFonts w:ascii="宋体" w:eastAsia="宋体" w:hAnsi="宋体" w:cs="宋体"/>
          <w:color w:val="000000"/>
          <w:sz w:val="27"/>
          <w:szCs w:val="27"/>
          <w:lang w:val="en-US" w:eastAsia="zh-CN" w:bidi="ar-SA"/>
        </w:rPr>
        <w:t>》第</w:t>
      </w:r>
      <w:hyperlink r:id="rId74"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w:t>
      </w:r>
      <w:hyperlink r:id="rId75"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第四条所指的外商投资准入负面清单之外的领域形成的投资合同，当事人以合同未经有关行政主管部门批准、登记为由主张合同无效或者未生效的，人民法院不予支持。前款规定的投资合同签订于</w:t>
      </w:r>
      <w:hyperlink r:id="rId76"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施行前，但人民法院在</w:t>
      </w:r>
      <w:hyperlink r:id="rId77"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施行时尚未作出生效裁判的，适用前款规定认定合同的效力。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经查，上述增资协议、补充协议、股权回购协议均签订于《</w:t>
      </w:r>
      <w:hyperlink r:id="rId78"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》施行前，绿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公司的经营范围并不涉及上述规定所指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负面清单</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即《</w:t>
      </w:r>
      <w:hyperlink r:id="rId79" w:history="1">
        <w:r>
          <w:rPr>
            <w:rStyle w:val="fulltext-wrapfulltexta"/>
            <w:rFonts w:ascii="宋体" w:eastAsia="宋体" w:hAnsi="宋体" w:cs="宋体"/>
            <w:sz w:val="27"/>
            <w:szCs w:val="27"/>
            <w:lang w:val="en-US" w:eastAsia="zh-CN" w:bidi="ar-SA"/>
          </w:rPr>
          <w:t>外商投资产业指导目录</w:t>
        </w:r>
      </w:hyperlink>
      <w:r>
        <w:rPr>
          <w:rFonts w:ascii="宋体" w:eastAsia="宋体" w:hAnsi="宋体" w:cs="宋体"/>
          <w:color w:val="000000"/>
          <w:sz w:val="27"/>
          <w:szCs w:val="27"/>
          <w:lang w:val="en-US" w:eastAsia="zh-CN" w:bidi="ar-SA"/>
        </w:rPr>
        <w:t>》所列国家限制或禁止外商投资的领域。富领公司以上述协议未经行政主管部门批准为由主张该协议并未生效的依据不足，本院不予支持。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涉案增资协议、补充协议、股权回购协议是各方当事人的真实意思表示，不损害国家利益、集体利益、他人利益，不违反法律、行政法规的效力性强制性规定，其对协议各方当事人具有相应的法律效力。一审判决关于上述协议效力的认定正确，本院予以维持。依照上述协议签订时施行的《</w:t>
      </w:r>
      <w:hyperlink r:id="rId80"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81" w:anchor="tiao_60" w:history="1">
        <w:r>
          <w:rPr>
            <w:rStyle w:val="fulltext-wrapfulltexta"/>
            <w:rFonts w:ascii="宋体" w:eastAsia="宋体" w:hAnsi="宋体" w:cs="宋体"/>
            <w:sz w:val="27"/>
            <w:szCs w:val="27"/>
            <w:lang w:val="en-US" w:eastAsia="zh-CN" w:bidi="ar-SA"/>
          </w:rPr>
          <w:t>六十条</w:t>
        </w:r>
      </w:hyperlink>
      <w:r>
        <w:rPr>
          <w:rFonts w:ascii="宋体" w:eastAsia="宋体" w:hAnsi="宋体" w:cs="宋体"/>
          <w:color w:val="000000"/>
          <w:sz w:val="27"/>
          <w:szCs w:val="27"/>
          <w:lang w:val="en-US" w:eastAsia="zh-CN" w:bidi="ar-SA"/>
        </w:rPr>
        <w:t>第</w:t>
      </w:r>
      <w:hyperlink r:id="rId82" w:anchor="tiao_6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的规定，当事人应当按照合同约定全面履行自己的义务。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增资协议、补充协议签订后，当事人根据协议约定签订了中外合作经营合同并制定了绿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公司的章程。</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18</w:t>
      </w:r>
      <w:r>
        <w:rPr>
          <w:rFonts w:ascii="宋体" w:eastAsia="宋体" w:hAnsi="宋体" w:cs="宋体"/>
          <w:color w:val="000000"/>
          <w:sz w:val="27"/>
          <w:szCs w:val="27"/>
          <w:lang w:val="en-US" w:eastAsia="zh-CN" w:bidi="ar-SA"/>
        </w:rPr>
        <w:t>日绿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公司在工商行政管理部门办理了股权变更登记，其注册资本变更为美元</w:t>
      </w:r>
      <w:r>
        <w:rPr>
          <w:rFonts w:ascii="宋体" w:eastAsia="宋体" w:hAnsi="宋体" w:cs="宋体"/>
          <w:color w:val="000000"/>
          <w:sz w:val="27"/>
          <w:szCs w:val="27"/>
          <w:lang w:val="en-US" w:eastAsia="zh-CN" w:bidi="ar-SA"/>
        </w:rPr>
        <w:t>470.82</w:t>
      </w:r>
      <w:r>
        <w:rPr>
          <w:rFonts w:ascii="宋体" w:eastAsia="宋体" w:hAnsi="宋体" w:cs="宋体"/>
          <w:color w:val="000000"/>
          <w:sz w:val="27"/>
          <w:szCs w:val="27"/>
          <w:lang w:val="en-US" w:eastAsia="zh-CN" w:bidi="ar-SA"/>
        </w:rPr>
        <w:t>万元，其中，广发信德公司实缴出资美元</w:t>
      </w:r>
      <w:r>
        <w:rPr>
          <w:rFonts w:ascii="宋体" w:eastAsia="宋体" w:hAnsi="宋体" w:cs="宋体"/>
          <w:color w:val="000000"/>
          <w:sz w:val="27"/>
          <w:szCs w:val="27"/>
          <w:lang w:val="en-US" w:eastAsia="zh-CN" w:bidi="ar-SA"/>
        </w:rPr>
        <w:t>19.6</w:t>
      </w:r>
      <w:r>
        <w:rPr>
          <w:rFonts w:ascii="宋体" w:eastAsia="宋体" w:hAnsi="宋体" w:cs="宋体"/>
          <w:color w:val="000000"/>
          <w:sz w:val="27"/>
          <w:szCs w:val="27"/>
          <w:lang w:val="en-US" w:eastAsia="zh-CN" w:bidi="ar-SA"/>
        </w:rPr>
        <w:t>万元。据此计算，广发信德公司实缴出资占绿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公司注册资本的</w:t>
      </w:r>
      <w:r>
        <w:rPr>
          <w:rFonts w:ascii="宋体" w:eastAsia="宋体" w:hAnsi="宋体" w:cs="宋体"/>
          <w:color w:val="000000"/>
          <w:sz w:val="27"/>
          <w:szCs w:val="27"/>
          <w:lang w:val="en-US" w:eastAsia="zh-CN" w:bidi="ar-SA"/>
        </w:rPr>
        <w:t>4.1629%</w:t>
      </w:r>
      <w:r>
        <w:rPr>
          <w:rFonts w:ascii="宋体" w:eastAsia="宋体" w:hAnsi="宋体" w:cs="宋体"/>
          <w:color w:val="000000"/>
          <w:sz w:val="27"/>
          <w:szCs w:val="27"/>
          <w:lang w:val="en-US" w:eastAsia="zh-CN" w:bidi="ar-SA"/>
        </w:rPr>
        <w:t>。一审判决据此认定广发信德公司的持股比例为</w:t>
      </w:r>
      <w:r>
        <w:rPr>
          <w:rFonts w:ascii="宋体" w:eastAsia="宋体" w:hAnsi="宋体" w:cs="宋体"/>
          <w:color w:val="000000"/>
          <w:sz w:val="27"/>
          <w:szCs w:val="27"/>
          <w:lang w:val="en-US" w:eastAsia="zh-CN" w:bidi="ar-SA"/>
        </w:rPr>
        <w:t>4.1629%</w:t>
      </w:r>
      <w:r>
        <w:rPr>
          <w:rFonts w:ascii="宋体" w:eastAsia="宋体" w:hAnsi="宋体" w:cs="宋体"/>
          <w:color w:val="000000"/>
          <w:sz w:val="27"/>
          <w:szCs w:val="27"/>
          <w:lang w:val="en-US" w:eastAsia="zh-CN" w:bidi="ar-SA"/>
        </w:rPr>
        <w:t>，认定事实正确，本院予以确认。现广发信德公司提起上诉，其所主张的业绩补偿金计算方法亦以</w:t>
      </w:r>
      <w:r>
        <w:rPr>
          <w:rFonts w:ascii="宋体" w:eastAsia="宋体" w:hAnsi="宋体" w:cs="宋体"/>
          <w:color w:val="000000"/>
          <w:sz w:val="27"/>
          <w:szCs w:val="27"/>
          <w:lang w:val="en-US" w:eastAsia="zh-CN" w:bidi="ar-SA"/>
        </w:rPr>
        <w:t>4.1629%</w:t>
      </w:r>
      <w:r>
        <w:rPr>
          <w:rFonts w:ascii="宋体" w:eastAsia="宋体" w:hAnsi="宋体" w:cs="宋体"/>
          <w:color w:val="000000"/>
          <w:sz w:val="27"/>
          <w:szCs w:val="27"/>
          <w:lang w:val="en-US" w:eastAsia="zh-CN" w:bidi="ar-SA"/>
        </w:rPr>
        <w:t>作为其持股比例。广发信德公司对富领公司二审期间提交的证据中外合资经营合同</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提出质证意见时主张按照中外合资经营合同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认定其出资比例为</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的依据不足，本院不予支持。各方当事人于</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日签订股权回购协议，确认因补充协议约定的业绩承诺未能实现而已触发业绩补偿条款和股权回购条款，并约定：普罗菲莫公司、拉姆塞公司、富领公司以人民币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万元的价格回购广发信德公司的股权，该款分期支付，于</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日前付清；任意一期迟延付款时间超过</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个工作日的，视为普罗菲莫公司、拉姆塞公司、富领公</w:t>
      </w:r>
      <w:r>
        <w:rPr>
          <w:rFonts w:ascii="宋体" w:eastAsia="宋体" w:hAnsi="宋体" w:cs="宋体"/>
          <w:color w:val="000000"/>
          <w:sz w:val="27"/>
          <w:szCs w:val="27"/>
          <w:lang w:val="en-US" w:eastAsia="zh-CN" w:bidi="ar-SA"/>
        </w:rPr>
        <w:t>司违约，广发信德公司有权按照增资协议、补充协议的约定主张回购股权和支付业绩补偿金。富领公司关于本案当事人并未实际履行增资协议、补充协议的主张与上述查明的案件事实不符，本院不予支持。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股权回购协议签订后，普罗菲莫公司、拉姆塞公司、富领公司仅通过绿爱公司于</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日向广发信德公司支付人民币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万元。此后广发信德公司</w:t>
      </w:r>
      <w:r>
        <w:rPr>
          <w:rFonts w:ascii="宋体" w:eastAsia="宋体" w:hAnsi="宋体" w:cs="宋体"/>
          <w:color w:val="000000"/>
          <w:sz w:val="27"/>
          <w:szCs w:val="27"/>
          <w:lang w:val="en-US" w:eastAsia="zh-CN" w:bidi="ar-SA"/>
        </w:rPr>
        <w:lastRenderedPageBreak/>
        <w:t>于</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日发出《关于〈关于延期付款回购股权资金偿付的申请〉的回函》，称其同意延长普罗菲莫公司、拉姆塞公司、富领公司支付剩余款项人民币</w:t>
      </w:r>
      <w:r>
        <w:rPr>
          <w:rFonts w:ascii="宋体" w:eastAsia="宋体" w:hAnsi="宋体" w:cs="宋体"/>
          <w:color w:val="000000"/>
          <w:sz w:val="27"/>
          <w:szCs w:val="27"/>
          <w:lang w:val="en-US" w:eastAsia="zh-CN" w:bidi="ar-SA"/>
        </w:rPr>
        <w:t>1,150</w:t>
      </w:r>
      <w:r>
        <w:rPr>
          <w:rFonts w:ascii="宋体" w:eastAsia="宋体" w:hAnsi="宋体" w:cs="宋体"/>
          <w:color w:val="000000"/>
          <w:sz w:val="27"/>
          <w:szCs w:val="27"/>
          <w:lang w:val="en-US" w:eastAsia="zh-CN" w:bidi="ar-SA"/>
        </w:rPr>
        <w:t>万元的期限，并称如果绿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公司及普罗菲莫公司、拉姆塞公司、富领公司未能在</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日前付清该款则其保留收取违约金的权利。现普罗菲莫公司、拉姆塞公司、富领公司仍未依约付清股权回购协议约定的款项，其延迟支付股权回购款的时间超过</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个工作日，该行为构成违约。根据股权回购协议第三条第</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款的约定，广发信德公司有权主张普罗菲莫公司、拉姆塞公司、富领公司按照增资协议、补充协议的约定履行义务。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富领公司以广发信德公司发出的上述回函仅记载广发信德公司保留按照股权回购协议收取违约金的权利但并未提及业绩补偿金为由，主张各方当事人已对增资协议、补充协</w:t>
      </w:r>
      <w:r>
        <w:rPr>
          <w:rFonts w:ascii="宋体" w:eastAsia="宋体" w:hAnsi="宋体" w:cs="宋体"/>
          <w:color w:val="000000"/>
          <w:sz w:val="27"/>
          <w:szCs w:val="27"/>
          <w:lang w:val="en-US" w:eastAsia="zh-CN" w:bidi="ar-SA"/>
        </w:rPr>
        <w:t>议予以变更。经查，广发信德公司并未在该回函中明确作出放弃主张业绩补偿金的意思表示。民事权利的放弃必须采取明示的意思表示才能发生法律效力，默示的意思表示只有在法律有明确规定或当事人有特别约定的情况下才能发生法律效力。富领公司以广发信德公司未在上述回函中提及业绩补偿金为由主张各方当事人已对增资协议、补充协议予以变更、广发信德公司不能再依据增资协议、补充协议主张权利的依据不足，本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二、补充协议约定的回购股权、支付业绩补偿金的条件是否已经成就</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依照补充协议签订时施行的《</w:t>
      </w:r>
      <w:hyperlink r:id="rId83" w:history="1">
        <w:r>
          <w:rPr>
            <w:rStyle w:val="fulltext-wrapfulltexta"/>
            <w:rFonts w:ascii="宋体" w:eastAsia="宋体" w:hAnsi="宋体" w:cs="宋体"/>
            <w:sz w:val="27"/>
            <w:szCs w:val="27"/>
            <w:lang w:val="en-US" w:eastAsia="zh-CN" w:bidi="ar-SA"/>
          </w:rPr>
          <w:t>中华人民共和国民法通则</w:t>
        </w:r>
      </w:hyperlink>
      <w:r>
        <w:rPr>
          <w:rFonts w:ascii="宋体" w:eastAsia="宋体" w:hAnsi="宋体" w:cs="宋体"/>
          <w:color w:val="000000"/>
          <w:sz w:val="27"/>
          <w:szCs w:val="27"/>
          <w:lang w:val="en-US" w:eastAsia="zh-CN" w:bidi="ar-SA"/>
        </w:rPr>
        <w:t>》第</w:t>
      </w:r>
      <w:hyperlink r:id="rId84" w:anchor="tiao_62" w:history="1">
        <w:r>
          <w:rPr>
            <w:rStyle w:val="fulltext-wrapfulltexta"/>
            <w:rFonts w:ascii="宋体" w:eastAsia="宋体" w:hAnsi="宋体" w:cs="宋体"/>
            <w:sz w:val="27"/>
            <w:szCs w:val="27"/>
            <w:lang w:val="en-US" w:eastAsia="zh-CN" w:bidi="ar-SA"/>
          </w:rPr>
          <w:t>六十二条</w:t>
        </w:r>
      </w:hyperlink>
      <w:r>
        <w:rPr>
          <w:rFonts w:ascii="宋体" w:eastAsia="宋体" w:hAnsi="宋体" w:cs="宋体"/>
          <w:color w:val="000000"/>
          <w:sz w:val="27"/>
          <w:szCs w:val="27"/>
          <w:lang w:val="en-US" w:eastAsia="zh-CN" w:bidi="ar-SA"/>
        </w:rPr>
        <w:t>、《</w:t>
      </w:r>
      <w:hyperlink r:id="rId85"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86" w:anchor="tiao_45" w:history="1">
        <w:r>
          <w:rPr>
            <w:rStyle w:val="fulltext-wrapfulltexta"/>
            <w:rFonts w:ascii="宋体" w:eastAsia="宋体" w:hAnsi="宋体" w:cs="宋体"/>
            <w:sz w:val="27"/>
            <w:szCs w:val="27"/>
            <w:lang w:val="en-US" w:eastAsia="zh-CN" w:bidi="ar-SA"/>
          </w:rPr>
          <w:t>四十五条</w:t>
        </w:r>
      </w:hyperlink>
      <w:r>
        <w:rPr>
          <w:rFonts w:ascii="宋体" w:eastAsia="宋体" w:hAnsi="宋体" w:cs="宋体"/>
          <w:color w:val="000000"/>
          <w:sz w:val="27"/>
          <w:szCs w:val="27"/>
          <w:lang w:val="en-US" w:eastAsia="zh-CN" w:bidi="ar-SA"/>
        </w:rPr>
        <w:t>的规定，当事人可以在合同条款中约定条件，附生效条件的合同条款，自条件成就时生效。本案中，补充协议第</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条约定：若绿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公司出现下述情形，广发信德公司有权向普罗菲莫公司、拉姆塞公司、富领公司回售广发信德公司所持绿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公司的全部股份，普罗菲莫公司、拉姆塞公司、富领公司应以现金形式回购：</w:t>
      </w:r>
      <w:r>
        <w:rPr>
          <w:rFonts w:ascii="宋体" w:eastAsia="宋体" w:hAnsi="宋体" w:cs="宋体"/>
          <w:color w:val="000000"/>
          <w:sz w:val="27"/>
          <w:szCs w:val="27"/>
          <w:lang w:val="en-US" w:eastAsia="zh-CN" w:bidi="ar-SA"/>
        </w:rPr>
        <w:t>……1.1.3</w:t>
      </w:r>
      <w:r>
        <w:rPr>
          <w:rFonts w:ascii="宋体" w:eastAsia="宋体" w:hAnsi="宋体" w:cs="宋体"/>
          <w:color w:val="000000"/>
          <w:sz w:val="27"/>
          <w:szCs w:val="27"/>
          <w:lang w:val="en-US" w:eastAsia="zh-CN" w:bidi="ar-SA"/>
        </w:rPr>
        <w:t>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2010</w:t>
      </w:r>
      <w:r>
        <w:rPr>
          <w:rFonts w:ascii="宋体" w:eastAsia="宋体" w:hAnsi="宋体" w:cs="宋体"/>
          <w:color w:val="000000"/>
          <w:sz w:val="27"/>
          <w:szCs w:val="27"/>
          <w:lang w:val="en-US" w:eastAsia="zh-CN" w:bidi="ar-SA"/>
        </w:rPr>
        <w:t>年净利润低于预测净</w:t>
      </w:r>
      <w:r>
        <w:rPr>
          <w:rFonts w:ascii="宋体" w:eastAsia="宋体" w:hAnsi="宋体" w:cs="宋体"/>
          <w:color w:val="000000"/>
          <w:sz w:val="27"/>
          <w:szCs w:val="27"/>
          <w:lang w:val="en-US" w:eastAsia="zh-CN" w:bidi="ar-SA"/>
        </w:rPr>
        <w:lastRenderedPageBreak/>
        <w:t>利润人民币</w:t>
      </w:r>
      <w:r>
        <w:rPr>
          <w:rFonts w:ascii="宋体" w:eastAsia="宋体" w:hAnsi="宋体" w:cs="宋体"/>
          <w:color w:val="000000"/>
          <w:sz w:val="27"/>
          <w:szCs w:val="27"/>
          <w:lang w:val="en-US" w:eastAsia="zh-CN" w:bidi="ar-SA"/>
        </w:rPr>
        <w:t>2,100</w:t>
      </w:r>
      <w:r>
        <w:rPr>
          <w:rFonts w:ascii="宋体" w:eastAsia="宋体" w:hAnsi="宋体" w:cs="宋体"/>
          <w:color w:val="000000"/>
          <w:sz w:val="27"/>
          <w:szCs w:val="27"/>
          <w:lang w:val="en-US" w:eastAsia="zh-CN" w:bidi="ar-SA"/>
        </w:rPr>
        <w:t>万元超过</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，或者</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年净利润低于预测净利润人民币</w:t>
      </w:r>
      <w:r>
        <w:rPr>
          <w:rFonts w:ascii="宋体" w:eastAsia="宋体" w:hAnsi="宋体" w:cs="宋体"/>
          <w:color w:val="000000"/>
          <w:sz w:val="27"/>
          <w:szCs w:val="27"/>
          <w:lang w:val="en-US" w:eastAsia="zh-CN" w:bidi="ar-SA"/>
        </w:rPr>
        <w:t>2,600</w:t>
      </w:r>
      <w:r>
        <w:rPr>
          <w:rFonts w:ascii="宋体" w:eastAsia="宋体" w:hAnsi="宋体" w:cs="宋体"/>
          <w:color w:val="000000"/>
          <w:sz w:val="27"/>
          <w:szCs w:val="27"/>
          <w:lang w:val="en-US" w:eastAsia="zh-CN" w:bidi="ar-SA"/>
        </w:rPr>
        <w:t>万元超过</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，或者</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年净利润低于预测净利润人民币</w:t>
      </w:r>
      <w:r>
        <w:rPr>
          <w:rFonts w:ascii="宋体" w:eastAsia="宋体" w:hAnsi="宋体" w:cs="宋体"/>
          <w:color w:val="000000"/>
          <w:sz w:val="27"/>
          <w:szCs w:val="27"/>
          <w:lang w:val="en-US" w:eastAsia="zh-CN" w:bidi="ar-SA"/>
        </w:rPr>
        <w:t>3,500</w:t>
      </w:r>
      <w:r>
        <w:rPr>
          <w:rFonts w:ascii="宋体" w:eastAsia="宋体" w:hAnsi="宋体" w:cs="宋体"/>
          <w:color w:val="000000"/>
          <w:sz w:val="27"/>
          <w:szCs w:val="27"/>
          <w:lang w:val="en-US" w:eastAsia="zh-CN" w:bidi="ar-SA"/>
        </w:rPr>
        <w:t>万元超过</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补充协议第</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条约定：普罗菲莫公司、拉姆塞公司、富领公司保证</w:t>
      </w:r>
      <w:r>
        <w:rPr>
          <w:rFonts w:ascii="宋体" w:eastAsia="宋体" w:hAnsi="宋体" w:cs="宋体"/>
          <w:color w:val="000000"/>
          <w:sz w:val="27"/>
          <w:szCs w:val="27"/>
          <w:lang w:val="en-US" w:eastAsia="zh-CN" w:bidi="ar-SA"/>
        </w:rPr>
        <w:t>2010</w:t>
      </w:r>
      <w:r>
        <w:rPr>
          <w:rFonts w:ascii="宋体" w:eastAsia="宋体" w:hAnsi="宋体" w:cs="宋体"/>
          <w:color w:val="000000"/>
          <w:sz w:val="27"/>
          <w:szCs w:val="27"/>
          <w:lang w:val="en-US" w:eastAsia="zh-CN" w:bidi="ar-SA"/>
        </w:rPr>
        <w:t>年至</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个年度中公司净利润分别不低于人民币</w:t>
      </w:r>
      <w:r>
        <w:rPr>
          <w:rFonts w:ascii="宋体" w:eastAsia="宋体" w:hAnsi="宋体" w:cs="宋体"/>
          <w:color w:val="000000"/>
          <w:sz w:val="27"/>
          <w:szCs w:val="27"/>
          <w:lang w:val="en-US" w:eastAsia="zh-CN" w:bidi="ar-SA"/>
        </w:rPr>
        <w:t>2,100</w:t>
      </w:r>
      <w:r>
        <w:rPr>
          <w:rFonts w:ascii="宋体" w:eastAsia="宋体" w:hAnsi="宋体" w:cs="宋体"/>
          <w:color w:val="000000"/>
          <w:sz w:val="27"/>
          <w:szCs w:val="27"/>
          <w:lang w:val="en-US" w:eastAsia="zh-CN" w:bidi="ar-SA"/>
        </w:rPr>
        <w:t>万元、人民币</w:t>
      </w:r>
      <w:r>
        <w:rPr>
          <w:rFonts w:ascii="宋体" w:eastAsia="宋体" w:hAnsi="宋体" w:cs="宋体"/>
          <w:color w:val="000000"/>
          <w:sz w:val="27"/>
          <w:szCs w:val="27"/>
          <w:lang w:val="en-US" w:eastAsia="zh-CN" w:bidi="ar-SA"/>
        </w:rPr>
        <w:t>2,600</w:t>
      </w:r>
      <w:r>
        <w:rPr>
          <w:rFonts w:ascii="宋体" w:eastAsia="宋体" w:hAnsi="宋体" w:cs="宋体"/>
          <w:color w:val="000000"/>
          <w:sz w:val="27"/>
          <w:szCs w:val="27"/>
          <w:lang w:val="en-US" w:eastAsia="zh-CN" w:bidi="ar-SA"/>
        </w:rPr>
        <w:t>万元、人民币</w:t>
      </w:r>
      <w:r>
        <w:rPr>
          <w:rFonts w:ascii="宋体" w:eastAsia="宋体" w:hAnsi="宋体" w:cs="宋体"/>
          <w:color w:val="000000"/>
          <w:sz w:val="27"/>
          <w:szCs w:val="27"/>
          <w:lang w:val="en-US" w:eastAsia="zh-CN" w:bidi="ar-SA"/>
        </w:rPr>
        <w:t>3,500</w:t>
      </w:r>
      <w:r>
        <w:rPr>
          <w:rFonts w:ascii="宋体" w:eastAsia="宋体" w:hAnsi="宋体" w:cs="宋体"/>
          <w:color w:val="000000"/>
          <w:sz w:val="27"/>
          <w:szCs w:val="27"/>
          <w:lang w:val="en-US" w:eastAsia="zh-CN" w:bidi="ar-SA"/>
        </w:rPr>
        <w:t>万元，若低于该预测净利润，普罗菲莫公司、拉姆塞公司、富领公司补偿广发信德公司的金额为：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该年度预测净利润－该年度实际净利润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公司持股比例。上述条款分别约定了广发信德公司主张普罗菲莫公司、拉姆塞公司、富领公司回购股权的条件和普罗菲莫公司、拉姆塞公司、富领公司向广发信德公司支付业绩补偿金的条件。此后各方当事人在其</w:t>
      </w:r>
      <w:r>
        <w:rPr>
          <w:rFonts w:ascii="宋体" w:eastAsia="宋体" w:hAnsi="宋体" w:cs="宋体"/>
          <w:color w:val="000000"/>
          <w:sz w:val="27"/>
          <w:szCs w:val="27"/>
          <w:lang w:val="en-US" w:eastAsia="zh-CN" w:bidi="ar-SA"/>
        </w:rPr>
        <w:t>签订的股权回购协议中确认因补充协议约定的业绩承诺未能实现而已触发业绩补偿条款和股权回购条款，并在本案中确认绿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年的业绩已下滑至人民币</w:t>
      </w:r>
      <w:r>
        <w:rPr>
          <w:rFonts w:ascii="宋体" w:eastAsia="宋体" w:hAnsi="宋体" w:cs="宋体"/>
          <w:color w:val="000000"/>
          <w:sz w:val="27"/>
          <w:szCs w:val="27"/>
          <w:lang w:val="en-US" w:eastAsia="zh-CN" w:bidi="ar-SA"/>
        </w:rPr>
        <w:t>,414</w:t>
      </w:r>
      <w:r>
        <w:rPr>
          <w:rFonts w:ascii="宋体" w:eastAsia="宋体" w:hAnsi="宋体" w:cs="宋体"/>
          <w:color w:val="000000"/>
          <w:sz w:val="27"/>
          <w:szCs w:val="27"/>
          <w:lang w:val="en-US" w:eastAsia="zh-CN" w:bidi="ar-SA"/>
        </w:rPr>
        <w:t>万元。一审法院据此认定补充协议第</w:t>
      </w:r>
      <w:r>
        <w:rPr>
          <w:rFonts w:ascii="宋体" w:eastAsia="宋体" w:hAnsi="宋体" w:cs="宋体"/>
          <w:color w:val="000000"/>
          <w:sz w:val="27"/>
          <w:szCs w:val="27"/>
          <w:lang w:val="en-US" w:eastAsia="zh-CN" w:bidi="ar-SA"/>
        </w:rPr>
        <w:t>1.1.3</w:t>
      </w:r>
      <w:r>
        <w:rPr>
          <w:rFonts w:ascii="宋体" w:eastAsia="宋体" w:hAnsi="宋体" w:cs="宋体"/>
          <w:color w:val="000000"/>
          <w:sz w:val="27"/>
          <w:szCs w:val="27"/>
          <w:lang w:val="en-US" w:eastAsia="zh-CN" w:bidi="ar-SA"/>
        </w:rPr>
        <w:t>条约定的广发信德公司主张普罗菲莫公司、拉姆塞公司、富领公司回购股权的条件及补充协议第</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条约定的普罗菲莫公司、拉姆塞公司、富领公司向广发信德公司支付业绩补偿金的条件均已成就，认定事实正确，本院予以确认。</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三、普罗菲莫公司、拉姆塞公司、富领公司是否存在违反增资协议、补充协议约定的行为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依照增资协议、补充协议签订时施行的《</w:t>
      </w:r>
      <w:hyperlink r:id="rId87"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88" w:anchor="tiao_114" w:history="1">
        <w:r>
          <w:rPr>
            <w:rStyle w:val="fulltext-wrapfulltexta"/>
            <w:rFonts w:ascii="宋体" w:eastAsia="宋体" w:hAnsi="宋体" w:cs="宋体"/>
            <w:sz w:val="27"/>
            <w:szCs w:val="27"/>
            <w:lang w:val="en-US" w:eastAsia="zh-CN" w:bidi="ar-SA"/>
          </w:rPr>
          <w:t>一百一十四条</w:t>
        </w:r>
      </w:hyperlink>
      <w:r>
        <w:rPr>
          <w:rFonts w:ascii="宋体" w:eastAsia="宋体" w:hAnsi="宋体" w:cs="宋体"/>
          <w:color w:val="000000"/>
          <w:sz w:val="27"/>
          <w:szCs w:val="27"/>
          <w:lang w:val="en-US" w:eastAsia="zh-CN" w:bidi="ar-SA"/>
        </w:rPr>
        <w:t>的规定，当事人可以约定一方违约时应当根据违约情况向对方支付一定数额的违约金。本案中，增资协议第</w:t>
      </w:r>
      <w:r>
        <w:rPr>
          <w:rFonts w:ascii="宋体" w:eastAsia="宋体" w:hAnsi="宋体" w:cs="宋体"/>
          <w:color w:val="000000"/>
          <w:sz w:val="27"/>
          <w:szCs w:val="27"/>
          <w:lang w:val="en-US" w:eastAsia="zh-CN" w:bidi="ar-SA"/>
        </w:rPr>
        <w:t>5.3</w:t>
      </w:r>
      <w:r>
        <w:rPr>
          <w:rFonts w:ascii="宋体" w:eastAsia="宋体" w:hAnsi="宋体" w:cs="宋体"/>
          <w:color w:val="000000"/>
          <w:sz w:val="27"/>
          <w:szCs w:val="27"/>
          <w:lang w:val="en-US" w:eastAsia="zh-CN" w:bidi="ar-SA"/>
        </w:rPr>
        <w:t>条、第</w:t>
      </w:r>
      <w:r>
        <w:rPr>
          <w:rFonts w:ascii="宋体" w:eastAsia="宋体" w:hAnsi="宋体" w:cs="宋体"/>
          <w:color w:val="000000"/>
          <w:sz w:val="27"/>
          <w:szCs w:val="27"/>
          <w:lang w:val="en-US" w:eastAsia="zh-CN" w:bidi="ar-SA"/>
        </w:rPr>
        <w:t>5.6</w:t>
      </w:r>
      <w:r>
        <w:rPr>
          <w:rFonts w:ascii="宋体" w:eastAsia="宋体" w:hAnsi="宋体" w:cs="宋体"/>
          <w:color w:val="000000"/>
          <w:sz w:val="27"/>
          <w:szCs w:val="27"/>
          <w:lang w:val="en-US" w:eastAsia="zh-CN" w:bidi="ar-SA"/>
        </w:rPr>
        <w:t>条、第</w:t>
      </w:r>
      <w:r>
        <w:rPr>
          <w:rFonts w:ascii="宋体" w:eastAsia="宋体" w:hAnsi="宋体" w:cs="宋体"/>
          <w:color w:val="000000"/>
          <w:sz w:val="27"/>
          <w:szCs w:val="27"/>
          <w:lang w:val="en-US" w:eastAsia="zh-CN" w:bidi="ar-SA"/>
        </w:rPr>
        <w:t>13.3</w:t>
      </w:r>
      <w:r>
        <w:rPr>
          <w:rFonts w:ascii="宋体" w:eastAsia="宋体" w:hAnsi="宋体" w:cs="宋体"/>
          <w:color w:val="000000"/>
          <w:sz w:val="27"/>
          <w:szCs w:val="27"/>
          <w:lang w:val="en-US" w:eastAsia="zh-CN" w:bidi="ar-SA"/>
        </w:rPr>
        <w:t>条和补充协议第</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条约定：未经广发信德公司书面同意，普罗菲莫公司、拉姆塞公司、富领公司不得转让或出质其所持有的绿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公司股权，如果普罗菲莫公司、拉姆塞公司、富领公司违约，其应向广发信德公司支付投资额</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的违约金。现广发信德公司以普</w:t>
      </w:r>
      <w:r>
        <w:rPr>
          <w:rFonts w:ascii="宋体" w:eastAsia="宋体" w:hAnsi="宋体" w:cs="宋体"/>
          <w:color w:val="000000"/>
          <w:sz w:val="27"/>
          <w:szCs w:val="27"/>
          <w:lang w:val="en-US" w:eastAsia="zh-CN" w:bidi="ar-SA"/>
        </w:rPr>
        <w:lastRenderedPageBreak/>
        <w:t>罗菲莫公司、拉姆塞公司、富领公司未经其同意向远志公司转让绿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公司股权并将普罗菲莫公司持有的绿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公司股权质押给庚泉公司的行为构成违约为由，主张普罗菲莫公司、拉姆塞公司、富领公司向其支付违约金人民币</w:t>
      </w:r>
      <w:r>
        <w:rPr>
          <w:rFonts w:ascii="宋体" w:eastAsia="宋体" w:hAnsi="宋体" w:cs="宋体"/>
          <w:color w:val="000000"/>
          <w:sz w:val="27"/>
          <w:szCs w:val="27"/>
          <w:lang w:val="en-US" w:eastAsia="zh-CN" w:bidi="ar-SA"/>
        </w:rPr>
        <w:t>125</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经查，普罗菲莫公司、拉姆塞公司、富领公司曾于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23</w:t>
      </w:r>
      <w:r>
        <w:rPr>
          <w:rFonts w:ascii="宋体" w:eastAsia="宋体" w:hAnsi="宋体" w:cs="宋体"/>
          <w:color w:val="000000"/>
          <w:sz w:val="27"/>
          <w:szCs w:val="27"/>
          <w:lang w:val="en-US" w:eastAsia="zh-CN" w:bidi="ar-SA"/>
        </w:rPr>
        <w:t>日与远志公司签订股权转让协议，约定普罗菲莫公司、拉姆塞公司、富领公司向远志公司转让其所持绿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公司的股权。广发信德公司与远志公司等投资者签订了中外合资经营合同</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、中外合资经营合同</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并制定了绿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公司的章程，广发信德公司、远志公司已于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日经工商行政管理部门登记成为绿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公司的股东。广发信德公司签订上述合同及制定公司章程的行为，表明其已同意与远志公司共同作为投资者合</w:t>
      </w:r>
      <w:r>
        <w:rPr>
          <w:rFonts w:ascii="宋体" w:eastAsia="宋体" w:hAnsi="宋体" w:cs="宋体"/>
          <w:color w:val="000000"/>
          <w:sz w:val="27"/>
          <w:szCs w:val="27"/>
          <w:lang w:val="en-US" w:eastAsia="zh-CN" w:bidi="ar-SA"/>
        </w:rPr>
        <w:t>资经营绿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公司。现广发信德公司再以普罗菲莫公司、拉姆塞公司、富领公司向远志公司转让绿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公司股权并未经其同意为由主张普罗菲莫公司、拉姆塞公司、富领公司的行为构成违约的依据不足，一审判决未予支持其所提出的该项诉讼主张，认定事实清楚，适用法律正确，本院予以维持。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另查，普罗菲莫公司曾于</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日将其所持绿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公司股权出质给庚泉公司。普罗菲莫公司、拉姆塞公司、富领公司未能提交证据证明普罗菲莫公司出质上述股权的行为已经广发信德公司书面同意。该股权出质行为违反增资协议第</w:t>
      </w:r>
      <w:r>
        <w:rPr>
          <w:rFonts w:ascii="宋体" w:eastAsia="宋体" w:hAnsi="宋体" w:cs="宋体"/>
          <w:color w:val="000000"/>
          <w:sz w:val="27"/>
          <w:szCs w:val="27"/>
          <w:lang w:val="en-US" w:eastAsia="zh-CN" w:bidi="ar-SA"/>
        </w:rPr>
        <w:t>5.6</w:t>
      </w:r>
      <w:r>
        <w:rPr>
          <w:rFonts w:ascii="宋体" w:eastAsia="宋体" w:hAnsi="宋体" w:cs="宋体"/>
          <w:color w:val="000000"/>
          <w:sz w:val="27"/>
          <w:szCs w:val="27"/>
          <w:lang w:val="en-US" w:eastAsia="zh-CN" w:bidi="ar-SA"/>
        </w:rPr>
        <w:t>条、补充协议第</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条关于未经广发信德公司书面同意则普罗菲莫公司、拉姆塞公司、富领公司不得出质其所持绿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公司股权的约定。一审判决关于该行为违反增资协议、补充协议约定的事实认定正确，本院予以确认。富领公司以绿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公司已清偿贷款并办理股权解押手续为由主张该行为并不违反增资协议、补充协议约定的依据不足，本院不予支持。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四、广发信德公司是否有权主张普罗菲莫公司、拉姆塞公司、富领公司向其回购股权并支付业绩补偿金、违约金</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本案中，广发信德公司以补充协议约定的回购股权及支付业绩补偿金的条件均已成就且普罗菲莫公司、拉姆塞公司、富领公司存在违约行为为由</w:t>
      </w:r>
      <w:r>
        <w:rPr>
          <w:rFonts w:ascii="宋体" w:eastAsia="宋体" w:hAnsi="宋体" w:cs="宋体"/>
          <w:color w:val="000000"/>
          <w:sz w:val="27"/>
          <w:szCs w:val="27"/>
          <w:lang w:val="en-US" w:eastAsia="zh-CN" w:bidi="ar-SA"/>
        </w:rPr>
        <w:t>，主张普罗菲莫公司、拉姆塞公司、富领公司向其回购股权并支付业绩补偿金、违约金。涉案增资协议、补充协议是各方当事人达成股权性融资合意时为解决交易双方对目标公司未来发展的不确定性、信息不对称等问题而设定的包含股权回购、金钱补偿等对未来目标公司估值进行调整的对赌协议。补充协议第二条约定的业绩补偿条款针对广发信德公司投资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公司后绿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个年度的净利润设定了业绩目标，用以鞭策融资方和目标公司创造更高的经营业绩，进而保障投资方能够在一定期限内获得预期的投资收益。补充协议第一条约定的股权回购条款约定广发信德公司可以在绿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公司未能上市或者绿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净利润无法达到预期等情况下请求普罗菲莫公司、拉姆塞公司、富领公司向其回购股权，用以保障投资方能够在满足一定条件时收回投资并顺利退出目标公司。增资协议第五条、补充协议第二条针对普罗菲莫公司、拉姆塞公司、富领公司未经广发信德公司同意转让或质押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的行为约定了违约金条款，用以限制融资方擅自处分目标公司股权的行为，进而保障目标公司股权结构的相对稳定及其能够正常开展经营。上述股权回购条款、业绩补偿条款、违约金条款是各方当事人在投融资交易过程中经过</w:t>
      </w:r>
      <w:r>
        <w:rPr>
          <w:rFonts w:ascii="宋体" w:eastAsia="宋体" w:hAnsi="宋体" w:cs="宋体"/>
          <w:color w:val="000000"/>
          <w:sz w:val="27"/>
          <w:szCs w:val="27"/>
          <w:lang w:val="en-US" w:eastAsia="zh-CN" w:bidi="ar-SA"/>
        </w:rPr>
        <w:t>平等协商而自愿达成的有效条款，其合同目的各有不同，相互之间并无抵触，均受法律保护。依据股权回购协议第二条、第三条的约定，当普罗菲莫公司、拉姆塞公司、富领公司完全履行该协议第二条第</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款关于支付股权回购款的义务时，广发信德公司放弃行使要求业绩补偿的权利；如任意一次迟延支付股权回购款的时间超过</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个工作日，视为普罗菲莫公司、拉姆塞公司、富领公司违约，广发信德公司有权恢复按照增资协议、补充协议约定的方式要求业绩补偿和回售的权利，普罗菲莫公司、拉姆塞公司、富领公司有义务按</w:t>
      </w:r>
      <w:r>
        <w:rPr>
          <w:rFonts w:ascii="宋体" w:eastAsia="宋体" w:hAnsi="宋体" w:cs="宋体"/>
          <w:color w:val="000000"/>
          <w:sz w:val="27"/>
          <w:szCs w:val="27"/>
          <w:lang w:val="en-US" w:eastAsia="zh-CN" w:bidi="ar-SA"/>
        </w:rPr>
        <w:lastRenderedPageBreak/>
        <w:t>照增资协议、补充协议约定的方式履行。现普罗菲莫公司、拉姆塞公司、富领公司未能依约付清股权回购协议约定的款项，广发信德公司主张普罗菲莫公司、拉姆塞公司、富领公司按照增资协议、补充协议的约定履行义务。增资协议、补充协议并未就股权回购条款、业绩补偿条款、违约金条款的适用顺序作出约定或对广发信德公司同时依据上述条款主张权利作出限制。在此情况下，广发信德公司有权依照上述约定主张权利，但其所提出的各项诉讼请求之间不应存在矛盾或冲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五、普罗菲莫公司、拉姆塞公司、富领公司应在本案中承担的义务和责任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涉案协议约定业绩补偿条款和违约金条款的目的是限制融资方擅自</w:t>
      </w:r>
      <w:r>
        <w:rPr>
          <w:rFonts w:ascii="宋体" w:eastAsia="宋体" w:hAnsi="宋体" w:cs="宋体"/>
          <w:color w:val="000000"/>
          <w:sz w:val="27"/>
          <w:szCs w:val="27"/>
          <w:lang w:val="en-US" w:eastAsia="zh-CN" w:bidi="ar-SA"/>
        </w:rPr>
        <w:t>处分目标公司股权的违约行为、保障目标公司正常开展经营及投资方获得预期的投资收益。投资方依据该条款主张权利，须以其实际投资目标公司、具有目标公司投资者身份作为前提。投资方根据股权回购条款约定向融资方售出其所持有目标公司的股权以后即已退出目标公司，其不再具有投资者身份，无权再依据业绩补偿条款或违约金条款对其收回投资以后目标公司的经营业绩或经营行为提出权利主张。</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审期间，经本院释明，广发信德公司确认其在本案中所提各项诉讼请求的顺序为：首先主张普罗菲莫公司、拉姆塞公司、富领公司回购股权，其次主张普罗菲莫公司、拉姆塞公司、富领公司支付业绩补偿金，在此基础上主张普罗菲莫公司、拉姆塞公司、富领公司支付违约金。本院据此对广发信德公司各项诉讼请求是否成立及普罗菲莫公司、拉姆塞公司、富领公司应当在本案中承担的义务和责任分析认定如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年度出现亏损，涉案补充协议约定的普罗菲莫公司、拉姆塞公司、富领公司向广发信德公司回购股权的条件已经成就。依据补充协议第</w:t>
      </w:r>
      <w:r>
        <w:rPr>
          <w:rFonts w:ascii="宋体" w:eastAsia="宋体" w:hAnsi="宋体" w:cs="宋体"/>
          <w:color w:val="000000"/>
          <w:sz w:val="27"/>
          <w:szCs w:val="27"/>
          <w:lang w:val="en-US" w:eastAsia="zh-CN" w:bidi="ar-SA"/>
        </w:rPr>
        <w:lastRenderedPageBreak/>
        <w:t>1.1.5</w:t>
      </w:r>
      <w:r>
        <w:rPr>
          <w:rFonts w:ascii="宋体" w:eastAsia="宋体" w:hAnsi="宋体" w:cs="宋体"/>
          <w:color w:val="000000"/>
          <w:sz w:val="27"/>
          <w:szCs w:val="27"/>
          <w:lang w:val="en-US" w:eastAsia="zh-CN" w:bidi="ar-SA"/>
        </w:rPr>
        <w:t>条的约定，回购价格为以下两者较高者：回购价格</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为：广发信德公司投资金额</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增资完成日至股权回购日的天数</w:t>
      </w:r>
      <w:r>
        <w:rPr>
          <w:rFonts w:ascii="宋体" w:eastAsia="宋体" w:hAnsi="宋体" w:cs="宋体"/>
          <w:color w:val="000000"/>
          <w:sz w:val="27"/>
          <w:szCs w:val="27"/>
          <w:lang w:val="en-US" w:eastAsia="zh-CN" w:bidi="ar-SA"/>
        </w:rPr>
        <w:t>/365</w:t>
      </w:r>
      <w:r>
        <w:rPr>
          <w:rFonts w:ascii="宋体" w:eastAsia="宋体" w:hAnsi="宋体" w:cs="宋体"/>
          <w:color w:val="000000"/>
          <w:sz w:val="27"/>
          <w:szCs w:val="27"/>
          <w:lang w:val="en-US" w:eastAsia="zh-CN" w:bidi="ar-SA"/>
        </w:rPr>
        <w:t>－回购日前广发信德</w:t>
      </w:r>
      <w:r>
        <w:rPr>
          <w:rFonts w:ascii="宋体" w:eastAsia="宋体" w:hAnsi="宋体" w:cs="宋体"/>
          <w:color w:val="000000"/>
          <w:sz w:val="27"/>
          <w:szCs w:val="27"/>
          <w:lang w:val="en-US" w:eastAsia="zh-CN" w:bidi="ar-SA"/>
        </w:rPr>
        <w:t>公司已分得的现金红利；回购价格</w:t>
      </w:r>
      <w:r>
        <w:rPr>
          <w:rFonts w:ascii="宋体" w:eastAsia="宋体" w:hAnsi="宋体" w:cs="宋体"/>
          <w:color w:val="000000"/>
          <w:sz w:val="27"/>
          <w:szCs w:val="27"/>
          <w:lang w:val="en-US" w:eastAsia="zh-CN" w:bidi="ar-SA"/>
        </w:rPr>
        <w:t>②</w:t>
      </w:r>
      <w:r>
        <w:rPr>
          <w:rFonts w:ascii="宋体" w:eastAsia="宋体" w:hAnsi="宋体" w:cs="宋体"/>
          <w:color w:val="000000"/>
          <w:sz w:val="27"/>
          <w:szCs w:val="27"/>
          <w:lang w:val="en-US" w:eastAsia="zh-CN" w:bidi="ar-SA"/>
        </w:rPr>
        <w:t>为：回购时广发信德公司股份对应的经评估后的净资产</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评估机构由广发信德公司与普罗菲莫公司、拉姆塞公司、富领公司认可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。现广发信德公司主张按照补充协议约定的回购价格</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计算普罗菲莫公司、拉姆塞公司、富领公司向其支付的股权回购款金额，具有事实及法律依据。本案各方当事人在股权回购协议中确认广发信德公司的实际投资金额为人民币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万元。广发信德公司于</w:t>
      </w:r>
      <w:r>
        <w:rPr>
          <w:rFonts w:ascii="宋体" w:eastAsia="宋体" w:hAnsi="宋体" w:cs="宋体"/>
          <w:color w:val="000000"/>
          <w:sz w:val="27"/>
          <w:szCs w:val="27"/>
          <w:lang w:val="en-US" w:eastAsia="zh-CN" w:bidi="ar-SA"/>
        </w:rPr>
        <w:t>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日经工商行政管理部门登记为绿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公司的股东，该日应当认定为广发信德公司增资完成之日。一审判决判令普罗菲莫公司、拉姆塞公司、富领公司向广发信德公司回购广发信德公司所持绿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公司的股权并按照补充协议约定的回购价格</w:t>
      </w:r>
      <w:r>
        <w:rPr>
          <w:rFonts w:ascii="宋体" w:eastAsia="宋体" w:hAnsi="宋体" w:cs="宋体"/>
          <w:color w:val="000000"/>
          <w:sz w:val="27"/>
          <w:szCs w:val="27"/>
          <w:lang w:val="en-US" w:eastAsia="zh-CN" w:bidi="ar-SA"/>
        </w:rPr>
        <w:t>①</w:t>
      </w:r>
      <w:r>
        <w:rPr>
          <w:rFonts w:ascii="宋体" w:eastAsia="宋体" w:hAnsi="宋体" w:cs="宋体"/>
          <w:color w:val="000000"/>
          <w:sz w:val="27"/>
          <w:szCs w:val="27"/>
          <w:lang w:val="en-US" w:eastAsia="zh-CN" w:bidi="ar-SA"/>
        </w:rPr>
        <w:t>计算罗菲莫公司、拉姆塞公司、富领公司应当支付的股权回购款金额且在据此计得的应付款金额中扣减普罗菲莫公司、拉姆塞公司、富领公司已通过绿爱公司向广发信德公司支付的人民币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万元［计算方法为：人民币</w:t>
      </w:r>
      <w:r>
        <w:rPr>
          <w:rFonts w:ascii="宋体" w:eastAsia="宋体" w:hAnsi="宋体" w:cs="宋体"/>
          <w:color w:val="000000"/>
          <w:sz w:val="27"/>
          <w:szCs w:val="27"/>
          <w:lang w:val="en-US" w:eastAsia="zh-CN" w:bidi="ar-SA"/>
        </w:rPr>
        <w:t>1,250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10%)2011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日至判决生效日的天数</w:t>
      </w:r>
      <w:r>
        <w:rPr>
          <w:rFonts w:ascii="宋体" w:eastAsia="宋体" w:hAnsi="宋体" w:cs="宋体"/>
          <w:color w:val="000000"/>
          <w:sz w:val="27"/>
          <w:szCs w:val="27"/>
          <w:lang w:val="en-US" w:eastAsia="zh-CN" w:bidi="ar-SA"/>
        </w:rPr>
        <w:t>/365</w:t>
      </w:r>
      <w:r>
        <w:rPr>
          <w:rFonts w:ascii="宋体" w:eastAsia="宋体" w:hAnsi="宋体" w:cs="宋体"/>
          <w:color w:val="000000"/>
          <w:sz w:val="27"/>
          <w:szCs w:val="27"/>
          <w:lang w:val="en-US" w:eastAsia="zh-CN" w:bidi="ar-SA"/>
        </w:rPr>
        <w:t>－人民币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万元］，认定事实清楚，适用法律正确，本院予以维持。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年度出现亏损，涉案补充协议约定的普罗菲莫公司、拉姆塞公司、</w:t>
      </w:r>
      <w:r>
        <w:rPr>
          <w:rFonts w:ascii="宋体" w:eastAsia="宋体" w:hAnsi="宋体" w:cs="宋体"/>
          <w:color w:val="000000"/>
          <w:sz w:val="27"/>
          <w:szCs w:val="27"/>
          <w:lang w:val="en-US" w:eastAsia="zh-CN" w:bidi="ar-SA"/>
        </w:rPr>
        <w:t>富领公司向广发信德公司支付业绩补偿金的条件已经成就。一审判决依据补充协议第</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条约定的计算方法，按照绿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年度实际净利润为人民币</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元计算该年度的业绩补偿金。判后广发信德公司对此提出上诉，主张按照绿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年度实际净利润为人民币</w:t>
      </w:r>
      <w:r>
        <w:rPr>
          <w:rFonts w:ascii="宋体" w:eastAsia="宋体" w:hAnsi="宋体" w:cs="宋体"/>
          <w:color w:val="000000"/>
          <w:sz w:val="27"/>
          <w:szCs w:val="27"/>
          <w:lang w:val="en-US" w:eastAsia="zh-CN" w:bidi="ar-SA"/>
        </w:rPr>
        <w:t>414</w:t>
      </w:r>
      <w:r>
        <w:rPr>
          <w:rFonts w:ascii="宋体" w:eastAsia="宋体" w:hAnsi="宋体" w:cs="宋体"/>
          <w:color w:val="000000"/>
          <w:sz w:val="27"/>
          <w:szCs w:val="27"/>
          <w:lang w:val="en-US" w:eastAsia="zh-CN" w:bidi="ar-SA"/>
        </w:rPr>
        <w:t>万元计算该年度的业绩补偿金。富领公司主张企业的实际净利润不能确定为负值，并认为一审判决关于绿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年度实际净利润为人民币</w:t>
      </w:r>
      <w:r>
        <w:rPr>
          <w:rFonts w:ascii="宋体" w:eastAsia="宋体" w:hAnsi="宋体" w:cs="宋体"/>
          <w:color w:val="000000"/>
          <w:sz w:val="27"/>
          <w:szCs w:val="27"/>
          <w:lang w:val="en-US" w:eastAsia="zh-CN" w:bidi="ar-SA"/>
        </w:rPr>
        <w:t>0</w:t>
      </w:r>
      <w:r>
        <w:rPr>
          <w:rFonts w:ascii="宋体" w:eastAsia="宋体" w:hAnsi="宋体" w:cs="宋体"/>
          <w:color w:val="000000"/>
          <w:sz w:val="27"/>
          <w:szCs w:val="27"/>
          <w:lang w:val="en-US" w:eastAsia="zh-CN" w:bidi="ar-SA"/>
        </w:rPr>
        <w:t>元的认定并无不当。经查，补充协议第</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条约定的业绩补偿金计算方法为：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该年度预测净利润－该年度实际净利润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广发信德公司持</w:t>
      </w:r>
      <w:r>
        <w:rPr>
          <w:rFonts w:ascii="宋体" w:eastAsia="宋体" w:hAnsi="宋体" w:cs="宋体"/>
          <w:color w:val="000000"/>
          <w:sz w:val="27"/>
          <w:szCs w:val="27"/>
          <w:lang w:val="en-US" w:eastAsia="zh-CN" w:bidi="ar-SA"/>
        </w:rPr>
        <w:lastRenderedPageBreak/>
        <w:t>股比例。涉案协议并未对上述计算方法中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实际净利润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的概念及其数值确定方法作出明确约定。现广发信德公司、富领公司对上述合同条款的理解存在争议，依照涉案协议签订时施行的《</w:t>
      </w:r>
      <w:hyperlink r:id="rId89"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90" w:anchor="tiao_125" w:history="1">
        <w:r>
          <w:rPr>
            <w:rStyle w:val="fulltext-wrapfulltexta"/>
            <w:rFonts w:ascii="宋体" w:eastAsia="宋体" w:hAnsi="宋体" w:cs="宋体"/>
            <w:sz w:val="27"/>
            <w:szCs w:val="27"/>
            <w:lang w:val="en-US" w:eastAsia="zh-CN" w:bidi="ar-SA"/>
          </w:rPr>
          <w:t>一百二十五条</w:t>
        </w:r>
      </w:hyperlink>
      <w:r>
        <w:rPr>
          <w:rFonts w:ascii="宋体" w:eastAsia="宋体" w:hAnsi="宋体" w:cs="宋体"/>
          <w:color w:val="000000"/>
          <w:sz w:val="27"/>
          <w:szCs w:val="27"/>
          <w:lang w:val="en-US" w:eastAsia="zh-CN" w:bidi="ar-SA"/>
        </w:rPr>
        <w:t>第</w:t>
      </w:r>
      <w:hyperlink r:id="rId91" w:anchor="tiao_125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的规定，应当按照该合同所使用的词句、合同的有关条款、合同的目的、交易习惯以及诚实信用原则，确定该条款的真实意思。上述合同条款系针对投资方投资的目标公司设定业绩目标、保障投资方能够获得预期收益而设定的业绩补偿条款。当事人就目标公司出现亏损的部分约定相应的补偿方案，不违反法律、行政法规的效力性强制性规定，不违背业绩补偿条款的合同目的和投融资双方订立对赌协议的交易习惯。涉案协议约定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实际净利润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衡量目标公司的经营业绩。企业会计实务中，净利润通常指企业当期利润总额减去所得税后的金额。企业出现净亏损的情况下，通常在利润表中以负值填列其亏损数额。此时企业的净利润确定为负值，并不违反</w:t>
      </w:r>
      <w:hyperlink r:id="rId92" w:history="1">
        <w:r>
          <w:rPr>
            <w:rStyle w:val="fulltext-wrapfulltexta"/>
            <w:rFonts w:ascii="宋体" w:eastAsia="宋体" w:hAnsi="宋体" w:cs="宋体"/>
            <w:sz w:val="27"/>
            <w:szCs w:val="27"/>
            <w:lang w:val="en-US" w:eastAsia="zh-CN" w:bidi="ar-SA"/>
          </w:rPr>
          <w:t>企业会计准则</w:t>
        </w:r>
      </w:hyperlink>
      <w:r>
        <w:rPr>
          <w:rFonts w:ascii="宋体" w:eastAsia="宋体" w:hAnsi="宋体" w:cs="宋体"/>
          <w:color w:val="000000"/>
          <w:sz w:val="27"/>
          <w:szCs w:val="27"/>
          <w:lang w:val="en-US" w:eastAsia="zh-CN" w:bidi="ar-SA"/>
        </w:rPr>
        <w:t>。富领公司关于企业的实际净利润不能确定为负值的主张依据不足，本院不予支持。但广发信德公司提出的按照</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年度实际净利润为人民币</w:t>
      </w:r>
      <w:r>
        <w:rPr>
          <w:rFonts w:ascii="宋体" w:eastAsia="宋体" w:hAnsi="宋体" w:cs="宋体"/>
          <w:color w:val="000000"/>
          <w:sz w:val="27"/>
          <w:szCs w:val="27"/>
          <w:lang w:val="en-US" w:eastAsia="zh-CN" w:bidi="ar-SA"/>
        </w:rPr>
        <w:t>414</w:t>
      </w:r>
      <w:r>
        <w:rPr>
          <w:rFonts w:ascii="宋体" w:eastAsia="宋体" w:hAnsi="宋体" w:cs="宋体"/>
          <w:color w:val="000000"/>
          <w:sz w:val="27"/>
          <w:szCs w:val="27"/>
          <w:lang w:val="en-US" w:eastAsia="zh-CN" w:bidi="ar-SA"/>
        </w:rPr>
        <w:t>万元计算该年度的业绩补偿金的上诉请求，其实质是主张普罗菲莫公司、拉姆塞公司、富领公司对</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公司亏损的部分人民币</w:t>
      </w:r>
      <w:r>
        <w:rPr>
          <w:rFonts w:ascii="宋体" w:eastAsia="宋体" w:hAnsi="宋体" w:cs="宋体"/>
          <w:color w:val="000000"/>
          <w:sz w:val="27"/>
          <w:szCs w:val="27"/>
          <w:lang w:val="en-US" w:eastAsia="zh-CN" w:bidi="ar-SA"/>
        </w:rPr>
        <w:t>414</w:t>
      </w:r>
      <w:r>
        <w:rPr>
          <w:rFonts w:ascii="宋体" w:eastAsia="宋体" w:hAnsi="宋体" w:cs="宋体"/>
          <w:color w:val="000000"/>
          <w:sz w:val="27"/>
          <w:szCs w:val="27"/>
          <w:lang w:val="en-US" w:eastAsia="zh-CN" w:bidi="ar-SA"/>
        </w:rPr>
        <w:t>万元向其作出补偿。补充协议签订时施行的《</w:t>
      </w:r>
      <w:hyperlink r:id="rId93" w:history="1">
        <w:r>
          <w:rPr>
            <w:rStyle w:val="fulltext-wrapfulltexta"/>
            <w:rFonts w:ascii="宋体" w:eastAsia="宋体" w:hAnsi="宋体" w:cs="宋体"/>
            <w:sz w:val="27"/>
            <w:szCs w:val="27"/>
            <w:lang w:val="en-US" w:eastAsia="zh-CN" w:bidi="ar-SA"/>
          </w:rPr>
          <w:t>中华人民共和国企业所得税法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(2008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日起施行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94" w:anchor="tiao_18" w:history="1">
        <w:r>
          <w:rPr>
            <w:rStyle w:val="fulltext-wrapfulltexta"/>
            <w:rFonts w:ascii="宋体" w:eastAsia="宋体" w:hAnsi="宋体" w:cs="宋体"/>
            <w:sz w:val="27"/>
            <w:szCs w:val="27"/>
            <w:lang w:val="en-US" w:eastAsia="zh-CN" w:bidi="ar-SA"/>
          </w:rPr>
          <w:t>十八条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企业纳税年度发生的亏损，准予向以后年度结转，用以后年度的所得弥补，但结转年限最长不得超过五年。</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依照上述法律规定，绿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年度出现的亏损，可以该公司此后年度的所得予以弥补。现广发信德公司已在绿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年度出现亏损后主张普罗菲莫公司、拉姆塞公司、富领公司向其回购股权。广发信德公司关于回购股权的诉讼请求实现以后，其将不再具有绿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公司投资者的身份。此后绿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公司以其所得弥补</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年度亏损的行为，对广发信德公司的权益已无直接影响。补充协议约定的股权回购价格并</w:t>
      </w:r>
      <w:r>
        <w:rPr>
          <w:rFonts w:ascii="宋体" w:eastAsia="宋体" w:hAnsi="宋体" w:cs="宋体"/>
          <w:color w:val="000000"/>
          <w:sz w:val="27"/>
          <w:szCs w:val="27"/>
          <w:lang w:val="en-US" w:eastAsia="zh-CN" w:bidi="ar-SA"/>
        </w:rPr>
        <w:lastRenderedPageBreak/>
        <w:t>非以绿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公司的经营业绩作为计算依据，本案中也并无证据证明广发信德公司在股权回购期间已因绿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年度出现亏损而实际承担股东责任。虽然各方当事人目前尚未完成广发信德公司退出绿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公司的股权回购和股权变更登记等相关手续，但回购广发信德公司所持绿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公司的股权并依约支付股权回购款是普罗菲莫公司、拉姆塞公司、富领公司在本判决发生法律效力后必须履行的法律义务。在广发信德公司关于回购股权的诉讼请求已获本判决支持且绿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公司以其所得弥补</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年度亏损的行为并不妨碍该诉讼请求实现的情况下，广发信德公司无权再以投资者身份主张普罗菲莫公司、拉姆塞公司</w:t>
      </w:r>
      <w:r>
        <w:rPr>
          <w:rFonts w:ascii="宋体" w:eastAsia="宋体" w:hAnsi="宋体" w:cs="宋体"/>
          <w:color w:val="000000"/>
          <w:sz w:val="27"/>
          <w:szCs w:val="27"/>
          <w:lang w:val="en-US" w:eastAsia="zh-CN" w:bidi="ar-SA"/>
        </w:rPr>
        <w:t>、富领公司对</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公司亏损的部分向其作出补偿。广发信德公司关于按照</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年度实际净利润为人民币</w:t>
      </w:r>
      <w:r>
        <w:rPr>
          <w:rFonts w:ascii="宋体" w:eastAsia="宋体" w:hAnsi="宋体" w:cs="宋体"/>
          <w:color w:val="000000"/>
          <w:sz w:val="27"/>
          <w:szCs w:val="27"/>
          <w:lang w:val="en-US" w:eastAsia="zh-CN" w:bidi="ar-SA"/>
        </w:rPr>
        <w:t>414</w:t>
      </w:r>
      <w:r>
        <w:rPr>
          <w:rFonts w:ascii="宋体" w:eastAsia="宋体" w:hAnsi="宋体" w:cs="宋体"/>
          <w:color w:val="000000"/>
          <w:sz w:val="27"/>
          <w:szCs w:val="27"/>
          <w:lang w:val="en-US" w:eastAsia="zh-CN" w:bidi="ar-SA"/>
        </w:rPr>
        <w:t>万元计算该年度的业绩补偿金的上诉请求欠缺事实及法律依据，本院予以驳回。广发信德公司提出股权回购主张之前</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公司未能实现营利的部分即补充协议约定的</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年度预测净利润人民币</w:t>
      </w:r>
      <w:r>
        <w:rPr>
          <w:rFonts w:ascii="宋体" w:eastAsia="宋体" w:hAnsi="宋体" w:cs="宋体"/>
          <w:color w:val="000000"/>
          <w:sz w:val="27"/>
          <w:szCs w:val="27"/>
          <w:lang w:val="en-US" w:eastAsia="zh-CN" w:bidi="ar-SA"/>
        </w:rPr>
        <w:t>3,500</w:t>
      </w:r>
      <w:r>
        <w:rPr>
          <w:rFonts w:ascii="宋体" w:eastAsia="宋体" w:hAnsi="宋体" w:cs="宋体"/>
          <w:color w:val="000000"/>
          <w:sz w:val="27"/>
          <w:szCs w:val="27"/>
          <w:lang w:val="en-US" w:eastAsia="zh-CN" w:bidi="ar-SA"/>
        </w:rPr>
        <w:t>万元，广发信德公司有权以投资者身份主张普罗菲莫公司、拉姆塞公司、富领公司按照广发信德公司的持股比例</w:t>
      </w:r>
      <w:r>
        <w:rPr>
          <w:rFonts w:ascii="宋体" w:eastAsia="宋体" w:hAnsi="宋体" w:cs="宋体"/>
          <w:color w:val="000000"/>
          <w:sz w:val="27"/>
          <w:szCs w:val="27"/>
          <w:lang w:val="en-US" w:eastAsia="zh-CN" w:bidi="ar-SA"/>
        </w:rPr>
        <w:t>4.1629%</w:t>
      </w:r>
      <w:r>
        <w:rPr>
          <w:rFonts w:ascii="宋体" w:eastAsia="宋体" w:hAnsi="宋体" w:cs="宋体"/>
          <w:color w:val="000000"/>
          <w:sz w:val="27"/>
          <w:szCs w:val="27"/>
          <w:lang w:val="en-US" w:eastAsia="zh-CN" w:bidi="ar-SA"/>
        </w:rPr>
        <w:t>作出补偿。一审判决判令普罗菲莫公司、拉姆塞公司、富领公司向广发信德公司支付</w:t>
      </w:r>
      <w:r>
        <w:rPr>
          <w:rFonts w:ascii="宋体" w:eastAsia="宋体" w:hAnsi="宋体" w:cs="宋体"/>
          <w:color w:val="000000"/>
          <w:sz w:val="27"/>
          <w:szCs w:val="27"/>
          <w:lang w:val="en-US" w:eastAsia="zh-CN" w:bidi="ar-SA"/>
        </w:rPr>
        <w:t>2012</w:t>
      </w:r>
      <w:r>
        <w:rPr>
          <w:rFonts w:ascii="宋体" w:eastAsia="宋体" w:hAnsi="宋体" w:cs="宋体"/>
          <w:color w:val="000000"/>
          <w:sz w:val="27"/>
          <w:szCs w:val="27"/>
          <w:lang w:val="en-US" w:eastAsia="zh-CN" w:bidi="ar-SA"/>
        </w:rPr>
        <w:t>年度业绩补偿金人民币</w:t>
      </w:r>
      <w:r>
        <w:rPr>
          <w:rFonts w:ascii="宋体" w:eastAsia="宋体" w:hAnsi="宋体" w:cs="宋体"/>
          <w:color w:val="000000"/>
          <w:sz w:val="27"/>
          <w:szCs w:val="27"/>
          <w:lang w:val="en-US" w:eastAsia="zh-CN" w:bidi="ar-SA"/>
        </w:rPr>
        <w:t>1,457,015</w:t>
      </w:r>
      <w:r>
        <w:rPr>
          <w:rFonts w:ascii="宋体" w:eastAsia="宋体" w:hAnsi="宋体" w:cs="宋体"/>
          <w:color w:val="000000"/>
          <w:sz w:val="27"/>
          <w:szCs w:val="27"/>
          <w:lang w:val="en-US" w:eastAsia="zh-CN" w:bidi="ar-SA"/>
        </w:rPr>
        <w:t>元的判决结果正确，本院予以维持。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广发信德公司于</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日提出回购股权的主张，各方当事人于</w:t>
      </w:r>
      <w:r>
        <w:rPr>
          <w:rFonts w:ascii="宋体" w:eastAsia="宋体" w:hAnsi="宋体" w:cs="宋体"/>
          <w:color w:val="000000"/>
          <w:sz w:val="27"/>
          <w:szCs w:val="27"/>
          <w:lang w:val="en-US" w:eastAsia="zh-CN" w:bidi="ar-SA"/>
        </w:rPr>
        <w:t>2014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日签订了股权回购协议。此后普罗菲莫公司未经广发信德公司同意而于</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9</w:t>
      </w:r>
      <w:r>
        <w:rPr>
          <w:rFonts w:ascii="宋体" w:eastAsia="宋体" w:hAnsi="宋体" w:cs="宋体"/>
          <w:color w:val="000000"/>
          <w:sz w:val="27"/>
          <w:szCs w:val="27"/>
          <w:lang w:val="en-US" w:eastAsia="zh-CN" w:bidi="ar-SA"/>
        </w:rPr>
        <w:t>日将其所持绿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公司股权出质给庚泉公司，该行为违反增资协议第</w:t>
      </w:r>
      <w:r>
        <w:rPr>
          <w:rFonts w:ascii="宋体" w:eastAsia="宋体" w:hAnsi="宋体" w:cs="宋体"/>
          <w:color w:val="000000"/>
          <w:sz w:val="27"/>
          <w:szCs w:val="27"/>
          <w:lang w:val="en-US" w:eastAsia="zh-CN" w:bidi="ar-SA"/>
        </w:rPr>
        <w:t>5.6</w:t>
      </w:r>
      <w:r>
        <w:rPr>
          <w:rFonts w:ascii="宋体" w:eastAsia="宋体" w:hAnsi="宋体" w:cs="宋体"/>
          <w:color w:val="000000"/>
          <w:sz w:val="27"/>
          <w:szCs w:val="27"/>
          <w:lang w:val="en-US" w:eastAsia="zh-CN" w:bidi="ar-SA"/>
        </w:rPr>
        <w:t>条、补充协议第</w:t>
      </w:r>
      <w:r>
        <w:rPr>
          <w:rFonts w:ascii="宋体" w:eastAsia="宋体" w:hAnsi="宋体" w:cs="宋体"/>
          <w:color w:val="000000"/>
          <w:sz w:val="27"/>
          <w:szCs w:val="27"/>
          <w:lang w:val="en-US" w:eastAsia="zh-CN" w:bidi="ar-SA"/>
        </w:rPr>
        <w:t>2.4</w:t>
      </w:r>
      <w:r>
        <w:rPr>
          <w:rFonts w:ascii="宋体" w:eastAsia="宋体" w:hAnsi="宋体" w:cs="宋体"/>
          <w:color w:val="000000"/>
          <w:sz w:val="27"/>
          <w:szCs w:val="27"/>
          <w:lang w:val="en-US" w:eastAsia="zh-CN" w:bidi="ar-SA"/>
        </w:rPr>
        <w:t>条的约定。但广发信德公司关于回购股权的诉讼请求实现以后，其将不再具有绿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公司投资者的身份。此后绿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公司股东出质该公司股权的行为，对广发信德公司的权益已无直接影响。补充协议约定的股权回购价格和业绩</w:t>
      </w:r>
      <w:r>
        <w:rPr>
          <w:rFonts w:ascii="宋体" w:eastAsia="宋体" w:hAnsi="宋体" w:cs="宋体"/>
          <w:color w:val="000000"/>
          <w:sz w:val="27"/>
          <w:szCs w:val="27"/>
          <w:lang w:val="en-US" w:eastAsia="zh-CN" w:bidi="ar-SA"/>
        </w:rPr>
        <w:t>补偿金金额并非以绿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公司的股权出质情况作为计算依据，本案中</w:t>
      </w:r>
      <w:r>
        <w:rPr>
          <w:rFonts w:ascii="宋体" w:eastAsia="宋体" w:hAnsi="宋体" w:cs="宋体"/>
          <w:color w:val="000000"/>
          <w:sz w:val="27"/>
          <w:szCs w:val="27"/>
          <w:lang w:val="en-US" w:eastAsia="zh-CN" w:bidi="ar-SA"/>
        </w:rPr>
        <w:lastRenderedPageBreak/>
        <w:t>也并无证据证明广发信德公司在股权回购期间已因该股权出质行为受到实际损失。虽然各方当事人目前尚未完成广发信德公司退出绿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公司的股权回购和股权变更登记等相关手续，但回购广发信德公司所持绿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的股权并依约支付股权回购款和业绩补偿金是普罗菲莫公司、拉姆塞公司、富领公司在本判决发生法律效力后必须履行的法律义务。在广发信德公司关于回购股权的诉讼请求和支付业绩补偿金的部分诉讼请求已获本判决支持且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公司股东出质该公司股权的行为并不妨碍该诉讼请求实现的情况下，广发信德公司无权再以投资者身份主张普罗菲莫公司、拉姆塞公司、富领公司就广罗菲莫公司出质绿</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公司股权的行为支付违约金。一审判决判令普罗菲莫公司、拉姆塞公司、富领公司向广发信德公司回购股权、支付股权回购款和业绩补偿金的同时支付违约金，适用法律错误，本院予以纠正，并驳回广发信德公司关于上述违约金的诉讼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所述，广发信德公司的上诉请求欠缺事实及法律依据，予以驳回；富领公司上诉请求中具有事实及法律依据的部分予以支持，其余部分予以驳回；一审判决认定事实清楚、适用法律正确之处予以维持，认定事实、适用法律错误之处予</w:t>
      </w:r>
      <w:r>
        <w:rPr>
          <w:rFonts w:ascii="宋体" w:eastAsia="宋体" w:hAnsi="宋体" w:cs="宋体"/>
          <w:color w:val="000000"/>
          <w:sz w:val="27"/>
          <w:szCs w:val="27"/>
          <w:lang w:val="en-US" w:eastAsia="zh-CN" w:bidi="ar-SA"/>
        </w:rPr>
        <w:t>以纠正。依照《</w:t>
      </w:r>
      <w:hyperlink r:id="rId95"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96"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w:t>
      </w:r>
      <w:hyperlink r:id="rId97"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98" w:anchor="tiao_8" w:history="1">
        <w:r>
          <w:rPr>
            <w:rStyle w:val="fulltext-wrapfulltexta"/>
            <w:rFonts w:ascii="宋体" w:eastAsia="宋体" w:hAnsi="宋体" w:cs="宋体"/>
            <w:sz w:val="27"/>
            <w:szCs w:val="27"/>
            <w:lang w:val="en-US" w:eastAsia="zh-CN" w:bidi="ar-SA"/>
          </w:rPr>
          <w:t>八条</w:t>
        </w:r>
      </w:hyperlink>
      <w:r>
        <w:rPr>
          <w:rFonts w:ascii="宋体" w:eastAsia="宋体" w:hAnsi="宋体" w:cs="宋体"/>
          <w:color w:val="000000"/>
          <w:sz w:val="27"/>
          <w:szCs w:val="27"/>
          <w:lang w:val="en-US" w:eastAsia="zh-CN" w:bidi="ar-SA"/>
        </w:rPr>
        <w:t>、第</w:t>
      </w:r>
      <w:hyperlink r:id="rId99" w:anchor="tiao_60" w:history="1">
        <w:r>
          <w:rPr>
            <w:rStyle w:val="fulltext-wrapfulltexta"/>
            <w:rFonts w:ascii="宋体" w:eastAsia="宋体" w:hAnsi="宋体" w:cs="宋体"/>
            <w:sz w:val="27"/>
            <w:szCs w:val="27"/>
            <w:lang w:val="en-US" w:eastAsia="zh-CN" w:bidi="ar-SA"/>
          </w:rPr>
          <w:t>六十条</w:t>
        </w:r>
      </w:hyperlink>
      <w:r>
        <w:rPr>
          <w:rFonts w:ascii="宋体" w:eastAsia="宋体" w:hAnsi="宋体" w:cs="宋体"/>
          <w:color w:val="000000"/>
          <w:sz w:val="27"/>
          <w:szCs w:val="27"/>
          <w:lang w:val="en-US" w:eastAsia="zh-CN" w:bidi="ar-SA"/>
        </w:rPr>
        <w:t>第</w:t>
      </w:r>
      <w:hyperlink r:id="rId100" w:anchor="tiao_6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101" w:anchor="tiao_107" w:history="1">
        <w:r>
          <w:rPr>
            <w:rStyle w:val="fulltext-wrapfulltexta"/>
            <w:rFonts w:ascii="宋体" w:eastAsia="宋体" w:hAnsi="宋体" w:cs="宋体"/>
            <w:sz w:val="27"/>
            <w:szCs w:val="27"/>
            <w:lang w:val="en-US" w:eastAsia="zh-CN" w:bidi="ar-SA"/>
          </w:rPr>
          <w:t>一百零七条</w:t>
        </w:r>
      </w:hyperlink>
      <w:r>
        <w:rPr>
          <w:rFonts w:ascii="宋体" w:eastAsia="宋体" w:hAnsi="宋体" w:cs="宋体"/>
          <w:color w:val="000000"/>
          <w:sz w:val="27"/>
          <w:szCs w:val="27"/>
          <w:lang w:val="en-US" w:eastAsia="zh-CN" w:bidi="ar-SA"/>
        </w:rPr>
        <w:t>、第</w:t>
      </w:r>
      <w:hyperlink r:id="rId102" w:anchor="tiao_109" w:history="1">
        <w:r>
          <w:rPr>
            <w:rStyle w:val="fulltext-wrapfulltexta"/>
            <w:rFonts w:ascii="宋体" w:eastAsia="宋体" w:hAnsi="宋体" w:cs="宋体"/>
            <w:sz w:val="27"/>
            <w:szCs w:val="27"/>
            <w:lang w:val="en-US" w:eastAsia="zh-CN" w:bidi="ar-SA"/>
          </w:rPr>
          <w:t>一百零九条</w:t>
        </w:r>
      </w:hyperlink>
      <w:r>
        <w:rPr>
          <w:rFonts w:ascii="宋体" w:eastAsia="宋体" w:hAnsi="宋体" w:cs="宋体"/>
          <w:color w:val="000000"/>
          <w:sz w:val="27"/>
          <w:szCs w:val="27"/>
          <w:lang w:val="en-US" w:eastAsia="zh-CN" w:bidi="ar-SA"/>
        </w:rPr>
        <w:t>、第</w:t>
      </w:r>
      <w:hyperlink r:id="rId103" w:anchor="tiao_125" w:history="1">
        <w:r>
          <w:rPr>
            <w:rStyle w:val="fulltext-wrapfulltexta"/>
            <w:rFonts w:ascii="宋体" w:eastAsia="宋体" w:hAnsi="宋体" w:cs="宋体"/>
            <w:sz w:val="27"/>
            <w:szCs w:val="27"/>
            <w:lang w:val="en-US" w:eastAsia="zh-CN" w:bidi="ar-SA"/>
          </w:rPr>
          <w:t>一百二十五条</w:t>
        </w:r>
      </w:hyperlink>
      <w:r>
        <w:rPr>
          <w:rFonts w:ascii="宋体" w:eastAsia="宋体" w:hAnsi="宋体" w:cs="宋体"/>
          <w:color w:val="000000"/>
          <w:sz w:val="27"/>
          <w:szCs w:val="27"/>
          <w:lang w:val="en-US" w:eastAsia="zh-CN" w:bidi="ar-SA"/>
        </w:rPr>
        <w:t>第</w:t>
      </w:r>
      <w:hyperlink r:id="rId104" w:anchor="tiao_125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w:t>
      </w:r>
      <w:hyperlink r:id="rId105"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106" w:anchor="tiao_49" w:history="1">
        <w:r>
          <w:rPr>
            <w:rStyle w:val="fulltext-wrapfulltexta"/>
            <w:rFonts w:ascii="宋体" w:eastAsia="宋体" w:hAnsi="宋体" w:cs="宋体"/>
            <w:sz w:val="27"/>
            <w:szCs w:val="27"/>
            <w:lang w:val="en-US" w:eastAsia="zh-CN" w:bidi="ar-SA"/>
          </w:rPr>
          <w:t>四十九条</w:t>
        </w:r>
      </w:hyperlink>
      <w:r>
        <w:rPr>
          <w:rFonts w:ascii="宋体" w:eastAsia="宋体" w:hAnsi="宋体" w:cs="宋体"/>
          <w:color w:val="000000"/>
          <w:sz w:val="27"/>
          <w:szCs w:val="27"/>
          <w:lang w:val="en-US" w:eastAsia="zh-CN" w:bidi="ar-SA"/>
        </w:rPr>
        <w:t>第</w:t>
      </w:r>
      <w:hyperlink r:id="rId107" w:anchor="tiao_49_kuan_3" w:history="1">
        <w:r>
          <w:rPr>
            <w:rStyle w:val="fulltext-wrapfulltexta"/>
            <w:rFonts w:ascii="宋体" w:eastAsia="宋体" w:hAnsi="宋体" w:cs="宋体"/>
            <w:sz w:val="27"/>
            <w:szCs w:val="27"/>
            <w:lang w:val="en-US" w:eastAsia="zh-CN" w:bidi="ar-SA"/>
          </w:rPr>
          <w:t>三款</w:t>
        </w:r>
      </w:hyperlink>
      <w:r>
        <w:rPr>
          <w:rFonts w:ascii="宋体" w:eastAsia="宋体" w:hAnsi="宋体" w:cs="宋体"/>
          <w:color w:val="000000"/>
          <w:sz w:val="27"/>
          <w:szCs w:val="27"/>
          <w:lang w:val="en-US" w:eastAsia="zh-CN" w:bidi="ar-SA"/>
        </w:rPr>
        <w:t>、第</w:t>
      </w:r>
      <w:hyperlink r:id="rId108" w:anchor="tiao_64" w:history="1">
        <w:r>
          <w:rPr>
            <w:rStyle w:val="fulltext-wrapfulltexta"/>
            <w:rFonts w:ascii="宋体" w:eastAsia="宋体" w:hAnsi="宋体" w:cs="宋体"/>
            <w:sz w:val="27"/>
            <w:szCs w:val="27"/>
            <w:lang w:val="en-US" w:eastAsia="zh-CN" w:bidi="ar-SA"/>
          </w:rPr>
          <w:t>六十四条</w:t>
        </w:r>
      </w:hyperlink>
      <w:r>
        <w:rPr>
          <w:rFonts w:ascii="宋体" w:eastAsia="宋体" w:hAnsi="宋体" w:cs="宋体"/>
          <w:color w:val="000000"/>
          <w:sz w:val="27"/>
          <w:szCs w:val="27"/>
          <w:lang w:val="en-US" w:eastAsia="zh-CN" w:bidi="ar-SA"/>
        </w:rPr>
        <w:t>第</w:t>
      </w:r>
      <w:hyperlink r:id="rId109" w:anchor="tiao_6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110" w:anchor="tiao_75" w:history="1">
        <w:r>
          <w:rPr>
            <w:rStyle w:val="fulltext-wrapfulltexta"/>
            <w:rFonts w:ascii="宋体" w:eastAsia="宋体" w:hAnsi="宋体" w:cs="宋体"/>
            <w:sz w:val="27"/>
            <w:szCs w:val="27"/>
            <w:lang w:val="en-US" w:eastAsia="zh-CN" w:bidi="ar-SA"/>
          </w:rPr>
          <w:t>七十五条</w:t>
        </w:r>
      </w:hyperlink>
      <w:r>
        <w:rPr>
          <w:rFonts w:ascii="宋体" w:eastAsia="宋体" w:hAnsi="宋体" w:cs="宋体"/>
          <w:color w:val="000000"/>
          <w:sz w:val="27"/>
          <w:szCs w:val="27"/>
          <w:lang w:val="en-US" w:eastAsia="zh-CN" w:bidi="ar-SA"/>
        </w:rPr>
        <w:t>第</w:t>
      </w:r>
      <w:hyperlink r:id="rId111" w:anchor="tiao_75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112" w:anchor="tiao_170" w:history="1">
        <w:r>
          <w:rPr>
            <w:rStyle w:val="fulltext-wrapfulltexta"/>
            <w:rFonts w:ascii="宋体" w:eastAsia="宋体" w:hAnsi="宋体" w:cs="宋体"/>
            <w:sz w:val="27"/>
            <w:szCs w:val="27"/>
            <w:lang w:val="en-US" w:eastAsia="zh-CN" w:bidi="ar-SA"/>
          </w:rPr>
          <w:t>一百七十条</w:t>
        </w:r>
      </w:hyperlink>
      <w:r>
        <w:rPr>
          <w:rFonts w:ascii="宋体" w:eastAsia="宋体" w:hAnsi="宋体" w:cs="宋体"/>
          <w:color w:val="000000"/>
          <w:sz w:val="27"/>
          <w:szCs w:val="27"/>
          <w:lang w:val="en-US" w:eastAsia="zh-CN" w:bidi="ar-SA"/>
        </w:rPr>
        <w:t>第</w:t>
      </w:r>
      <w:hyperlink r:id="rId113" w:anchor="tiao_17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114" w:anchor="tiao_170_kuan_1_xiang_2" w:history="1">
        <w:r>
          <w:rPr>
            <w:rStyle w:val="fulltext-wrapfulltexta"/>
            <w:rFonts w:ascii="宋体" w:eastAsia="宋体" w:hAnsi="宋体" w:cs="宋体"/>
            <w:sz w:val="27"/>
            <w:szCs w:val="27"/>
            <w:lang w:val="en-US" w:eastAsia="zh-CN" w:bidi="ar-SA"/>
          </w:rPr>
          <w:t>二项</w:t>
        </w:r>
      </w:hyperlink>
      <w:r>
        <w:rPr>
          <w:rFonts w:ascii="宋体" w:eastAsia="宋体" w:hAnsi="宋体" w:cs="宋体"/>
          <w:color w:val="000000"/>
          <w:sz w:val="27"/>
          <w:szCs w:val="27"/>
          <w:lang w:val="en-US" w:eastAsia="zh-CN" w:bidi="ar-SA"/>
        </w:rPr>
        <w:t>的规定，判决如下：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一、维持广东省广州市中级人民法院</w:t>
      </w:r>
      <w:r>
        <w:rPr>
          <w:rStyle w:val="span"/>
          <w:rFonts w:ascii="宋体" w:eastAsia="宋体" w:hAnsi="宋体" w:cs="宋体"/>
          <w:color w:val="000000"/>
          <w:sz w:val="27"/>
          <w:szCs w:val="27"/>
          <w:lang w:val="en-US" w:eastAsia="zh-CN" w:bidi="ar-SA"/>
        </w:rPr>
        <w:t>(2017)</w:t>
      </w:r>
      <w:r>
        <w:rPr>
          <w:rStyle w:val="span"/>
          <w:rFonts w:ascii="宋体" w:eastAsia="宋体" w:hAnsi="宋体" w:cs="宋体"/>
          <w:color w:val="000000"/>
          <w:sz w:val="27"/>
          <w:szCs w:val="27"/>
          <w:lang w:val="en-US" w:eastAsia="zh-CN" w:bidi="ar-SA"/>
        </w:rPr>
        <w:t>粤</w:t>
      </w:r>
      <w:r>
        <w:rPr>
          <w:rStyle w:val="span"/>
          <w:rFonts w:ascii="宋体" w:eastAsia="宋体" w:hAnsi="宋体" w:cs="宋体"/>
          <w:color w:val="000000"/>
          <w:sz w:val="27"/>
          <w:szCs w:val="27"/>
          <w:lang w:val="en-US" w:eastAsia="zh-CN" w:bidi="ar-SA"/>
        </w:rPr>
        <w:t>01</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393</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民事判决第一项、第二项；</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二、撤销广东省广州市中级人民法院</w:t>
      </w:r>
      <w:r>
        <w:rPr>
          <w:rStyle w:val="span"/>
          <w:rFonts w:ascii="宋体" w:eastAsia="宋体" w:hAnsi="宋体" w:cs="宋体"/>
          <w:color w:val="000000"/>
          <w:sz w:val="27"/>
          <w:szCs w:val="27"/>
          <w:lang w:val="en-US" w:eastAsia="zh-CN" w:bidi="ar-SA"/>
        </w:rPr>
        <w:t>(2017)</w:t>
      </w:r>
      <w:r>
        <w:rPr>
          <w:rStyle w:val="span"/>
          <w:rFonts w:ascii="宋体" w:eastAsia="宋体" w:hAnsi="宋体" w:cs="宋体"/>
          <w:color w:val="000000"/>
          <w:sz w:val="27"/>
          <w:szCs w:val="27"/>
          <w:lang w:val="en-US" w:eastAsia="zh-CN" w:bidi="ar-SA"/>
        </w:rPr>
        <w:t>粤</w:t>
      </w:r>
      <w:r>
        <w:rPr>
          <w:rStyle w:val="span"/>
          <w:rFonts w:ascii="宋体" w:eastAsia="宋体" w:hAnsi="宋体" w:cs="宋体"/>
          <w:color w:val="000000"/>
          <w:sz w:val="27"/>
          <w:szCs w:val="27"/>
          <w:lang w:val="en-US" w:eastAsia="zh-CN" w:bidi="ar-SA"/>
        </w:rPr>
        <w:t>01</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393</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民事判决第三项、第四项；</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三、驳回广发信德投资管理有限公司的其他诉讼请求；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四、驳回富领科技发展有限公司</w:t>
      </w:r>
      <w:r>
        <w:rPr>
          <w:rFonts w:ascii="宋体" w:eastAsia="宋体" w:hAnsi="宋体" w:cs="宋体"/>
          <w:color w:val="000000"/>
          <w:sz w:val="27"/>
          <w:szCs w:val="27"/>
          <w:lang w:val="en-US" w:eastAsia="zh-CN" w:bidi="ar-SA"/>
        </w:rPr>
        <w:t>(RichLeaderTechnologyDevelopmentLimited)</w:t>
      </w:r>
      <w:r>
        <w:rPr>
          <w:rFonts w:ascii="宋体" w:eastAsia="宋体" w:hAnsi="宋体" w:cs="宋体"/>
          <w:color w:val="000000"/>
          <w:sz w:val="27"/>
          <w:szCs w:val="27"/>
          <w:lang w:val="en-US" w:eastAsia="zh-CN" w:bidi="ar-SA"/>
        </w:rPr>
        <w:t>的其他上诉请求。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如果未按本判决指定的期间履行金钱给付义务，应当按照《</w:t>
      </w:r>
      <w:hyperlink r:id="rId115"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116" w:anchor="tiao_253" w:history="1">
        <w:r>
          <w:rPr>
            <w:rStyle w:val="fulltext-wrapfulltexta"/>
            <w:rFonts w:ascii="宋体" w:eastAsia="宋体" w:hAnsi="宋体" w:cs="宋体"/>
            <w:sz w:val="27"/>
            <w:szCs w:val="27"/>
            <w:lang w:val="en-US" w:eastAsia="zh-CN" w:bidi="ar-SA"/>
          </w:rPr>
          <w:t>二百五十三条</w:t>
        </w:r>
      </w:hyperlink>
      <w:r>
        <w:rPr>
          <w:rFonts w:ascii="宋体" w:eastAsia="宋体" w:hAnsi="宋体" w:cs="宋体"/>
          <w:color w:val="000000"/>
          <w:sz w:val="27"/>
          <w:szCs w:val="27"/>
          <w:lang w:val="en-US" w:eastAsia="zh-CN" w:bidi="ar-SA"/>
        </w:rPr>
        <w:t>之规定，加倍支付迟延履行期间的债务利息。</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一审案件受理费人民币</w:t>
      </w:r>
      <w:r>
        <w:rPr>
          <w:rFonts w:ascii="宋体" w:eastAsia="宋体" w:hAnsi="宋体" w:cs="宋体"/>
          <w:color w:val="000000"/>
          <w:sz w:val="27"/>
          <w:szCs w:val="27"/>
          <w:lang w:val="en-US" w:eastAsia="zh-CN" w:bidi="ar-SA"/>
        </w:rPr>
        <w:t>176,614.5</w:t>
      </w:r>
      <w:r>
        <w:rPr>
          <w:rFonts w:ascii="宋体" w:eastAsia="宋体" w:hAnsi="宋体" w:cs="宋体"/>
          <w:color w:val="000000"/>
          <w:sz w:val="27"/>
          <w:szCs w:val="27"/>
          <w:lang w:val="en-US" w:eastAsia="zh-CN" w:bidi="ar-SA"/>
        </w:rPr>
        <w:t>元，由广发信德投资管理有限公司负担人民币</w:t>
      </w:r>
      <w:r>
        <w:rPr>
          <w:rFonts w:ascii="宋体" w:eastAsia="宋体" w:hAnsi="宋体" w:cs="宋体"/>
          <w:color w:val="000000"/>
          <w:sz w:val="27"/>
          <w:szCs w:val="27"/>
          <w:lang w:val="en-US" w:eastAsia="zh-CN" w:bidi="ar-SA"/>
        </w:rPr>
        <w:t>30,785.8</w:t>
      </w:r>
      <w:r>
        <w:rPr>
          <w:rFonts w:ascii="宋体" w:eastAsia="宋体" w:hAnsi="宋体" w:cs="宋体"/>
          <w:color w:val="000000"/>
          <w:sz w:val="27"/>
          <w:szCs w:val="27"/>
          <w:lang w:val="en-US" w:eastAsia="zh-CN" w:bidi="ar-SA"/>
        </w:rPr>
        <w:t>元，由普罗菲莫开发有限公司</w:t>
      </w:r>
      <w:r>
        <w:rPr>
          <w:rFonts w:ascii="宋体" w:eastAsia="宋体" w:hAnsi="宋体" w:cs="宋体"/>
          <w:color w:val="000000"/>
          <w:sz w:val="27"/>
          <w:szCs w:val="27"/>
          <w:lang w:val="en-US" w:eastAsia="zh-CN" w:bidi="ar-SA"/>
        </w:rPr>
        <w:t>(ProfitmoreDevelopmentLimited)</w:t>
      </w:r>
      <w:r>
        <w:rPr>
          <w:rFonts w:ascii="宋体" w:eastAsia="宋体" w:hAnsi="宋体" w:cs="宋体"/>
          <w:color w:val="000000"/>
          <w:sz w:val="27"/>
          <w:szCs w:val="27"/>
          <w:lang w:val="en-US" w:eastAsia="zh-CN" w:bidi="ar-SA"/>
        </w:rPr>
        <w:t>、拉姆塞投资有限公司</w:t>
      </w:r>
      <w:r>
        <w:rPr>
          <w:rFonts w:ascii="宋体" w:eastAsia="宋体" w:hAnsi="宋体" w:cs="宋体"/>
          <w:color w:val="000000"/>
          <w:sz w:val="27"/>
          <w:szCs w:val="27"/>
          <w:lang w:val="en-US" w:eastAsia="zh-CN" w:bidi="ar-SA"/>
        </w:rPr>
        <w:t>(RamsayCapitalLimited)</w:t>
      </w:r>
      <w:r>
        <w:rPr>
          <w:rFonts w:ascii="宋体" w:eastAsia="宋体" w:hAnsi="宋体" w:cs="宋体"/>
          <w:color w:val="000000"/>
          <w:sz w:val="27"/>
          <w:szCs w:val="27"/>
          <w:lang w:val="en-US" w:eastAsia="zh-CN" w:bidi="ar-SA"/>
        </w:rPr>
        <w:t>、富领科技发展有限公司</w:t>
      </w:r>
      <w:r>
        <w:rPr>
          <w:rFonts w:ascii="宋体" w:eastAsia="宋体" w:hAnsi="宋体" w:cs="宋体"/>
          <w:color w:val="000000"/>
          <w:sz w:val="27"/>
          <w:szCs w:val="27"/>
          <w:lang w:val="en-US" w:eastAsia="zh-CN" w:bidi="ar-SA"/>
        </w:rPr>
        <w:t>(RichLeaderTechnologyDevelopmentLimited)</w:t>
      </w:r>
      <w:r>
        <w:rPr>
          <w:rFonts w:ascii="宋体" w:eastAsia="宋体" w:hAnsi="宋体" w:cs="宋体"/>
          <w:color w:val="000000"/>
          <w:sz w:val="27"/>
          <w:szCs w:val="27"/>
          <w:lang w:val="en-US" w:eastAsia="zh-CN" w:bidi="ar-SA"/>
        </w:rPr>
        <w:t>共同负担人民币</w:t>
      </w:r>
      <w:r>
        <w:rPr>
          <w:rFonts w:ascii="宋体" w:eastAsia="宋体" w:hAnsi="宋体" w:cs="宋体"/>
          <w:color w:val="000000"/>
          <w:sz w:val="27"/>
          <w:szCs w:val="27"/>
          <w:lang w:val="en-US" w:eastAsia="zh-CN" w:bidi="ar-SA"/>
        </w:rPr>
        <w:t>145,828.7</w:t>
      </w:r>
      <w:r>
        <w:rPr>
          <w:rFonts w:ascii="宋体" w:eastAsia="宋体" w:hAnsi="宋体" w:cs="宋体"/>
          <w:color w:val="000000"/>
          <w:sz w:val="27"/>
          <w:szCs w:val="27"/>
          <w:lang w:val="en-US" w:eastAsia="zh-CN" w:bidi="ar-SA"/>
        </w:rPr>
        <w:t>元；一审保全申请费人民币</w:t>
      </w:r>
      <w:r>
        <w:rPr>
          <w:rFonts w:ascii="宋体" w:eastAsia="宋体" w:hAnsi="宋体" w:cs="宋体"/>
          <w:color w:val="000000"/>
          <w:sz w:val="27"/>
          <w:szCs w:val="27"/>
          <w:lang w:val="en-US" w:eastAsia="zh-CN" w:bidi="ar-SA"/>
        </w:rPr>
        <w:t>5,000</w:t>
      </w:r>
      <w:r>
        <w:rPr>
          <w:rFonts w:ascii="宋体" w:eastAsia="宋体" w:hAnsi="宋体" w:cs="宋体"/>
          <w:color w:val="000000"/>
          <w:sz w:val="27"/>
          <w:szCs w:val="27"/>
          <w:lang w:val="en-US" w:eastAsia="zh-CN" w:bidi="ar-SA"/>
        </w:rPr>
        <w:t>元，由广发信德投资管理有限公司负担。广发信德投资管理有限公司提起上诉的二审案件受理费人民币</w:t>
      </w:r>
      <w:r>
        <w:rPr>
          <w:rFonts w:ascii="宋体" w:eastAsia="宋体" w:hAnsi="宋体" w:cs="宋体"/>
          <w:color w:val="000000"/>
          <w:sz w:val="27"/>
          <w:szCs w:val="27"/>
          <w:lang w:val="en-US" w:eastAsia="zh-CN" w:bidi="ar-SA"/>
        </w:rPr>
        <w:t>13,844.32</w:t>
      </w:r>
      <w:r>
        <w:rPr>
          <w:rFonts w:ascii="宋体" w:eastAsia="宋体" w:hAnsi="宋体" w:cs="宋体"/>
          <w:color w:val="000000"/>
          <w:sz w:val="27"/>
          <w:szCs w:val="27"/>
          <w:lang w:val="en-US" w:eastAsia="zh-CN" w:bidi="ar-SA"/>
        </w:rPr>
        <w:t>元，由广发信德投资管理有限公司负担；富领科技发展有限公司</w:t>
      </w:r>
      <w:r>
        <w:rPr>
          <w:rFonts w:ascii="宋体" w:eastAsia="宋体" w:hAnsi="宋体" w:cs="宋体"/>
          <w:color w:val="000000"/>
          <w:sz w:val="27"/>
          <w:szCs w:val="27"/>
          <w:lang w:val="en-US" w:eastAsia="zh-CN" w:bidi="ar-SA"/>
        </w:rPr>
        <w:t>(RichLeaderTechnologyDevelopmentLimited)</w:t>
      </w:r>
      <w:r>
        <w:rPr>
          <w:rFonts w:ascii="宋体" w:eastAsia="宋体" w:hAnsi="宋体" w:cs="宋体"/>
          <w:color w:val="000000"/>
          <w:sz w:val="27"/>
          <w:szCs w:val="27"/>
          <w:lang w:val="en-US" w:eastAsia="zh-CN" w:bidi="ar-SA"/>
        </w:rPr>
        <w:t>提起上诉的二审案件受理费人民币</w:t>
      </w:r>
      <w:r>
        <w:rPr>
          <w:rFonts w:ascii="宋体" w:eastAsia="宋体" w:hAnsi="宋体" w:cs="宋体"/>
          <w:color w:val="000000"/>
          <w:sz w:val="27"/>
          <w:szCs w:val="27"/>
          <w:lang w:val="en-US" w:eastAsia="zh-CN" w:bidi="ar-SA"/>
        </w:rPr>
        <w:t>156,585.08</w:t>
      </w:r>
      <w:r>
        <w:rPr>
          <w:rFonts w:ascii="宋体" w:eastAsia="宋体" w:hAnsi="宋体" w:cs="宋体"/>
          <w:color w:val="000000"/>
          <w:sz w:val="27"/>
          <w:szCs w:val="27"/>
          <w:lang w:val="en-US" w:eastAsia="zh-CN" w:bidi="ar-SA"/>
        </w:rPr>
        <w:t>元，由富领科技发展有限公司</w:t>
      </w:r>
      <w:r>
        <w:rPr>
          <w:rFonts w:ascii="宋体" w:eastAsia="宋体" w:hAnsi="宋体" w:cs="宋体"/>
          <w:color w:val="000000"/>
          <w:sz w:val="27"/>
          <w:szCs w:val="27"/>
          <w:lang w:val="en-US" w:eastAsia="zh-CN" w:bidi="ar-SA"/>
        </w:rPr>
        <w:t>(RichLeaderTechnologyDevelopmentLimited)</w:t>
      </w:r>
      <w:r>
        <w:rPr>
          <w:rFonts w:ascii="宋体" w:eastAsia="宋体" w:hAnsi="宋体" w:cs="宋体"/>
          <w:color w:val="000000"/>
          <w:sz w:val="27"/>
          <w:szCs w:val="27"/>
          <w:lang w:val="en-US" w:eastAsia="zh-CN" w:bidi="ar-SA"/>
        </w:rPr>
        <w:t>负担人民币</w:t>
      </w:r>
      <w:r>
        <w:rPr>
          <w:rFonts w:ascii="宋体" w:eastAsia="宋体" w:hAnsi="宋体" w:cs="宋体"/>
          <w:color w:val="000000"/>
          <w:sz w:val="27"/>
          <w:szCs w:val="27"/>
          <w:lang w:val="en-US" w:eastAsia="zh-CN" w:bidi="ar-SA"/>
        </w:rPr>
        <w:t>148,059.09</w:t>
      </w:r>
      <w:r>
        <w:rPr>
          <w:rFonts w:ascii="宋体" w:eastAsia="宋体" w:hAnsi="宋体" w:cs="宋体"/>
          <w:color w:val="000000"/>
          <w:sz w:val="27"/>
          <w:szCs w:val="27"/>
          <w:lang w:val="en-US" w:eastAsia="zh-CN" w:bidi="ar-SA"/>
        </w:rPr>
        <w:t>元，由广发信德投资管理有限公司负担人民币</w:t>
      </w:r>
      <w:r>
        <w:rPr>
          <w:rFonts w:ascii="宋体" w:eastAsia="宋体" w:hAnsi="宋体" w:cs="宋体"/>
          <w:color w:val="000000"/>
          <w:sz w:val="27"/>
          <w:szCs w:val="27"/>
          <w:lang w:val="en-US" w:eastAsia="zh-CN" w:bidi="ar-SA"/>
        </w:rPr>
        <w:t>8,525.99</w:t>
      </w:r>
      <w:r>
        <w:rPr>
          <w:rFonts w:ascii="宋体" w:eastAsia="宋体" w:hAnsi="宋体" w:cs="宋体"/>
          <w:color w:val="000000"/>
          <w:sz w:val="27"/>
          <w:szCs w:val="27"/>
          <w:lang w:val="en-US" w:eastAsia="zh-CN" w:bidi="ar-SA"/>
        </w:rPr>
        <w:t>元。富领科技发展有限公司</w:t>
      </w:r>
      <w:r>
        <w:rPr>
          <w:rFonts w:ascii="宋体" w:eastAsia="宋体" w:hAnsi="宋体" w:cs="宋体"/>
          <w:color w:val="000000"/>
          <w:sz w:val="27"/>
          <w:szCs w:val="27"/>
          <w:lang w:val="en-US" w:eastAsia="zh-CN" w:bidi="ar-SA"/>
        </w:rPr>
        <w:t>(RichLeaderTechnolog</w:t>
      </w:r>
      <w:r>
        <w:rPr>
          <w:rFonts w:ascii="宋体" w:eastAsia="宋体" w:hAnsi="宋体" w:cs="宋体"/>
          <w:color w:val="000000"/>
          <w:sz w:val="27"/>
          <w:szCs w:val="27"/>
          <w:lang w:val="en-US" w:eastAsia="zh-CN" w:bidi="ar-SA"/>
        </w:rPr>
        <w:t>yDevelopmentLimited)</w:t>
      </w:r>
      <w:r>
        <w:rPr>
          <w:rFonts w:ascii="宋体" w:eastAsia="宋体" w:hAnsi="宋体" w:cs="宋体"/>
          <w:color w:val="000000"/>
          <w:sz w:val="27"/>
          <w:szCs w:val="27"/>
          <w:lang w:val="en-US" w:eastAsia="zh-CN" w:bidi="ar-SA"/>
        </w:rPr>
        <w:t>已向本院预交诉讼费人民币</w:t>
      </w:r>
      <w:r>
        <w:rPr>
          <w:rFonts w:ascii="宋体" w:eastAsia="宋体" w:hAnsi="宋体" w:cs="宋体"/>
          <w:color w:val="000000"/>
          <w:sz w:val="27"/>
          <w:szCs w:val="27"/>
          <w:lang w:val="en-US" w:eastAsia="zh-CN" w:bidi="ar-SA"/>
        </w:rPr>
        <w:t>156,585.08</w:t>
      </w:r>
      <w:r>
        <w:rPr>
          <w:rFonts w:ascii="宋体" w:eastAsia="宋体" w:hAnsi="宋体" w:cs="宋体"/>
          <w:color w:val="000000"/>
          <w:sz w:val="27"/>
          <w:szCs w:val="27"/>
          <w:lang w:val="en-US" w:eastAsia="zh-CN" w:bidi="ar-SA"/>
        </w:rPr>
        <w:t>元，多交部分人民币</w:t>
      </w:r>
      <w:r>
        <w:rPr>
          <w:rFonts w:ascii="宋体" w:eastAsia="宋体" w:hAnsi="宋体" w:cs="宋体"/>
          <w:color w:val="000000"/>
          <w:sz w:val="27"/>
          <w:szCs w:val="27"/>
          <w:lang w:val="en-US" w:eastAsia="zh-CN" w:bidi="ar-SA"/>
        </w:rPr>
        <w:t>8,525.99</w:t>
      </w:r>
      <w:r>
        <w:rPr>
          <w:rFonts w:ascii="宋体" w:eastAsia="宋体" w:hAnsi="宋体" w:cs="宋体"/>
          <w:color w:val="000000"/>
          <w:sz w:val="27"/>
          <w:szCs w:val="27"/>
          <w:lang w:val="en-US" w:eastAsia="zh-CN" w:bidi="ar-SA"/>
        </w:rPr>
        <w:t>元由本院退回；广发信德投资管理有限公司已向本院预交诉讼费人民币</w:t>
      </w:r>
      <w:r>
        <w:rPr>
          <w:rFonts w:ascii="宋体" w:eastAsia="宋体" w:hAnsi="宋体" w:cs="宋体"/>
          <w:color w:val="000000"/>
          <w:sz w:val="27"/>
          <w:szCs w:val="27"/>
          <w:lang w:val="en-US" w:eastAsia="zh-CN" w:bidi="ar-SA"/>
        </w:rPr>
        <w:t>13,844.32</w:t>
      </w:r>
      <w:r>
        <w:rPr>
          <w:rFonts w:ascii="宋体" w:eastAsia="宋体" w:hAnsi="宋体" w:cs="宋体"/>
          <w:color w:val="000000"/>
          <w:sz w:val="27"/>
          <w:szCs w:val="27"/>
          <w:lang w:val="en-US" w:eastAsia="zh-CN" w:bidi="ar-SA"/>
        </w:rPr>
        <w:t>元，其应于本判决发生法律效力之日起</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日内再向本院交纳诉讼费人民币</w:t>
      </w:r>
      <w:r>
        <w:rPr>
          <w:rFonts w:ascii="宋体" w:eastAsia="宋体" w:hAnsi="宋体" w:cs="宋体"/>
          <w:color w:val="000000"/>
          <w:sz w:val="27"/>
          <w:szCs w:val="27"/>
          <w:lang w:val="en-US" w:eastAsia="zh-CN" w:bidi="ar-SA"/>
        </w:rPr>
        <w:t>8,525.99</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本判决为终审判决。</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5" w:name="anchor-4"/>
      <w:bookmarkEnd w:id="5"/>
    </w:p>
    <w:p w:rsidR="0029231F" w:rsidRDefault="0029231F">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lastRenderedPageBreak/>
        <w:br/>
      </w:r>
      <w:r>
        <w:rPr>
          <w:rFonts w:ascii="宋体" w:eastAsia="宋体" w:hAnsi="宋体" w:cs="宋体"/>
          <w:color w:val="000000"/>
          <w:sz w:val="27"/>
          <w:szCs w:val="27"/>
          <w:lang w:val="en-US" w:eastAsia="zh-CN" w:bidi="ar-SA"/>
        </w:rPr>
        <w:t>审判长　杜以星</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莫　菲</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贺　伟</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二〇二一年一月十三日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法官助理李金迪</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书记员肖斯婷</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李卓遥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p>
    <w:p w:rsidR="0029231F" w:rsidRDefault="0029231F">
      <w:pPr>
        <w:spacing w:after="300" w:line="600" w:lineRule="atLeast"/>
        <w:ind w:left="375" w:right="375"/>
        <w:rPr>
          <w:rFonts w:ascii="宋体" w:eastAsia="宋体" w:hAnsi="宋体" w:cs="宋体"/>
          <w:color w:val="000000"/>
          <w:sz w:val="27"/>
          <w:szCs w:val="27"/>
          <w:lang w:val="en-US" w:eastAsia="zh-CN" w:bidi="ar-SA"/>
        </w:rPr>
      </w:pPr>
    </w:p>
    <w:p w:rsidR="0029231F" w:rsidRDefault="0029231F">
      <w:pPr>
        <w:ind w:left="375" w:right="375"/>
        <w:rPr>
          <w:rFonts w:ascii="Arial" w:eastAsia="Arial" w:hAnsi="Arial" w:cs="Arial"/>
          <w:lang w:val="en-US" w:eastAsia="zh-CN" w:bidi="ar-SA"/>
        </w:rPr>
      </w:pPr>
      <w:r>
        <w:rPr>
          <w:rFonts w:ascii="Arial" w:eastAsia="Arial" w:hAnsi="Arial" w:cs="Arial"/>
          <w:lang w:val="en-US" w:eastAsia="zh-CN" w:bidi="ar-SA"/>
        </w:rPr>
        <w:br/>
      </w:r>
    </w:p>
    <w:p w:rsidR="0029231F" w:rsidRDefault="0029231F">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29231F" w:rsidRDefault="0029231F">
      <w:pPr>
        <w:pStyle w:val="lenovodivulli"/>
        <w:tabs>
          <w:tab w:val="left" w:pos="825"/>
        </w:tabs>
        <w:ind w:left="375" w:right="375"/>
        <w:textAlignment w:val="baseline"/>
        <w:rPr>
          <w:lang w:val="en-US" w:eastAsia="zh-CN" w:bidi="ar-SA"/>
        </w:rPr>
      </w:pPr>
      <w:hyperlink r:id="rId117" w:anchor="tiao_41" w:tgtFrame="_blank" w:history="1">
        <w:r>
          <w:rPr>
            <w:rStyle w:val="lenovodivullia"/>
            <w:lang w:val="en-US" w:eastAsia="zh-CN" w:bidi="ar-SA"/>
          </w:rPr>
          <w:t>中华人民共和国涉外民事关系法律适用法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41</w:t>
        </w:r>
        <w:r>
          <w:rPr>
            <w:rStyle w:val="lenovodivullia"/>
            <w:lang w:val="en-US" w:eastAsia="zh-CN" w:bidi="ar-SA"/>
          </w:rPr>
          <w:t>条</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18" w:anchor="tiao_62" w:tgtFrame="_blank" w:history="1">
        <w:r>
          <w:rPr>
            <w:rStyle w:val="lenovodivullia"/>
            <w:lang w:val="en-US" w:eastAsia="zh-CN" w:bidi="ar-SA"/>
          </w:rPr>
          <w:t>中华人民共和国民法通则</w:t>
        </w:r>
        <w:r>
          <w:rPr>
            <w:rStyle w:val="lenovodivullia"/>
            <w:lang w:val="en-US" w:eastAsia="zh-CN" w:bidi="ar-SA"/>
          </w:rPr>
          <w:t>(2009</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62</w:t>
        </w:r>
        <w:r>
          <w:rPr>
            <w:rStyle w:val="lenovodivullia"/>
            <w:lang w:val="en-US" w:eastAsia="zh-CN" w:bidi="ar-SA"/>
          </w:rPr>
          <w:t>条</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19" w:anchor="tiao_107"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107</w:t>
        </w:r>
        <w:r>
          <w:rPr>
            <w:rStyle w:val="lenovodivullia"/>
            <w:lang w:val="en-US" w:eastAsia="zh-CN" w:bidi="ar-SA"/>
          </w:rPr>
          <w:t>条</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20" w:anchor="tiao_109"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109</w:t>
        </w:r>
        <w:r>
          <w:rPr>
            <w:rStyle w:val="lenovodivullia"/>
            <w:lang w:val="en-US" w:eastAsia="zh-CN" w:bidi="ar-SA"/>
          </w:rPr>
          <w:t>条</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21" w:anchor="tiao_114_kuan_1"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114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22" w:anchor="tiao_125_kuan_1"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125</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23" w:anchor="tiao_45"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45</w:t>
        </w:r>
        <w:r>
          <w:rPr>
            <w:rStyle w:val="lenovodivullia"/>
            <w:lang w:val="en-US" w:eastAsia="zh-CN" w:bidi="ar-SA"/>
          </w:rPr>
          <w:t>条</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24" w:anchor="tiao_60_kuan_1"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60</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29231F" w:rsidRDefault="0029231F">
      <w:pPr>
        <w:pStyle w:val="div"/>
        <w:ind w:left="375" w:right="375" w:firstLine="225"/>
        <w:rPr>
          <w:rFonts w:ascii="宋体" w:eastAsia="宋体" w:hAnsi="宋体" w:cs="宋体"/>
          <w:sz w:val="23"/>
          <w:szCs w:val="23"/>
          <w:lang w:val="en-US" w:eastAsia="zh-CN" w:bidi="ar-SA"/>
        </w:rPr>
      </w:pPr>
      <w:hyperlink r:id="rId125" w:tgtFrame="_blank" w:history="1">
        <w:r>
          <w:rPr>
            <w:rStyle w:val="a3"/>
            <w:rFonts w:ascii="宋体" w:eastAsia="宋体" w:hAnsi="宋体" w:cs="宋体"/>
            <w:sz w:val="23"/>
            <w:szCs w:val="23"/>
            <w:lang w:val="en-US" w:eastAsia="zh-CN" w:bidi="ar-SA"/>
          </w:rPr>
          <w:t>更多</w:t>
        </w:r>
      </w:hyperlink>
    </w:p>
    <w:p w:rsidR="0029231F" w:rsidRDefault="0029231F">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29231F" w:rsidRDefault="0029231F">
      <w:pPr>
        <w:pStyle w:val="lenovodivulli"/>
        <w:tabs>
          <w:tab w:val="left" w:pos="825"/>
        </w:tabs>
        <w:ind w:left="375" w:right="375"/>
        <w:textAlignment w:val="baseline"/>
        <w:rPr>
          <w:lang w:val="en-US" w:eastAsia="zh-CN" w:bidi="ar-SA"/>
        </w:rPr>
      </w:pPr>
      <w:hyperlink r:id="rId126" w:tgtFrame="_blank" w:history="1">
        <w:r>
          <w:rPr>
            <w:rStyle w:val="lenovodivullia"/>
            <w:lang w:val="en-US" w:eastAsia="zh-CN" w:bidi="ar-SA"/>
          </w:rPr>
          <w:t>杨某甲与柴某甲、张某甲、柴某乙、杭州某公司股权转让纠纷再审案</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27" w:tgtFrame="_blank" w:history="1">
        <w:r>
          <w:rPr>
            <w:rStyle w:val="lenovodivullia"/>
            <w:lang w:val="en-US" w:eastAsia="zh-CN" w:bidi="ar-SA"/>
          </w:rPr>
          <w:t>粘某甲、陈某与福建某某股份有限公司等损害公司利益责任纠纷再审申请案</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28" w:tgtFrame="_blank" w:history="1">
        <w:r>
          <w:rPr>
            <w:rStyle w:val="lenovodivullia"/>
            <w:lang w:val="en-US" w:eastAsia="zh-CN" w:bidi="ar-SA"/>
          </w:rPr>
          <w:t>郭某明与某某信息技术江苏有限公司股东知情权纠纷上诉案</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29" w:tgtFrame="_blank" w:history="1">
        <w:r>
          <w:rPr>
            <w:rStyle w:val="lenovodivullia"/>
            <w:lang w:val="en-US" w:eastAsia="zh-CN" w:bidi="ar-SA"/>
          </w:rPr>
          <w:t>房某与某公司、孙某请求变更公司登记纠纷上诉案</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30" w:tgtFrame="_blank" w:history="1">
        <w:r>
          <w:rPr>
            <w:rStyle w:val="lenovodivullia"/>
            <w:lang w:val="en-US" w:eastAsia="zh-CN" w:bidi="ar-SA"/>
          </w:rPr>
          <w:t>郑州市某甲实业有限公司与杨某峰、王某菊、杨某毛等股东出资纠纷再审案</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31" w:tgtFrame="_blank" w:history="1">
        <w:r>
          <w:rPr>
            <w:rStyle w:val="lenovodivullia"/>
            <w:lang w:val="en-US" w:eastAsia="zh-CN" w:bidi="ar-SA"/>
          </w:rPr>
          <w:t>高某琳与江阴市某某产业有限公司请求变更公司登记纠纷上诉案</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32" w:tgtFrame="_blank" w:history="1">
        <w:r>
          <w:rPr>
            <w:rStyle w:val="lenovodivullia"/>
            <w:lang w:val="en-US" w:eastAsia="zh-CN" w:bidi="ar-SA"/>
          </w:rPr>
          <w:t>青海泉汪投资管理有限公司与青海昆奇生物科技股份有限公司增资纠纷再审案</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33" w:tgtFrame="_blank" w:history="1">
        <w:r>
          <w:rPr>
            <w:rStyle w:val="lenovodivullia"/>
            <w:lang w:val="en-US" w:eastAsia="zh-CN" w:bidi="ar-SA"/>
          </w:rPr>
          <w:t>单某琴与江阴富邦环保建材科技有限公司公司决议效力确认纠纷上诉案</w:t>
        </w:r>
        <w:r>
          <w:rPr>
            <w:rStyle w:val="lenovodivullia"/>
            <w:lang w:val="en-US" w:eastAsia="zh-CN" w:bidi="ar-SA"/>
          </w:rPr>
          <w:t xml:space="preserve"> </w:t>
        </w:r>
      </w:hyperlink>
    </w:p>
    <w:p w:rsidR="0029231F" w:rsidRDefault="0029231F">
      <w:pPr>
        <w:pStyle w:val="div"/>
        <w:ind w:left="375" w:right="375" w:firstLine="225"/>
        <w:rPr>
          <w:rFonts w:ascii="宋体" w:eastAsia="宋体" w:hAnsi="宋体" w:cs="宋体"/>
          <w:sz w:val="23"/>
          <w:szCs w:val="23"/>
          <w:lang w:val="en-US" w:eastAsia="zh-CN" w:bidi="ar-SA"/>
        </w:rPr>
      </w:pPr>
      <w:hyperlink r:id="rId134" w:tgtFrame="_blank" w:history="1">
        <w:r>
          <w:rPr>
            <w:rStyle w:val="a3"/>
            <w:rFonts w:ascii="宋体" w:eastAsia="宋体" w:hAnsi="宋体" w:cs="宋体"/>
            <w:sz w:val="23"/>
            <w:szCs w:val="23"/>
            <w:lang w:val="en-US" w:eastAsia="zh-CN" w:bidi="ar-SA"/>
          </w:rPr>
          <w:t>更多</w:t>
        </w:r>
      </w:hyperlink>
    </w:p>
    <w:p w:rsidR="0029231F" w:rsidRDefault="0029231F">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29231F" w:rsidRDefault="0029231F">
      <w:pPr>
        <w:pStyle w:val="lenovodivulli"/>
        <w:tabs>
          <w:tab w:val="left" w:pos="825"/>
        </w:tabs>
        <w:ind w:left="375" w:right="375"/>
        <w:textAlignment w:val="baseline"/>
        <w:rPr>
          <w:lang w:val="en-US" w:eastAsia="zh-CN" w:bidi="ar-SA"/>
        </w:rPr>
      </w:pPr>
      <w:hyperlink r:id="rId135" w:tgtFrame="_blank" w:history="1">
        <w:r>
          <w:rPr>
            <w:rStyle w:val="lenovodivullia"/>
            <w:lang w:val="en-US" w:eastAsia="zh-CN" w:bidi="ar-SA"/>
          </w:rPr>
          <w:t>深圳市某某研究中心等人清算责任纠纷再审审查和审判监督民事裁定书</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36" w:tgtFrame="_blank" w:history="1">
        <w:r>
          <w:rPr>
            <w:rStyle w:val="lenovodivullia"/>
            <w:lang w:val="en-US" w:eastAsia="zh-CN" w:bidi="ar-SA"/>
          </w:rPr>
          <w:t>杨德炎</w:t>
        </w:r>
        <w:r>
          <w:rPr>
            <w:rStyle w:val="lenovodivullia"/>
            <w:lang w:val="en-US" w:eastAsia="zh-CN" w:bidi="ar-SA"/>
          </w:rPr>
          <w:t>;</w:t>
        </w:r>
        <w:r>
          <w:rPr>
            <w:rStyle w:val="lenovodivullia"/>
            <w:lang w:val="en-US" w:eastAsia="zh-CN" w:bidi="ar-SA"/>
          </w:rPr>
          <w:t>李德业</w:t>
        </w:r>
        <w:r>
          <w:rPr>
            <w:rStyle w:val="lenovodivullia"/>
            <w:lang w:val="en-US" w:eastAsia="zh-CN" w:bidi="ar-SA"/>
          </w:rPr>
          <w:t>;</w:t>
        </w:r>
        <w:r>
          <w:rPr>
            <w:rStyle w:val="lenovodivullia"/>
            <w:lang w:val="en-US" w:eastAsia="zh-CN" w:bidi="ar-SA"/>
          </w:rPr>
          <w:t>深圳市永达工贸有限公司再审审查和审判监督民事裁定书</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37" w:tgtFrame="_blank" w:history="1">
        <w:r>
          <w:rPr>
            <w:rStyle w:val="lenovodivullia"/>
            <w:lang w:val="en-US" w:eastAsia="zh-CN" w:bidi="ar-SA"/>
          </w:rPr>
          <w:t>陈惠祥等与广东文达镁业科技股份有限公司股东损害公司债权人利益责任纠纷再审审查和审判监督民事裁定书</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38" w:tgtFrame="_blank" w:history="1">
        <w:r>
          <w:rPr>
            <w:rStyle w:val="lenovodivullia"/>
            <w:lang w:val="en-US" w:eastAsia="zh-CN" w:bidi="ar-SA"/>
          </w:rPr>
          <w:t>黄波</w:t>
        </w:r>
        <w:r>
          <w:rPr>
            <w:rStyle w:val="lenovodivullia"/>
            <w:lang w:val="en-US" w:eastAsia="zh-CN" w:bidi="ar-SA"/>
          </w:rPr>
          <w:t>;</w:t>
        </w:r>
        <w:r>
          <w:rPr>
            <w:rStyle w:val="lenovodivullia"/>
            <w:lang w:val="en-US" w:eastAsia="zh-CN" w:bidi="ar-SA"/>
          </w:rPr>
          <w:t>王虎年</w:t>
        </w:r>
        <w:r>
          <w:rPr>
            <w:rStyle w:val="lenovodivullia"/>
            <w:lang w:val="en-US" w:eastAsia="zh-CN" w:bidi="ar-SA"/>
          </w:rPr>
          <w:t>;</w:t>
        </w:r>
        <w:r>
          <w:rPr>
            <w:rStyle w:val="lenovodivullia"/>
            <w:lang w:val="en-US" w:eastAsia="zh-CN" w:bidi="ar-SA"/>
          </w:rPr>
          <w:t>张继勇</w:t>
        </w:r>
        <w:r>
          <w:rPr>
            <w:rStyle w:val="lenovodivullia"/>
            <w:lang w:val="en-US" w:eastAsia="zh-CN" w:bidi="ar-SA"/>
          </w:rPr>
          <w:t>;</w:t>
        </w:r>
        <w:r>
          <w:rPr>
            <w:rStyle w:val="lenovodivullia"/>
            <w:lang w:val="en-US" w:eastAsia="zh-CN" w:bidi="ar-SA"/>
          </w:rPr>
          <w:t>褚明海</w:t>
        </w:r>
        <w:r>
          <w:rPr>
            <w:rStyle w:val="lenovodivullia"/>
            <w:lang w:val="en-US" w:eastAsia="zh-CN" w:bidi="ar-SA"/>
          </w:rPr>
          <w:t>;</w:t>
        </w:r>
        <w:r>
          <w:rPr>
            <w:rStyle w:val="lenovodivullia"/>
            <w:lang w:val="en-US" w:eastAsia="zh-CN" w:bidi="ar-SA"/>
          </w:rPr>
          <w:t>麦春蓉</w:t>
        </w:r>
        <w:r>
          <w:rPr>
            <w:rStyle w:val="lenovodivullia"/>
            <w:lang w:val="en-US" w:eastAsia="zh-CN" w:bidi="ar-SA"/>
          </w:rPr>
          <w:t>;</w:t>
        </w:r>
        <w:r>
          <w:rPr>
            <w:rStyle w:val="lenovodivullia"/>
            <w:lang w:val="en-US" w:eastAsia="zh-CN" w:bidi="ar-SA"/>
          </w:rPr>
          <w:t>黄鹤忠</w:t>
        </w:r>
        <w:r>
          <w:rPr>
            <w:rStyle w:val="lenovodivullia"/>
            <w:lang w:val="en-US" w:eastAsia="zh-CN" w:bidi="ar-SA"/>
          </w:rPr>
          <w:t>;</w:t>
        </w:r>
        <w:r>
          <w:rPr>
            <w:rStyle w:val="lenovodivullia"/>
            <w:lang w:val="en-US" w:eastAsia="zh-CN" w:bidi="ar-SA"/>
          </w:rPr>
          <w:t>股权转让纠纷再审审查和审判监督民事裁定书</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39" w:tgtFrame="_blank" w:history="1">
        <w:r>
          <w:rPr>
            <w:rStyle w:val="lenovodivullia"/>
            <w:lang w:val="en-US" w:eastAsia="zh-CN" w:bidi="ar-SA"/>
          </w:rPr>
          <w:t>大连宝士达电源股份有限公司等与康成宝股东出资纠纷再审审查和审判监督民事裁定书</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40" w:tgtFrame="_blank" w:history="1">
        <w:r>
          <w:rPr>
            <w:rStyle w:val="lenovodivullia"/>
            <w:lang w:val="en-US" w:eastAsia="zh-CN" w:bidi="ar-SA"/>
          </w:rPr>
          <w:t>李涛与吴之刚等损害股东利益责任纠纷再审审查和审判监督民事裁定书</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41" w:tgtFrame="_blank" w:history="1">
        <w:r>
          <w:rPr>
            <w:rStyle w:val="lenovodivullia"/>
            <w:lang w:val="en-US" w:eastAsia="zh-CN" w:bidi="ar-SA"/>
          </w:rPr>
          <w:t>孔少华</w:t>
        </w:r>
        <w:r>
          <w:rPr>
            <w:rStyle w:val="lenovodivullia"/>
            <w:lang w:val="en-US" w:eastAsia="zh-CN" w:bidi="ar-SA"/>
          </w:rPr>
          <w:t>;</w:t>
        </w:r>
        <w:r>
          <w:rPr>
            <w:rStyle w:val="lenovodivullia"/>
            <w:lang w:val="en-US" w:eastAsia="zh-CN" w:bidi="ar-SA"/>
          </w:rPr>
          <w:t>深圳芈熊科技装饰有限公司</w:t>
        </w:r>
        <w:r>
          <w:rPr>
            <w:rStyle w:val="lenovodivullia"/>
            <w:lang w:val="en-US" w:eastAsia="zh-CN" w:bidi="ar-SA"/>
          </w:rPr>
          <w:t>;</w:t>
        </w:r>
        <w:r>
          <w:rPr>
            <w:rStyle w:val="lenovodivullia"/>
            <w:lang w:val="en-US" w:eastAsia="zh-CN" w:bidi="ar-SA"/>
          </w:rPr>
          <w:t>朱咏梅</w:t>
        </w:r>
        <w:r>
          <w:rPr>
            <w:rStyle w:val="lenovodivullia"/>
            <w:lang w:val="en-US" w:eastAsia="zh-CN" w:bidi="ar-SA"/>
          </w:rPr>
          <w:t>;</w:t>
        </w:r>
        <w:r>
          <w:rPr>
            <w:rStyle w:val="lenovodivullia"/>
            <w:lang w:val="en-US" w:eastAsia="zh-CN" w:bidi="ar-SA"/>
          </w:rPr>
          <w:t>谭峰股权转让纠纷再审审查和审判监督民事裁定书</w:t>
        </w:r>
        <w:r>
          <w:rPr>
            <w:rStyle w:val="lenovodivullia"/>
            <w:lang w:val="en-US" w:eastAsia="zh-CN" w:bidi="ar-SA"/>
          </w:rPr>
          <w:t xml:space="preserve"> </w:t>
        </w:r>
      </w:hyperlink>
    </w:p>
    <w:p w:rsidR="0029231F" w:rsidRDefault="0029231F">
      <w:pPr>
        <w:pStyle w:val="lenovodivulli"/>
        <w:tabs>
          <w:tab w:val="left" w:pos="825"/>
        </w:tabs>
        <w:ind w:left="375" w:right="375"/>
        <w:textAlignment w:val="baseline"/>
        <w:rPr>
          <w:lang w:val="en-US" w:eastAsia="zh-CN" w:bidi="ar-SA"/>
        </w:rPr>
      </w:pPr>
      <w:hyperlink r:id="rId142" w:tgtFrame="_blank" w:history="1">
        <w:r>
          <w:rPr>
            <w:rStyle w:val="lenovodivullia"/>
            <w:lang w:val="en-US" w:eastAsia="zh-CN" w:bidi="ar-SA"/>
          </w:rPr>
          <w:t>浙江惠灵对外贸易有限责任公司</w:t>
        </w:r>
        <w:r>
          <w:rPr>
            <w:rStyle w:val="lenovodivullia"/>
            <w:lang w:val="en-US" w:eastAsia="zh-CN" w:bidi="ar-SA"/>
          </w:rPr>
          <w:t>;</w:t>
        </w:r>
        <w:r>
          <w:rPr>
            <w:rStyle w:val="lenovodivullia"/>
            <w:lang w:val="en-US" w:eastAsia="zh-CN" w:bidi="ar-SA"/>
          </w:rPr>
          <w:t>许生财</w:t>
        </w:r>
        <w:r>
          <w:rPr>
            <w:rStyle w:val="lenovodivullia"/>
            <w:lang w:val="en-US" w:eastAsia="zh-CN" w:bidi="ar-SA"/>
          </w:rPr>
          <w:t>;</w:t>
        </w:r>
        <w:r>
          <w:rPr>
            <w:rStyle w:val="lenovodivullia"/>
            <w:lang w:val="en-US" w:eastAsia="zh-CN" w:bidi="ar-SA"/>
          </w:rPr>
          <w:t>刘柱轩等股东出资纠纷再审审查和审判监督民事裁定书</w:t>
        </w:r>
        <w:r>
          <w:rPr>
            <w:rStyle w:val="lenovodivullia"/>
            <w:lang w:val="en-US" w:eastAsia="zh-CN" w:bidi="ar-SA"/>
          </w:rPr>
          <w:t xml:space="preserve"> </w:t>
        </w:r>
      </w:hyperlink>
    </w:p>
    <w:p w:rsidR="0029231F" w:rsidRDefault="0029231F">
      <w:pPr>
        <w:pStyle w:val="div"/>
        <w:ind w:left="375" w:right="375" w:firstLine="225"/>
        <w:rPr>
          <w:rFonts w:ascii="宋体" w:eastAsia="宋体" w:hAnsi="宋体" w:cs="宋体"/>
          <w:sz w:val="23"/>
          <w:szCs w:val="23"/>
          <w:lang w:val="en-US" w:eastAsia="zh-CN" w:bidi="ar-SA"/>
        </w:rPr>
      </w:pPr>
      <w:hyperlink r:id="rId143" w:tgtFrame="_blank" w:history="1">
        <w:r>
          <w:rPr>
            <w:rStyle w:val="a3"/>
            <w:rFonts w:ascii="宋体" w:eastAsia="宋体" w:hAnsi="宋体" w:cs="宋体"/>
            <w:sz w:val="23"/>
            <w:szCs w:val="23"/>
            <w:lang w:val="en-US" w:eastAsia="zh-CN" w:bidi="ar-SA"/>
          </w:rPr>
          <w:t>更多</w:t>
        </w:r>
      </w:hyperlink>
    </w:p>
    <w:p w:rsidR="0029231F" w:rsidRDefault="0029231F">
      <w:pPr>
        <w:ind w:left="375" w:right="375"/>
        <w:rPr>
          <w:rFonts w:ascii="Arial" w:eastAsia="Arial" w:hAnsi="Arial" w:cs="Arial"/>
          <w:lang w:val="en-US" w:eastAsia="zh-CN" w:bidi="ar-SA"/>
        </w:rPr>
      </w:pPr>
      <w:r>
        <w:rPr>
          <w:rFonts w:ascii="Arial" w:eastAsia="Arial" w:hAnsi="Arial" w:cs="Arial"/>
          <w:lang w:val="en-US" w:eastAsia="zh-CN" w:bidi="ar-SA"/>
        </w:rPr>
        <w:br/>
      </w:r>
    </w:p>
    <w:p w:rsidR="0029231F" w:rsidRDefault="00A77B3E">
      <w:pPr>
        <w:spacing w:line="630" w:lineRule="atLeast"/>
        <w:rPr>
          <w:rFonts w:eastAsia="Times New Roman"/>
          <w:sz w:val="26"/>
          <w:szCs w:val="26"/>
          <w:lang w:val="en-US" w:eastAsia="zh-CN" w:bidi="ar-SA"/>
        </w:rPr>
      </w:pPr>
      <w:r>
        <w:br w:type="page"/>
      </w:r>
      <w:r w:rsidR="0029231F">
        <w:rPr>
          <w:rFonts w:eastAsia="Times New Roman"/>
          <w:sz w:val="26"/>
          <w:szCs w:val="26"/>
          <w:lang w:val="en-US" w:eastAsia="zh-CN" w:bidi="ar-SA"/>
        </w:rPr>
        <w:lastRenderedPageBreak/>
        <w:t>©北大法宝：（</w:t>
      </w:r>
      <w:hyperlink r:id="rId144" w:history="1">
        <w:r w:rsidR="0029231F">
          <w:rPr>
            <w:rFonts w:eastAsia="Times New Roman"/>
            <w:color w:val="218FC4"/>
            <w:sz w:val="26"/>
            <w:szCs w:val="26"/>
            <w:u w:val="single" w:color="218FC4"/>
            <w:lang w:val="en-US" w:eastAsia="zh-CN" w:bidi="ar-SA"/>
          </w:rPr>
          <w:t>www.pkulaw.com</w:t>
        </w:r>
      </w:hyperlink>
      <w:r w:rsidR="0029231F">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145" w:history="1">
        <w:r w:rsidR="0029231F">
          <w:rPr>
            <w:rFonts w:eastAsia="Times New Roman"/>
            <w:color w:val="218FC4"/>
            <w:sz w:val="26"/>
            <w:szCs w:val="26"/>
            <w:u w:val="single" w:color="218FC4"/>
            <w:lang w:val="en-US" w:eastAsia="zh-CN" w:bidi="ar-SA"/>
          </w:rPr>
          <w:t>产品和服务</w:t>
        </w:r>
      </w:hyperlink>
      <w:r w:rsidR="0029231F">
        <w:rPr>
          <w:rFonts w:eastAsia="Times New Roman"/>
          <w:sz w:val="26"/>
          <w:szCs w:val="26"/>
          <w:lang w:val="en-US" w:eastAsia="zh-CN" w:bidi="ar-SA"/>
        </w:rPr>
        <w:t>。</w:t>
      </w:r>
      <w:r w:rsidR="0029231F">
        <w:rPr>
          <w:rFonts w:eastAsia="Times New Roman"/>
          <w:sz w:val="26"/>
          <w:szCs w:val="26"/>
          <w:lang w:val="en-US" w:eastAsia="zh-CN" w:bidi="ar-SA"/>
        </w:rPr>
        <w:br/>
      </w:r>
      <w:hyperlink r:id="rId146" w:history="1">
        <w:r w:rsidR="0029231F">
          <w:rPr>
            <w:rFonts w:eastAsia="Times New Roman"/>
            <w:color w:val="218FC4"/>
            <w:sz w:val="26"/>
            <w:szCs w:val="26"/>
            <w:u w:val="single" w:color="218FC4"/>
            <w:lang w:val="en-US" w:eastAsia="zh-CN" w:bidi="ar-SA"/>
          </w:rPr>
          <w:t>法宝快讯： 如何快速找到您需要的检索结果？ 法宝 V6 有何新特色？</w:t>
        </w:r>
      </w:hyperlink>
    </w:p>
    <w:p w:rsidR="0029231F" w:rsidRDefault="0029231F">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147" o:title=""/>
          </v:shape>
        </w:pict>
      </w:r>
    </w:p>
    <w:p w:rsidR="0029231F" w:rsidRDefault="0029231F">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29231F" w:rsidRDefault="0029231F">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48" w:history="1">
        <w:r>
          <w:rPr>
            <w:rFonts w:eastAsia="Times New Roman"/>
            <w:color w:val="000000"/>
            <w:sz w:val="26"/>
            <w:szCs w:val="26"/>
            <w:u w:val="single" w:color="000000"/>
            <w:lang w:val="en-US" w:eastAsia="zh-CN" w:bidi="ar-SA"/>
          </w:rPr>
          <w:t xml:space="preserve">https://www.pkulaw.com/pfnl/c05aeed05a57db0a2d3a7750a7ca5b59e88b036514efdababdfb.html </w:t>
        </w:r>
      </w:hyperlink>
    </w:p>
    <w:p w:rsidR="00A77B3E" w:rsidRDefault="00A77B3E"/>
    <w:sectPr w:rsidR="00A77B3E">
      <w:headerReference w:type="default" r:id="rId149"/>
      <w:footerReference w:type="default" r:id="rId15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231F" w:rsidRDefault="0029231F">
      <w:r>
        <w:separator/>
      </w:r>
    </w:p>
  </w:endnote>
  <w:endnote w:type="continuationSeparator" w:id="0">
    <w:p w:rsidR="0029231F" w:rsidRDefault="0029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29231F" w:rsidRDefault="0029231F">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1A7CBE">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1A7CBE">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29231F" w:rsidRDefault="0029231F">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29231F" w:rsidRDefault="002923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231F" w:rsidRDefault="0029231F">
      <w:r>
        <w:separator/>
      </w:r>
    </w:p>
  </w:footnote>
  <w:footnote w:type="continuationSeparator" w:id="0">
    <w:p w:rsidR="0029231F" w:rsidRDefault="00292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29231F" w:rsidRDefault="0029231F">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29231F" w:rsidRDefault="0029231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CLI.C.312481819</w:t>
          </w:r>
        </w:p>
      </w:tc>
    </w:tr>
  </w:tbl>
  <w:p w:rsidR="0029231F" w:rsidRDefault="002923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A7CBE"/>
    <w:rsid w:val="0029231F"/>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64428D8-A60A-49C4-9576-B5943339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
    <w:name w:val="fulltext-wrap_fields_ul_li"/>
    <w:basedOn w:val="a0"/>
    <w:rPr>
      <w:color w:val="999999"/>
      <w:spacing w:val="0"/>
      <w:sz w:val="21"/>
      <w:szCs w:val="21"/>
    </w:rPr>
  </w:style>
  <w:style w:type="paragraph" w:customStyle="1" w:styleId="fulltext-wrapnew-fields">
    <w:name w:val="fulltext-wrap_new-fields"/>
    <w:basedOn w:val="a"/>
    <w:pPr>
      <w:pBdr>
        <w:top w:val="single" w:sz="6" w:space="22" w:color="D8D8D8"/>
      </w:pBdr>
    </w:pPr>
  </w:style>
  <w:style w:type="paragraph" w:customStyle="1" w:styleId="fulltext-wrapnew-fieldsh5">
    <w:name w:val="fulltext-wrap_new-fields_h5"/>
    <w:basedOn w:val="a"/>
    <w:rPr>
      <w:color w:val="333333"/>
      <w:sz w:val="21"/>
      <w:szCs w:val="21"/>
    </w:rPr>
  </w:style>
  <w:style w:type="character" w:customStyle="1" w:styleId="fulltext-wrapnew-fieldsh5span">
    <w:name w:val="fulltext-wrap_new-fields_h5_span"/>
    <w:basedOn w:val="a0"/>
    <w:rPr>
      <w:color w:val="999999"/>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1A7CBE"/>
    <w:pPr>
      <w:tabs>
        <w:tab w:val="center" w:pos="4153"/>
        <w:tab w:val="right" w:pos="8306"/>
      </w:tabs>
      <w:snapToGrid w:val="0"/>
      <w:jc w:val="center"/>
    </w:pPr>
    <w:rPr>
      <w:sz w:val="18"/>
      <w:szCs w:val="18"/>
    </w:rPr>
  </w:style>
  <w:style w:type="character" w:customStyle="1" w:styleId="a5">
    <w:name w:val="页眉 字符"/>
    <w:basedOn w:val="a0"/>
    <w:link w:val="a4"/>
    <w:rsid w:val="001A7CBE"/>
    <w:rPr>
      <w:sz w:val="18"/>
      <w:szCs w:val="18"/>
    </w:rPr>
  </w:style>
  <w:style w:type="paragraph" w:styleId="a6">
    <w:name w:val="footer"/>
    <w:basedOn w:val="a"/>
    <w:link w:val="a7"/>
    <w:rsid w:val="001A7CBE"/>
    <w:pPr>
      <w:tabs>
        <w:tab w:val="center" w:pos="4153"/>
        <w:tab w:val="right" w:pos="8306"/>
      </w:tabs>
      <w:snapToGrid w:val="0"/>
    </w:pPr>
    <w:rPr>
      <w:sz w:val="18"/>
      <w:szCs w:val="18"/>
    </w:rPr>
  </w:style>
  <w:style w:type="character" w:customStyle="1" w:styleId="a7">
    <w:name w:val="页脚 字符"/>
    <w:basedOn w:val="a0"/>
    <w:link w:val="a6"/>
    <w:rsid w:val="001A7C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s://www.pkulaw.com/chl/7674d9626365d7e3bdfb.html?way=textRightFblx" TargetMode="External"/><Relationship Id="rId21" Type="http://schemas.openxmlformats.org/officeDocument/2006/relationships/hyperlink" Target="https://www.pkulaw.com/?ExtCondition.CriminalPunish=0101050104&amp;way=textBasic" TargetMode="External"/><Relationship Id="rId42" Type="http://schemas.openxmlformats.org/officeDocument/2006/relationships/hyperlink" Target="https://www.pkulaw.com/?ExtCondition.CaseElements=A09067&amp;way=textBasic" TargetMode="External"/><Relationship Id="rId63" Type="http://schemas.openxmlformats.org/officeDocument/2006/relationships/hyperlink" Target="https://www.pkulaw.com/chl/2367b1767194112cbdfb.html?way=textSlc" TargetMode="External"/><Relationship Id="rId84" Type="http://schemas.openxmlformats.org/officeDocument/2006/relationships/hyperlink" Target="https://www.pkulaw.com/chl/27f092abe1cd5ab4bdfb.html?way=textSlc" TargetMode="External"/><Relationship Id="rId138" Type="http://schemas.openxmlformats.org/officeDocument/2006/relationships/hyperlink" Target="https://www.pkulaw.com/pfnl/c7ed112b8012f81681ba9b721916725e9c9564170a528d48bdfb.html?way=textRightFblx" TargetMode="External"/><Relationship Id="rId107" Type="http://schemas.openxmlformats.org/officeDocument/2006/relationships/hyperlink" Target="https://www.pkulaw.com/chl/d33df017c784876fbdfb.html?way=textSlc" TargetMode="External"/><Relationship Id="rId11" Type="http://schemas.openxmlformats.org/officeDocument/2006/relationships/hyperlink" Target="https://www.pkulaw.com/?Aggs.LastInstanceCourt=2101&amp;way=textBasic" TargetMode="External"/><Relationship Id="rId32" Type="http://schemas.openxmlformats.org/officeDocument/2006/relationships/hyperlink" Target="https://www.pkulaw.com/?ExtCondition.CaseElements=A15080&amp;way=textBasic" TargetMode="External"/><Relationship Id="rId53" Type="http://schemas.openxmlformats.org/officeDocument/2006/relationships/hyperlink" Target="javascript:CompanySearch('&#20113;&#21335;&#32511;A&#29983;&#29289;&#24037;&#31243;&#26377;&#38480;&#20844;&#21496;')" TargetMode="External"/><Relationship Id="rId74" Type="http://schemas.openxmlformats.org/officeDocument/2006/relationships/hyperlink" Target="https://www.pkulaw.com/chl/0fd22e1551c171e3bdfb.html?way=textSlc" TargetMode="External"/><Relationship Id="rId128" Type="http://schemas.openxmlformats.org/officeDocument/2006/relationships/hyperlink" Target="https://www.pkulaw.com/pfnl/c7ed112b8012f816b04a13083c6f3e13aa967a934d6f870fbdfb.html?way=textRightFblx" TargetMode="External"/><Relationship Id="rId149" Type="http://schemas.openxmlformats.org/officeDocument/2006/relationships/header" Target="header1.xml"/><Relationship Id="rId5" Type="http://schemas.openxmlformats.org/officeDocument/2006/relationships/footnotes" Target="footnotes.xml"/><Relationship Id="rId95" Type="http://schemas.openxmlformats.org/officeDocument/2006/relationships/hyperlink" Target="https://www.pkulaw.com/chl/7674d9626365d7e3bdfb.html?way=textSlc" TargetMode="External"/><Relationship Id="rId22" Type="http://schemas.openxmlformats.org/officeDocument/2006/relationships/hyperlink" Target="https://www.pkulaw.com/?ExtCondition.CriminalPunish=0101050106&amp;way=textBasic" TargetMode="External"/><Relationship Id="rId27" Type="http://schemas.openxmlformats.org/officeDocument/2006/relationships/hyperlink" Target="https://www.pkulaw.com/?ExtCondition.CriminalPunish=0102050304&amp;way=textBasic" TargetMode="External"/><Relationship Id="rId43" Type="http://schemas.openxmlformats.org/officeDocument/2006/relationships/hyperlink" Target="https://www.pkulaw.com/?ExtCondition.CaseElements=A09067001&amp;way=textBasic" TargetMode="External"/><Relationship Id="rId48" Type="http://schemas.openxmlformats.org/officeDocument/2006/relationships/hyperlink" Target="https://www.pkulaw.com/?ExtCondition.CaseElements=A09069007&amp;way=textBasic" TargetMode="External"/><Relationship Id="rId64" Type="http://schemas.openxmlformats.org/officeDocument/2006/relationships/hyperlink" Target="https://www.pkulaw.com/chl/2367b1767194112cbdfb.html?way=textSlc" TargetMode="External"/><Relationship Id="rId69" Type="http://schemas.openxmlformats.org/officeDocument/2006/relationships/hyperlink" Target="https://www.pkulaw.com/chl/d33df017c784876fbdfb.html?way=textSlc" TargetMode="External"/><Relationship Id="rId113" Type="http://schemas.openxmlformats.org/officeDocument/2006/relationships/hyperlink" Target="https://www.pkulaw.com/chl/d33df017c784876fbdfb.html?way=textSlc" TargetMode="External"/><Relationship Id="rId118" Type="http://schemas.openxmlformats.org/officeDocument/2006/relationships/hyperlink" Target="https://www.pkulaw.com/chl/27f092abe1cd5ab4bdfb.html?way=textRightFblx" TargetMode="External"/><Relationship Id="rId134" Type="http://schemas.openxmlformats.org/officeDocument/2006/relationships/hyperlink" Target="https://www.pkulaw.com/case/pfnl?Aggs.CategoryIntegration=&amp;way=textRightFblx" TargetMode="External"/><Relationship Id="rId139" Type="http://schemas.openxmlformats.org/officeDocument/2006/relationships/hyperlink" Target="https://www.pkulaw.com/pfnl/c7ed112b8012f81629623ad894add9a0fc59b49a08f71220bdfb.html?way=textRightFblx" TargetMode="External"/><Relationship Id="rId80" Type="http://schemas.openxmlformats.org/officeDocument/2006/relationships/hyperlink" Target="https://www.pkulaw.com/chl/2367b1767194112cbdfb.html?way=textSlc" TargetMode="External"/><Relationship Id="rId85" Type="http://schemas.openxmlformats.org/officeDocument/2006/relationships/hyperlink" Target="https://www.pkulaw.com/chl/2367b1767194112cbdfb.html?way=textSlc" TargetMode="External"/><Relationship Id="rId150" Type="http://schemas.openxmlformats.org/officeDocument/2006/relationships/footer" Target="footer1.xml"/><Relationship Id="rId12" Type="http://schemas.openxmlformats.org/officeDocument/2006/relationships/hyperlink" Target="https://www.pkulaw.com/?Aggs.CaseClass=003002&amp;way=textBasic" TargetMode="External"/><Relationship Id="rId17" Type="http://schemas.openxmlformats.org/officeDocument/2006/relationships/hyperlink" Target="javascript:LawFirmSearch('&#21271;&#20140;&#22823;&#25104;&#65288;&#24191;&#24030;&#65289;&#24459;&#24072;&#20107;&#21153;&#25152;')" TargetMode="External"/><Relationship Id="rId33" Type="http://schemas.openxmlformats.org/officeDocument/2006/relationships/hyperlink" Target="https://www.pkulaw.com/?ExtCondition.CaseElements=A15080002&amp;way=textBasic" TargetMode="External"/><Relationship Id="rId38" Type="http://schemas.openxmlformats.org/officeDocument/2006/relationships/hyperlink" Target="https://www.pkulaw.com/?ExtCondition.CaseElements=A09068&amp;way=textBasic" TargetMode="External"/><Relationship Id="rId59" Type="http://schemas.openxmlformats.org/officeDocument/2006/relationships/hyperlink" Target="https://www.pkulaw.com/chl/2367b1767194112cbdfb.html?way=textSlc" TargetMode="External"/><Relationship Id="rId103" Type="http://schemas.openxmlformats.org/officeDocument/2006/relationships/hyperlink" Target="https://www.pkulaw.com/chl/2367b1767194112cbdfb.html?way=textSlc" TargetMode="External"/><Relationship Id="rId108" Type="http://schemas.openxmlformats.org/officeDocument/2006/relationships/hyperlink" Target="https://www.pkulaw.com/chl/d33df017c784876fbdfb.html?way=textSlc" TargetMode="External"/><Relationship Id="rId124" Type="http://schemas.openxmlformats.org/officeDocument/2006/relationships/hyperlink" Target="https://www.pkulaw.com/chl/2367b1767194112cbdfb.html?way=textRightFblx" TargetMode="External"/><Relationship Id="rId129" Type="http://schemas.openxmlformats.org/officeDocument/2006/relationships/hyperlink" Target="https://www.pkulaw.com/pfnl/08df102e7c10f2063d5b1f3a640dbf34513fcf183017dc08bdfb.html?way=textRightFblx" TargetMode="External"/><Relationship Id="rId54" Type="http://schemas.openxmlformats.org/officeDocument/2006/relationships/hyperlink" Target="https://www.pkulaw.com/chl/7674d9626365d7e3bdfb.html?way=textSlc" TargetMode="External"/><Relationship Id="rId70" Type="http://schemas.openxmlformats.org/officeDocument/2006/relationships/hyperlink" Target="https://www.pkulaw.com/chl/d33df017c784876fbdfb.html?way=textSlc" TargetMode="External"/><Relationship Id="rId75" Type="http://schemas.openxmlformats.org/officeDocument/2006/relationships/hyperlink" Target="https://www.pkulaw.com/chl/6a88714068b3724dbdfb.html?way=textSlc" TargetMode="External"/><Relationship Id="rId91" Type="http://schemas.openxmlformats.org/officeDocument/2006/relationships/hyperlink" Target="https://www.pkulaw.com/chl/2367b1767194112cbdfb.html?way=textSlc" TargetMode="External"/><Relationship Id="rId96" Type="http://schemas.openxmlformats.org/officeDocument/2006/relationships/hyperlink" Target="https://www.pkulaw.com/chl/7674d9626365d7e3bdfb.html?way=textSlc" TargetMode="External"/><Relationship Id="rId140" Type="http://schemas.openxmlformats.org/officeDocument/2006/relationships/hyperlink" Target="https://www.pkulaw.com/pfnl/c7ed112b8012f816ada5ef4b728efb8e4c5f1270c4c19dc6bdfb.html?way=textRightFblx" TargetMode="External"/><Relationship Id="rId145" Type="http://schemas.openxmlformats.org/officeDocument/2006/relationships/hyperlink" Target="http://www.pkulaw.ne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pkulaw.com/?ExtCondition.CriminalPunish=01010608&amp;way=textBasic" TargetMode="External"/><Relationship Id="rId28" Type="http://schemas.openxmlformats.org/officeDocument/2006/relationships/hyperlink" Target="https://www.pkulaw.com/?ExtCondition.CriminalPunish=0102050320&amp;way=textBasic" TargetMode="External"/><Relationship Id="rId49" Type="http://schemas.openxmlformats.org/officeDocument/2006/relationships/hyperlink" Target="https://www.pkulaw.com/?ExtCondition.CaseElements=A08&amp;way=textBasic" TargetMode="External"/><Relationship Id="rId114" Type="http://schemas.openxmlformats.org/officeDocument/2006/relationships/hyperlink" Target="https://www.pkulaw.com/chl/d33df017c784876fbdfb.html?way=textSlc" TargetMode="External"/><Relationship Id="rId119" Type="http://schemas.openxmlformats.org/officeDocument/2006/relationships/hyperlink" Target="https://www.pkulaw.com/chl/2367b1767194112cbdfb.html?way=textRightFblx" TargetMode="External"/><Relationship Id="rId44" Type="http://schemas.openxmlformats.org/officeDocument/2006/relationships/hyperlink" Target="https://www.pkulaw.com/?ExtCondition.CaseElements=A09069002&amp;way=textBasic" TargetMode="External"/><Relationship Id="rId60" Type="http://schemas.openxmlformats.org/officeDocument/2006/relationships/hyperlink" Target="https://www.pkulaw.com/chl/2367b1767194112cbdfb.html?way=textSlc" TargetMode="External"/><Relationship Id="rId65" Type="http://schemas.openxmlformats.org/officeDocument/2006/relationships/hyperlink" Target="https://www.pkulaw.com/chl/2367b1767194112cbdfb.html?way=textSlc" TargetMode="External"/><Relationship Id="rId81" Type="http://schemas.openxmlformats.org/officeDocument/2006/relationships/hyperlink" Target="https://www.pkulaw.com/chl/2367b1767194112cbdfb.html?way=textSlc" TargetMode="External"/><Relationship Id="rId86" Type="http://schemas.openxmlformats.org/officeDocument/2006/relationships/hyperlink" Target="https://www.pkulaw.com/chl/2367b1767194112cbdfb.html?way=textSlc" TargetMode="External"/><Relationship Id="rId130" Type="http://schemas.openxmlformats.org/officeDocument/2006/relationships/hyperlink" Target="https://www.pkulaw.com/pfnl/c7ed112b8012f81671f827aa88052194f3ebd313f8e300f0bdfb.html?way=textRightFblx" TargetMode="External"/><Relationship Id="rId135" Type="http://schemas.openxmlformats.org/officeDocument/2006/relationships/hyperlink" Target="https://www.pkulaw.com/pfnl/c7ed112b8012f8168522d38e590051401622dd52f45bd3fabdfb.html?way=textRightFblx" TargetMode="External"/><Relationship Id="rId151" Type="http://schemas.openxmlformats.org/officeDocument/2006/relationships/fontTable" Target="fontTable.xml"/><Relationship Id="rId13" Type="http://schemas.openxmlformats.org/officeDocument/2006/relationships/hyperlink" Target="https://www.pkulaw.com/?Aggs.TrialStep=002&amp;way=textBasic" TargetMode="External"/><Relationship Id="rId18" Type="http://schemas.openxmlformats.org/officeDocument/2006/relationships/hyperlink" Target="javascript:LawFirmSearch('&#20113;&#21335;&#28070;&#20811;&#24459;&#24072;&#20107;&#21153;&#25152;')" TargetMode="External"/><Relationship Id="rId39" Type="http://schemas.openxmlformats.org/officeDocument/2006/relationships/hyperlink" Target="https://www.pkulaw.com/?ExtCondition.CaseElements=A09068009&amp;way=textBasic" TargetMode="External"/><Relationship Id="rId109" Type="http://schemas.openxmlformats.org/officeDocument/2006/relationships/hyperlink" Target="https://www.pkulaw.com/chl/d33df017c784876fbdfb.html?way=textSlc" TargetMode="External"/><Relationship Id="rId34" Type="http://schemas.openxmlformats.org/officeDocument/2006/relationships/hyperlink" Target="https://www.pkulaw.com/?ExtCondition.CaseElements=A02&amp;way=textBasic" TargetMode="External"/><Relationship Id="rId50" Type="http://schemas.openxmlformats.org/officeDocument/2006/relationships/hyperlink" Target="https://www.pkulaw.com/?ExtCondition.CaseElements=A08011&amp;way=textBasic" TargetMode="External"/><Relationship Id="rId55" Type="http://schemas.openxmlformats.org/officeDocument/2006/relationships/hyperlink" Target="https://www.pkulaw.com/chl/7674d9626365d7e3bdfb.html?way=textSlc" TargetMode="External"/><Relationship Id="rId76" Type="http://schemas.openxmlformats.org/officeDocument/2006/relationships/hyperlink" Target="https://www.pkulaw.com/chl/6a88714068b3724dbdfb.html?way=textSlc" TargetMode="External"/><Relationship Id="rId97" Type="http://schemas.openxmlformats.org/officeDocument/2006/relationships/hyperlink" Target="https://www.pkulaw.com/chl/2367b1767194112cbdfb.html?way=textSlc" TargetMode="External"/><Relationship Id="rId104" Type="http://schemas.openxmlformats.org/officeDocument/2006/relationships/hyperlink" Target="https://www.pkulaw.com/chl/2367b1767194112cbdfb.html?way=textSlc" TargetMode="External"/><Relationship Id="rId120" Type="http://schemas.openxmlformats.org/officeDocument/2006/relationships/hyperlink" Target="https://www.pkulaw.com/chl/2367b1767194112cbdfb.html?way=textRightFblx" TargetMode="External"/><Relationship Id="rId125" Type="http://schemas.openxmlformats.org/officeDocument/2006/relationships/hyperlink" Target="https://www.pkulaw.com/AssociationMore/pfnl/c05aeed05a57db0a2d3a7750a7ca5b59e88b036514efdababdfb/19_0.html?way=textRightFblx" TargetMode="External"/><Relationship Id="rId141" Type="http://schemas.openxmlformats.org/officeDocument/2006/relationships/hyperlink" Target="https://www.pkulaw.com/pfnl/c7ed112b8012f8163c8cfd628c247a4e3de64f8746707605bdfb.html?way=textRightFblx" TargetMode="External"/><Relationship Id="rId146" Type="http://schemas.openxmlformats.org/officeDocument/2006/relationships/hyperlink" Target="http://www.pkulaw.com/helps/69.html"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chl/d33df017c784876fbdfb.html?way=textSlc" TargetMode="External"/><Relationship Id="rId92" Type="http://schemas.openxmlformats.org/officeDocument/2006/relationships/hyperlink" Target="https://www.pkulaw.com/chl/499cce43e70bf83cbdfb.html?way=textSlc" TargetMode="External"/><Relationship Id="rId2" Type="http://schemas.openxmlformats.org/officeDocument/2006/relationships/styles" Target="styles.xml"/><Relationship Id="rId29" Type="http://schemas.openxmlformats.org/officeDocument/2006/relationships/hyperlink" Target="https://www.pkulaw.com/?ExtCondition.CriminalPunish=01020701&amp;way=textBasic" TargetMode="External"/><Relationship Id="rId24" Type="http://schemas.openxmlformats.org/officeDocument/2006/relationships/hyperlink" Target="https://www.pkulaw.com/?ExtCondition.CriminalPunish=01010709&amp;way=textBasic" TargetMode="External"/><Relationship Id="rId40" Type="http://schemas.openxmlformats.org/officeDocument/2006/relationships/hyperlink" Target="https://www.pkulaw.com/?ExtCondition.CaseElements=A09069&amp;way=textBasic" TargetMode="External"/><Relationship Id="rId45" Type="http://schemas.openxmlformats.org/officeDocument/2006/relationships/hyperlink" Target="https://www.pkulaw.com/?ExtCondition.CaseElements=A09068006&amp;way=textBasic" TargetMode="External"/><Relationship Id="rId66" Type="http://schemas.openxmlformats.org/officeDocument/2006/relationships/hyperlink" Target="https://www.pkulaw.com/chl/d33df017c784876fbdfb.html?way=textSlc" TargetMode="External"/><Relationship Id="rId87" Type="http://schemas.openxmlformats.org/officeDocument/2006/relationships/hyperlink" Target="https://www.pkulaw.com/chl/2367b1767194112cbdfb.html?way=textSlc" TargetMode="External"/><Relationship Id="rId110" Type="http://schemas.openxmlformats.org/officeDocument/2006/relationships/hyperlink" Target="https://www.pkulaw.com/chl/d33df017c784876fbdfb.html?way=textSlc" TargetMode="External"/><Relationship Id="rId115" Type="http://schemas.openxmlformats.org/officeDocument/2006/relationships/hyperlink" Target="https://www.pkulaw.com/chl/d33df017c784876fbdfb.html?way=textSlc" TargetMode="External"/><Relationship Id="rId131" Type="http://schemas.openxmlformats.org/officeDocument/2006/relationships/hyperlink" Target="https://www.pkulaw.com/pfnl/c7ed112b8012f81649639e06fb73efe79277c1de5d88ca33bdfb.html?way=textRightFblx" TargetMode="External"/><Relationship Id="rId136" Type="http://schemas.openxmlformats.org/officeDocument/2006/relationships/hyperlink" Target="https://www.pkulaw.com/pfnl/c7ed112b8012f81650a8ab026b5874edcbdf599e01e1f701bdfb.html?way=textRightFblx" TargetMode="External"/><Relationship Id="rId61" Type="http://schemas.openxmlformats.org/officeDocument/2006/relationships/hyperlink" Target="https://www.pkulaw.com/chl/2367b1767194112cbdfb.html?way=textSlc" TargetMode="External"/><Relationship Id="rId82" Type="http://schemas.openxmlformats.org/officeDocument/2006/relationships/hyperlink" Target="https://www.pkulaw.com/chl/2367b1767194112cbdfb.html?way=textSlc" TargetMode="External"/><Relationship Id="rId152" Type="http://schemas.openxmlformats.org/officeDocument/2006/relationships/theme" Target="theme/theme1.xml"/><Relationship Id="rId19" Type="http://schemas.openxmlformats.org/officeDocument/2006/relationships/hyperlink" Target="https://www.pkulaw.com/?ExtCondition.CriminalPunish=010103&amp;way=textBasic" TargetMode="External"/><Relationship Id="rId14" Type="http://schemas.openxmlformats.org/officeDocument/2006/relationships/hyperlink" Target="javascript:LawFirmSearch('&#21271;&#20140;&#22823;&#25104;&#65288;&#24191;&#24030;&#65289;&#24459;&#24072;&#20107;&#21153;&#25152;')" TargetMode="External"/><Relationship Id="rId30" Type="http://schemas.openxmlformats.org/officeDocument/2006/relationships/hyperlink" Target="https://www.pkulaw.com/?ExtCondition.CriminalPunish=010209&amp;way=textBasic" TargetMode="External"/><Relationship Id="rId35" Type="http://schemas.openxmlformats.org/officeDocument/2006/relationships/hyperlink" Target="https://www.pkulaw.com/?ExtCondition.CaseElements=A02009&amp;way=textBasic" TargetMode="External"/><Relationship Id="rId56" Type="http://schemas.openxmlformats.org/officeDocument/2006/relationships/hyperlink" Target="https://www.pkulaw.com/chl/7674d9626365d7e3bdfb.html?way=textSlc" TargetMode="External"/><Relationship Id="rId77" Type="http://schemas.openxmlformats.org/officeDocument/2006/relationships/hyperlink" Target="https://www.pkulaw.com/chl/6a88714068b3724dbdfb.html?way=textSlc" TargetMode="External"/><Relationship Id="rId100" Type="http://schemas.openxmlformats.org/officeDocument/2006/relationships/hyperlink" Target="https://www.pkulaw.com/chl/2367b1767194112cbdfb.html?way=textSlc" TargetMode="External"/><Relationship Id="rId105" Type="http://schemas.openxmlformats.org/officeDocument/2006/relationships/hyperlink" Target="https://www.pkulaw.com/chl/d33df017c784876fbdfb.html?way=textSlc" TargetMode="External"/><Relationship Id="rId126" Type="http://schemas.openxmlformats.org/officeDocument/2006/relationships/hyperlink" Target="https://www.pkulaw.com/pfnl/c7ed112b8012f816d0eadccde99ee7d766f16d6843216303bdfb.html?way=textRightFblx" TargetMode="External"/><Relationship Id="rId147" Type="http://schemas.openxmlformats.org/officeDocument/2006/relationships/image" Target="media/image1.png"/><Relationship Id="rId8" Type="http://schemas.openxmlformats.org/officeDocument/2006/relationships/hyperlink" Target="https://www.pkulaw.com/?Aggs.CategoryIntegration=002008&amp;way=textBasic" TargetMode="External"/><Relationship Id="rId51" Type="http://schemas.openxmlformats.org/officeDocument/2006/relationships/hyperlink" Target="https://www.pkulaw.com/?ExtCondition.CaseElements=A08011001&amp;way=textBasic" TargetMode="External"/><Relationship Id="rId72" Type="http://schemas.openxmlformats.org/officeDocument/2006/relationships/hyperlink" Target="https://www.pkulaw.com/chl/d33df017c784876fbdfb.html?way=textSlc" TargetMode="External"/><Relationship Id="rId93" Type="http://schemas.openxmlformats.org/officeDocument/2006/relationships/hyperlink" Target="https://www.pkulaw.com/chl/07764981f678c159bdfb.html?way=textSlc" TargetMode="External"/><Relationship Id="rId98" Type="http://schemas.openxmlformats.org/officeDocument/2006/relationships/hyperlink" Target="https://www.pkulaw.com/chl/2367b1767194112cbdfb.html?way=textSlc" TargetMode="External"/><Relationship Id="rId121" Type="http://schemas.openxmlformats.org/officeDocument/2006/relationships/hyperlink" Target="https://www.pkulaw.com/chl/2367b1767194112cbdfb.html?way=textRightFblx" TargetMode="External"/><Relationship Id="rId142" Type="http://schemas.openxmlformats.org/officeDocument/2006/relationships/hyperlink" Target="https://www.pkulaw.com/pfnl/c7ed112b8012f8169ac278aed4c6a85d7d5ef11909be3ef1bdfb.html?way=textRightFblx" TargetMode="External"/><Relationship Id="rId3" Type="http://schemas.openxmlformats.org/officeDocument/2006/relationships/settings" Target="settings.xml"/><Relationship Id="rId25" Type="http://schemas.openxmlformats.org/officeDocument/2006/relationships/hyperlink" Target="https://www.pkulaw.com/?ExtCondition.CriminalPunish=01020101&amp;way=textBasic" TargetMode="External"/><Relationship Id="rId46" Type="http://schemas.openxmlformats.org/officeDocument/2006/relationships/hyperlink" Target="https://www.pkulaw.com/?ExtCondition.CaseElements=A09068010&amp;way=textBasic" TargetMode="External"/><Relationship Id="rId67" Type="http://schemas.openxmlformats.org/officeDocument/2006/relationships/hyperlink" Target="https://www.pkulaw.com/chl/d33df017c784876fbdfb.html?way=textSlc" TargetMode="External"/><Relationship Id="rId116" Type="http://schemas.openxmlformats.org/officeDocument/2006/relationships/hyperlink" Target="https://www.pkulaw.com/chl/d33df017c784876fbdfb.html?way=textSlc" TargetMode="External"/><Relationship Id="rId137" Type="http://schemas.openxmlformats.org/officeDocument/2006/relationships/hyperlink" Target="https://www.pkulaw.com/pfnl/c7ed112b8012f816cf0b7f66844d4f7a4671d1fa1e951791bdfb.html?way=textRightFblx" TargetMode="External"/><Relationship Id="rId20" Type="http://schemas.openxmlformats.org/officeDocument/2006/relationships/hyperlink" Target="https://www.pkulaw.com/?ExtCondition.CriminalPunish=010104&amp;way=textBasic" TargetMode="External"/><Relationship Id="rId41" Type="http://schemas.openxmlformats.org/officeDocument/2006/relationships/hyperlink" Target="https://www.pkulaw.com/?ExtCondition.CaseElements=A09069010&amp;way=textBasic" TargetMode="External"/><Relationship Id="rId62" Type="http://schemas.openxmlformats.org/officeDocument/2006/relationships/hyperlink" Target="https://www.pkulaw.com/chl/2367b1767194112cbdfb.html?way=textSlc" TargetMode="External"/><Relationship Id="rId83" Type="http://schemas.openxmlformats.org/officeDocument/2006/relationships/hyperlink" Target="https://www.pkulaw.com/chl/27f092abe1cd5ab4bdfb.html?way=textSlc" TargetMode="External"/><Relationship Id="rId88" Type="http://schemas.openxmlformats.org/officeDocument/2006/relationships/hyperlink" Target="https://www.pkulaw.com/chl/2367b1767194112cbdfb.html?way=textSlc" TargetMode="External"/><Relationship Id="rId111" Type="http://schemas.openxmlformats.org/officeDocument/2006/relationships/hyperlink" Target="https://www.pkulaw.com/chl/d33df017c784876fbdfb.html?way=textSlc" TargetMode="External"/><Relationship Id="rId132" Type="http://schemas.openxmlformats.org/officeDocument/2006/relationships/hyperlink" Target="https://www.pkulaw.com/pfnl/08df102e7c10f2060392a2b842d3ba25110e57b16113cae0bdfb.html?way=textRightFblx" TargetMode="External"/><Relationship Id="rId15" Type="http://schemas.openxmlformats.org/officeDocument/2006/relationships/hyperlink" Target="javascript:LawFirmSearch('&#21271;&#20140;&#24503;&#24658;&#65288;&#24191;&#24030;&#65289;&#24459;&#24072;&#20107;&#21153;&#25152;')" TargetMode="External"/><Relationship Id="rId36" Type="http://schemas.openxmlformats.org/officeDocument/2006/relationships/hyperlink" Target="https://www.pkulaw.com/?ExtCondition.CaseElements=A02009285&amp;way=textBasic" TargetMode="External"/><Relationship Id="rId57" Type="http://schemas.openxmlformats.org/officeDocument/2006/relationships/hyperlink" Target="https://www.pkulaw.com/chl/7674d9626365d7e3bdfb.html?way=textSlc" TargetMode="External"/><Relationship Id="rId106" Type="http://schemas.openxmlformats.org/officeDocument/2006/relationships/hyperlink" Target="https://www.pkulaw.com/chl/d33df017c784876fbdfb.html?way=textSlc" TargetMode="External"/><Relationship Id="rId127" Type="http://schemas.openxmlformats.org/officeDocument/2006/relationships/hyperlink" Target="https://www.pkulaw.com/pfnl/c7ed112b8012f81666bcd1716571086e6a6ebe57b11c42ccbdfb.html?way=textRightFblx" TargetMode="External"/><Relationship Id="rId10" Type="http://schemas.openxmlformats.org/officeDocument/2006/relationships/hyperlink" Target="https://www.pkulaw.com/?Aggs.DocumentAttr=001&amp;way=textBasic" TargetMode="External"/><Relationship Id="rId31" Type="http://schemas.openxmlformats.org/officeDocument/2006/relationships/hyperlink" Target="https://www.pkulaw.com/?ExtCondition.CaseElements=A15&amp;way=textBasic" TargetMode="External"/><Relationship Id="rId52" Type="http://schemas.openxmlformats.org/officeDocument/2006/relationships/hyperlink" Target="javascript:CompanySearch('&#24191;&#21457;&#20449;&#24503;&#25237;&#36164;&#31649;&#29702;&#26377;&#38480;&#20844;&#21496;')" TargetMode="External"/><Relationship Id="rId73" Type="http://schemas.openxmlformats.org/officeDocument/2006/relationships/hyperlink" Target="https://www.pkulaw.com/chl/0fd22e1551c171e3bdfb.html?way=textSlc" TargetMode="External"/><Relationship Id="rId78" Type="http://schemas.openxmlformats.org/officeDocument/2006/relationships/hyperlink" Target="https://www.pkulaw.com/chl/6a88714068b3724dbdfb.html?way=textSlc" TargetMode="External"/><Relationship Id="rId94" Type="http://schemas.openxmlformats.org/officeDocument/2006/relationships/hyperlink" Target="https://www.pkulaw.com/chl/07764981f678c159bdfb.html?way=textSlc" TargetMode="External"/><Relationship Id="rId99" Type="http://schemas.openxmlformats.org/officeDocument/2006/relationships/hyperlink" Target="https://www.pkulaw.com/chl/2367b1767194112cbdfb.html?way=textSlc" TargetMode="External"/><Relationship Id="rId101" Type="http://schemas.openxmlformats.org/officeDocument/2006/relationships/hyperlink" Target="https://www.pkulaw.com/chl/2367b1767194112cbdfb.html?way=textSlc" TargetMode="External"/><Relationship Id="rId122" Type="http://schemas.openxmlformats.org/officeDocument/2006/relationships/hyperlink" Target="https://www.pkulaw.com/chl/2367b1767194112cbdfb.html?way=textRightFblx" TargetMode="External"/><Relationship Id="rId143" Type="http://schemas.openxmlformats.org/officeDocument/2006/relationships/hyperlink" Target="https://www.pkulaw.com/case/pfnl?Aggs.CategoryIntegration=&amp;Aggs.LastInstanceCourt=&amp;way=textRightFblx" TargetMode="External"/><Relationship Id="rId148" Type="http://schemas.openxmlformats.org/officeDocument/2006/relationships/hyperlink" Target="https://www.pkulaw.com/pfnl/c05aeed05a57db0a2d3a7750a7ca5b59e88b036514efdababdfb.html" TargetMode="External"/><Relationship Id="rId4" Type="http://schemas.openxmlformats.org/officeDocument/2006/relationships/webSettings" Target="webSettings.xml"/><Relationship Id="rId9" Type="http://schemas.openxmlformats.org/officeDocument/2006/relationships/hyperlink" Target="https://www.pkulaw.com/?Aggs.CategoryIntegration=002008002&amp;way=textBasic" TargetMode="External"/><Relationship Id="rId26" Type="http://schemas.openxmlformats.org/officeDocument/2006/relationships/hyperlink" Target="https://www.pkulaw.com/?ExtCondition.CriminalPunish=01020406&amp;way=textBasic" TargetMode="External"/><Relationship Id="rId47" Type="http://schemas.openxmlformats.org/officeDocument/2006/relationships/hyperlink" Target="https://www.pkulaw.com/?ExtCondition.CaseElements=A09068004&amp;way=textBasic" TargetMode="External"/><Relationship Id="rId68" Type="http://schemas.openxmlformats.org/officeDocument/2006/relationships/hyperlink" Target="https://www.pkulaw.com/chl/d33df017c784876fbdfb.html?way=textSlc" TargetMode="External"/><Relationship Id="rId89" Type="http://schemas.openxmlformats.org/officeDocument/2006/relationships/hyperlink" Target="https://www.pkulaw.com/chl/2367b1767194112cbdfb.html?way=textSlc" TargetMode="External"/><Relationship Id="rId112" Type="http://schemas.openxmlformats.org/officeDocument/2006/relationships/hyperlink" Target="https://www.pkulaw.com/chl/d33df017c784876fbdfb.html?way=textSlc" TargetMode="External"/><Relationship Id="rId133" Type="http://schemas.openxmlformats.org/officeDocument/2006/relationships/hyperlink" Target="https://www.pkulaw.com/pfnl/08df102e7c10f206e23c8c153da081deaa85e04970080773bdfb.html?way=textRightFblx" TargetMode="External"/><Relationship Id="rId16" Type="http://schemas.openxmlformats.org/officeDocument/2006/relationships/hyperlink" Target="javascript:LawFirmSearch('&#21271;&#20140;&#24503;&#24658;&#65288;&#24191;&#24030;&#65289;&#24459;&#24072;&#20107;&#21153;&#25152;')" TargetMode="External"/><Relationship Id="rId37" Type="http://schemas.openxmlformats.org/officeDocument/2006/relationships/hyperlink" Target="https://www.pkulaw.com/?ExtCondition.CaseElements=A09&amp;way=textBasic" TargetMode="External"/><Relationship Id="rId58" Type="http://schemas.openxmlformats.org/officeDocument/2006/relationships/hyperlink" Target="https://www.pkulaw.com/chl/2367b1767194112cbdfb.html?way=textSlc" TargetMode="External"/><Relationship Id="rId79" Type="http://schemas.openxmlformats.org/officeDocument/2006/relationships/hyperlink" Target="https://www.pkulaw.com/chl/4dddddbb5949e141bdfb.html?way=textSlc" TargetMode="External"/><Relationship Id="rId102" Type="http://schemas.openxmlformats.org/officeDocument/2006/relationships/hyperlink" Target="https://www.pkulaw.com/chl/2367b1767194112cbdfb.html?way=textSlc" TargetMode="External"/><Relationship Id="rId123" Type="http://schemas.openxmlformats.org/officeDocument/2006/relationships/hyperlink" Target="https://www.pkulaw.com/chl/2367b1767194112cbdfb.html?way=textRightFblx" TargetMode="External"/><Relationship Id="rId144" Type="http://schemas.openxmlformats.org/officeDocument/2006/relationships/hyperlink" Target="https://www.pkulaw.com" TargetMode="External"/><Relationship Id="rId90" Type="http://schemas.openxmlformats.org/officeDocument/2006/relationships/hyperlink" Target="https://www.pkulaw.com/chl/2367b1767194112c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22557</Words>
  <Characters>25081</Characters>
  <Application>Microsoft Office Word</Application>
  <DocSecurity>0</DocSecurity>
  <Lines>769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