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1708" w:rsidRDefault="00331708">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海南福莱斯林业有限公司、白沙黎族自治县兴林林业开发有限公司中外合资经营企业合同纠纷民事二审民事判决书</w:t>
      </w:r>
    </w:p>
    <w:p w:rsidR="00331708" w:rsidRDefault="00331708">
      <w:pPr>
        <w:ind w:left="375" w:right="375"/>
        <w:rPr>
          <w:rFonts w:ascii="Arial" w:eastAsia="Arial" w:hAnsi="Arial" w:cs="Arial"/>
          <w:lang w:val="en-US" w:eastAsia="zh-CN" w:bidi="ar-SA"/>
        </w:rPr>
      </w:pPr>
      <w:r>
        <w:rPr>
          <w:rFonts w:ascii="Arial" w:eastAsia="Arial" w:hAnsi="Arial" w:cs="Arial"/>
          <w:lang w:val="en-US" w:eastAsia="zh-CN" w:bidi="ar-SA"/>
        </w:rPr>
        <w:br/>
      </w:r>
    </w:p>
    <w:p w:rsidR="00331708" w:rsidRDefault="00331708">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与公司、证券、保险、票据等有关的民事纠纷</w:t>
        </w:r>
      </w:hyperlink>
      <w:r>
        <w:rPr>
          <w:rStyle w:val="fulltext-wrapfieldsulrow"/>
          <w:rFonts w:ascii="宋体" w:eastAsia="宋体" w:hAnsi="宋体" w:cs="宋体"/>
          <w:color w:val="999999"/>
          <w:sz w:val="23"/>
          <w:szCs w:val="23"/>
          <w:lang w:val="en-US" w:eastAsia="zh-CN" w:bidi="ar-SA"/>
        </w:rPr>
        <w:t xml:space="preserve">&gt; </w:t>
      </w:r>
      <w:hyperlink r:id="rId9" w:tgtFrame="_blank" w:history="1">
        <w:r>
          <w:rPr>
            <w:rStyle w:val="fulltext-wrapfieldsullia"/>
            <w:rFonts w:ascii="宋体" w:eastAsia="宋体" w:hAnsi="宋体" w:cs="宋体"/>
            <w:sz w:val="23"/>
            <w:szCs w:val="23"/>
            <w:lang w:val="en-US" w:eastAsia="zh-CN" w:bidi="ar-SA"/>
          </w:rPr>
          <w:t>与企业有关的纠纷</w:t>
        </w:r>
      </w:hyperlink>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中外合资经营企业合同纠纷</w:t>
        </w:r>
      </w:hyperlink>
      <w:hyperlink r:id="rId11" w:history="1">
        <w:bookmarkStart w:id="1" w:name="category"/>
        <w:r>
          <w:rPr>
            <w:rStyle w:val="fulltext-wrapfieldsulliorganization"/>
            <w:rFonts w:ascii="宋体" w:eastAsia="宋体" w:hAnsi="宋体" w:cs="宋体"/>
            <w:sz w:val="23"/>
            <w:szCs w:val="23"/>
            <w:lang w:val="en-US" w:eastAsia="zh-CN" w:bidi="ar-SA"/>
          </w:rPr>
          <w:t>案由释义</w:t>
        </w:r>
      </w:hyperlink>
      <w:bookmarkEnd w:id="1"/>
    </w:p>
    <w:p w:rsidR="00331708" w:rsidRDefault="00331708">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(2021)</w:t>
      </w:r>
      <w:r>
        <w:rPr>
          <w:rStyle w:val="fulltext-wrapfieldsulrow"/>
          <w:rFonts w:ascii="宋体" w:eastAsia="宋体" w:hAnsi="宋体" w:cs="宋体"/>
          <w:color w:val="999999"/>
          <w:sz w:val="23"/>
          <w:szCs w:val="23"/>
          <w:lang w:val="en-US" w:eastAsia="zh-CN" w:bidi="ar-SA"/>
        </w:rPr>
        <w:t>琼</w:t>
      </w:r>
      <w:r>
        <w:rPr>
          <w:rStyle w:val="fulltext-wrapfieldsulrow"/>
          <w:rFonts w:ascii="宋体" w:eastAsia="宋体" w:hAnsi="宋体" w:cs="宋体"/>
          <w:color w:val="999999"/>
          <w:sz w:val="23"/>
          <w:szCs w:val="23"/>
          <w:lang w:val="en-US" w:eastAsia="zh-CN" w:bidi="ar-SA"/>
        </w:rPr>
        <w:t>97</w:t>
      </w:r>
      <w:r>
        <w:rPr>
          <w:rStyle w:val="fulltext-wrapfieldsulrow"/>
          <w:rFonts w:ascii="宋体" w:eastAsia="宋体" w:hAnsi="宋体" w:cs="宋体"/>
          <w:color w:val="999999"/>
          <w:sz w:val="23"/>
          <w:szCs w:val="23"/>
          <w:lang w:val="en-US" w:eastAsia="zh-CN" w:bidi="ar-SA"/>
        </w:rPr>
        <w:t>民终</w:t>
      </w:r>
      <w:r>
        <w:rPr>
          <w:rStyle w:val="fulltext-wrapfieldsulrow"/>
          <w:rFonts w:ascii="宋体" w:eastAsia="宋体" w:hAnsi="宋体" w:cs="宋体"/>
          <w:color w:val="999999"/>
          <w:sz w:val="23"/>
          <w:szCs w:val="23"/>
          <w:lang w:val="en-US" w:eastAsia="zh-CN" w:bidi="ar-SA"/>
        </w:rPr>
        <w:t>2976</w:t>
      </w:r>
      <w:r>
        <w:rPr>
          <w:rStyle w:val="fulltext-wrapfieldsulrow"/>
          <w:rFonts w:ascii="宋体" w:eastAsia="宋体" w:hAnsi="宋体" w:cs="宋体"/>
          <w:color w:val="999999"/>
          <w:sz w:val="23"/>
          <w:szCs w:val="23"/>
          <w:lang w:val="en-US" w:eastAsia="zh-CN" w:bidi="ar-SA"/>
        </w:rPr>
        <w:t>号</w:t>
      </w:r>
    </w:p>
    <w:p w:rsidR="00331708" w:rsidRDefault="00331708">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廖</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赖永驰</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叶玉华</w:t>
      </w:r>
    </w:p>
    <w:p w:rsidR="00331708" w:rsidRDefault="00331708">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2" w:tgtFrame="_blank" w:history="1">
        <w:r>
          <w:rPr>
            <w:rStyle w:val="fulltext-wrapfieldsullia"/>
            <w:rFonts w:ascii="宋体" w:eastAsia="宋体" w:hAnsi="宋体" w:cs="宋体"/>
            <w:sz w:val="23"/>
            <w:szCs w:val="23"/>
            <w:lang w:val="en-US" w:eastAsia="zh-CN" w:bidi="ar-SA"/>
          </w:rPr>
          <w:t>判决书</w:t>
        </w:r>
      </w:hyperlink>
    </w:p>
    <w:p w:rsidR="00331708" w:rsidRDefault="00331708">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331708" w:rsidRDefault="00331708">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海南省第二中级人民法院</w:t>
        </w:r>
      </w:hyperlink>
    </w:p>
    <w:p w:rsidR="00331708" w:rsidRDefault="00331708">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2021.12.28</w:t>
      </w:r>
    </w:p>
    <w:p w:rsidR="00331708" w:rsidRDefault="00331708">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民事二审</w:t>
        </w:r>
      </w:hyperlink>
    </w:p>
    <w:p w:rsidR="00331708" w:rsidRDefault="00331708">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二审</w:t>
        </w:r>
      </w:hyperlink>
    </w:p>
    <w:p w:rsidR="00331708" w:rsidRDefault="00331708">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16" w:tgtFrame="_blank" w:history="1">
        <w:r>
          <w:rPr>
            <w:rStyle w:val="fulltext-wrapfieldsullia"/>
            <w:rFonts w:ascii="宋体" w:eastAsia="宋体" w:hAnsi="宋体" w:cs="宋体"/>
            <w:sz w:val="23"/>
            <w:szCs w:val="23"/>
            <w:lang w:val="en-US" w:eastAsia="zh-CN" w:bidi="ar-SA"/>
          </w:rPr>
          <w:t>无效</w:t>
        </w:r>
      </w:hyperlink>
      <w:r>
        <w:rPr>
          <w:rStyle w:val="fulltext-wrapfieldsulrow"/>
          <w:rFonts w:ascii="宋体" w:eastAsia="宋体" w:hAnsi="宋体" w:cs="宋体"/>
          <w:color w:val="999999"/>
          <w:sz w:val="23"/>
          <w:szCs w:val="23"/>
          <w:lang w:val="en-US" w:eastAsia="zh-CN" w:bidi="ar-SA"/>
        </w:rPr>
        <w:t xml:space="preserve"> </w:t>
      </w:r>
      <w:hyperlink r:id="rId17" w:tgtFrame="_blank" w:history="1">
        <w:r>
          <w:rPr>
            <w:rStyle w:val="fulltext-wrapfieldsullia"/>
            <w:rFonts w:ascii="宋体" w:eastAsia="宋体" w:hAnsi="宋体" w:cs="宋体"/>
            <w:sz w:val="23"/>
            <w:szCs w:val="23"/>
            <w:lang w:val="en-US" w:eastAsia="zh-CN" w:bidi="ar-SA"/>
          </w:rPr>
          <w:t>显失公平</w:t>
        </w:r>
      </w:hyperlink>
      <w:r>
        <w:rPr>
          <w:rStyle w:val="fulltext-wrapfieldsulrow"/>
          <w:rFonts w:ascii="宋体" w:eastAsia="宋体" w:hAnsi="宋体" w:cs="宋体"/>
          <w:color w:val="999999"/>
          <w:sz w:val="23"/>
          <w:szCs w:val="23"/>
          <w:lang w:val="en-US" w:eastAsia="zh-CN" w:bidi="ar-SA"/>
        </w:rPr>
        <w:t xml:space="preserve"> </w:t>
      </w:r>
      <w:hyperlink r:id="rId18" w:tgtFrame="_blank" w:history="1">
        <w:r>
          <w:rPr>
            <w:rStyle w:val="fulltext-wrapfieldsullia"/>
            <w:rFonts w:ascii="宋体" w:eastAsia="宋体" w:hAnsi="宋体" w:cs="宋体"/>
            <w:sz w:val="23"/>
            <w:szCs w:val="23"/>
            <w:lang w:val="en-US" w:eastAsia="zh-CN" w:bidi="ar-SA"/>
          </w:rPr>
          <w:t>催告</w:t>
        </w:r>
      </w:hyperlink>
      <w:r>
        <w:rPr>
          <w:rStyle w:val="fulltext-wrapfieldsulrow"/>
          <w:rFonts w:ascii="宋体" w:eastAsia="宋体" w:hAnsi="宋体" w:cs="宋体"/>
          <w:color w:val="999999"/>
          <w:sz w:val="23"/>
          <w:szCs w:val="23"/>
          <w:lang w:val="en-US" w:eastAsia="zh-CN" w:bidi="ar-SA"/>
        </w:rPr>
        <w:t xml:space="preserve"> </w:t>
      </w:r>
      <w:hyperlink r:id="rId19" w:tgtFrame="_blank" w:history="1">
        <w:r>
          <w:rPr>
            <w:rStyle w:val="fulltext-wrapfieldsullia"/>
            <w:rFonts w:ascii="宋体" w:eastAsia="宋体" w:hAnsi="宋体" w:cs="宋体"/>
            <w:sz w:val="23"/>
            <w:szCs w:val="23"/>
            <w:lang w:val="en-US" w:eastAsia="zh-CN" w:bidi="ar-SA"/>
          </w:rPr>
          <w:t>撤销</w:t>
        </w:r>
      </w:hyperlink>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民事权利</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违约金</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过错</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支付违约金</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自行回避</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申请回避</w:t>
        </w:r>
      </w:hyperlink>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新证据</w:t>
        </w:r>
      </w:hyperlink>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关联性</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诉讼请求</w:t>
        </w:r>
      </w:hyperlink>
      <w:r>
        <w:rPr>
          <w:rStyle w:val="fulltext-wrapfieldsulrow"/>
          <w:rFonts w:ascii="宋体" w:eastAsia="宋体" w:hAnsi="宋体" w:cs="宋体"/>
          <w:color w:val="999999"/>
          <w:sz w:val="23"/>
          <w:szCs w:val="23"/>
          <w:lang w:val="en-US" w:eastAsia="zh-CN" w:bidi="ar-SA"/>
        </w:rPr>
        <w:t xml:space="preserve"> </w:t>
      </w:r>
      <w:hyperlink r:id="rId29" w:tgtFrame="_blank" w:history="1">
        <w:r>
          <w:rPr>
            <w:rStyle w:val="fulltext-wrapfieldsullia"/>
            <w:rFonts w:ascii="宋体" w:eastAsia="宋体" w:hAnsi="宋体" w:cs="宋体"/>
            <w:sz w:val="23"/>
            <w:szCs w:val="23"/>
            <w:lang w:val="en-US" w:eastAsia="zh-CN" w:bidi="ar-SA"/>
          </w:rPr>
          <w:t>缺席判决</w:t>
        </w:r>
      </w:hyperlink>
      <w:r>
        <w:rPr>
          <w:rStyle w:val="fulltext-wrapfieldsulrow"/>
          <w:rFonts w:ascii="宋体" w:eastAsia="宋体" w:hAnsi="宋体" w:cs="宋体"/>
          <w:color w:val="999999"/>
          <w:sz w:val="23"/>
          <w:szCs w:val="23"/>
          <w:lang w:val="en-US" w:eastAsia="zh-CN" w:bidi="ar-SA"/>
        </w:rPr>
        <w:t xml:space="preserve"> </w:t>
      </w:r>
      <w:hyperlink r:id="rId30" w:tgtFrame="_blank" w:history="1">
        <w:r>
          <w:rPr>
            <w:rStyle w:val="fulltext-wrapfieldsullia"/>
            <w:rFonts w:ascii="宋体" w:eastAsia="宋体" w:hAnsi="宋体" w:cs="宋体"/>
            <w:sz w:val="23"/>
            <w:szCs w:val="23"/>
            <w:lang w:val="en-US" w:eastAsia="zh-CN" w:bidi="ar-SA"/>
          </w:rPr>
          <w:t>维持原判</w:t>
        </w:r>
      </w:hyperlink>
      <w:r>
        <w:rPr>
          <w:rStyle w:val="fulltext-wrapfieldsulrow"/>
          <w:rFonts w:ascii="宋体" w:eastAsia="宋体" w:hAnsi="宋体" w:cs="宋体"/>
          <w:color w:val="999999"/>
          <w:sz w:val="23"/>
          <w:szCs w:val="23"/>
          <w:lang w:val="en-US" w:eastAsia="zh-CN" w:bidi="ar-SA"/>
        </w:rPr>
        <w:t xml:space="preserve"> </w:t>
      </w:r>
      <w:hyperlink r:id="rId31" w:tgtFrame="_blank" w:history="1">
        <w:r>
          <w:rPr>
            <w:rStyle w:val="fulltext-wrapfieldsullia"/>
            <w:rFonts w:ascii="宋体" w:eastAsia="宋体" w:hAnsi="宋体" w:cs="宋体"/>
            <w:sz w:val="23"/>
            <w:szCs w:val="23"/>
            <w:lang w:val="en-US" w:eastAsia="zh-CN" w:bidi="ar-SA"/>
          </w:rPr>
          <w:t>发回重审</w:t>
        </w:r>
      </w:hyperlink>
      <w:r>
        <w:rPr>
          <w:rStyle w:val="fulltext-wrapfieldsulrow"/>
          <w:rFonts w:ascii="宋体" w:eastAsia="宋体" w:hAnsi="宋体" w:cs="宋体"/>
          <w:color w:val="999999"/>
          <w:sz w:val="23"/>
          <w:szCs w:val="23"/>
          <w:lang w:val="en-US" w:eastAsia="zh-CN" w:bidi="ar-SA"/>
        </w:rPr>
        <w:t xml:space="preserve"> </w:t>
      </w:r>
      <w:hyperlink r:id="rId32" w:tgtFrame="_blank" w:history="1">
        <w:r>
          <w:rPr>
            <w:rStyle w:val="fulltext-wrapfieldsullia"/>
            <w:rFonts w:ascii="宋体" w:eastAsia="宋体" w:hAnsi="宋体" w:cs="宋体"/>
            <w:sz w:val="23"/>
            <w:szCs w:val="23"/>
            <w:lang w:val="en-US" w:eastAsia="zh-CN" w:bidi="ar-SA"/>
          </w:rPr>
          <w:t>执行</w:t>
        </w:r>
      </w:hyperlink>
      <w:r>
        <w:rPr>
          <w:rStyle w:val="fulltext-wrapfieldsulrow"/>
          <w:rFonts w:ascii="宋体" w:eastAsia="宋体" w:hAnsi="宋体" w:cs="宋体"/>
          <w:color w:val="999999"/>
          <w:sz w:val="23"/>
          <w:szCs w:val="23"/>
          <w:lang w:val="en-US" w:eastAsia="zh-CN" w:bidi="ar-SA"/>
        </w:rPr>
        <w:t xml:space="preserve"> </w:t>
      </w:r>
      <w:hyperlink r:id="rId33" w:tgtFrame="_blank" w:history="1">
        <w:r>
          <w:rPr>
            <w:rStyle w:val="fulltext-wrapfieldsullia"/>
            <w:rFonts w:ascii="宋体" w:eastAsia="宋体" w:hAnsi="宋体" w:cs="宋体"/>
            <w:sz w:val="23"/>
            <w:szCs w:val="23"/>
            <w:lang w:val="en-US" w:eastAsia="zh-CN" w:bidi="ar-SA"/>
          </w:rPr>
          <w:t>诉讼时效</w:t>
        </w:r>
      </w:hyperlink>
    </w:p>
    <w:p w:rsidR="00331708" w:rsidRDefault="00331708">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331708" w:rsidRDefault="00331708">
      <w:pPr>
        <w:ind w:left="375" w:right="375"/>
        <w:rPr>
          <w:rFonts w:ascii="Arial" w:eastAsia="Arial" w:hAnsi="Arial" w:cs="Arial"/>
          <w:lang w:val="en-US" w:eastAsia="zh-CN" w:bidi="ar-SA"/>
        </w:rPr>
      </w:pPr>
      <w:r>
        <w:rPr>
          <w:rFonts w:ascii="Arial" w:eastAsia="Arial" w:hAnsi="Arial" w:cs="Arial"/>
          <w:lang w:val="en-US" w:eastAsia="zh-CN" w:bidi="ar-SA"/>
        </w:rPr>
        <w:br/>
      </w:r>
    </w:p>
    <w:p w:rsidR="00331708" w:rsidRDefault="00331708">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海南福莱斯林业有限公司、白沙黎族自治县兴林林业开发有限公司中外合资经营企业合同纠纷民事二审民事判决书</w:t>
      </w:r>
    </w:p>
    <w:p w:rsidR="00331708" w:rsidRDefault="00331708">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海南省第二中级人民法院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民事判决书</w:t>
      </w:r>
    </w:p>
    <w:p w:rsidR="00331708" w:rsidRDefault="00331708">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(2021)</w:t>
      </w:r>
      <w:r>
        <w:rPr>
          <w:rStyle w:val="span"/>
          <w:rFonts w:ascii="宋体" w:eastAsia="宋体" w:hAnsi="宋体" w:cs="宋体"/>
          <w:color w:val="000000"/>
          <w:sz w:val="27"/>
          <w:szCs w:val="27"/>
          <w:lang w:val="en-US" w:eastAsia="zh-CN" w:bidi="ar-SA"/>
        </w:rPr>
        <w:t>琼</w:t>
      </w:r>
      <w:r>
        <w:rPr>
          <w:rStyle w:val="span"/>
          <w:rFonts w:ascii="宋体" w:eastAsia="宋体" w:hAnsi="宋体" w:cs="宋体"/>
          <w:color w:val="000000"/>
          <w:sz w:val="27"/>
          <w:szCs w:val="27"/>
          <w:lang w:val="en-US" w:eastAsia="zh-CN" w:bidi="ar-SA"/>
        </w:rPr>
        <w:t>97</w:t>
      </w:r>
      <w:r>
        <w:rPr>
          <w:rStyle w:val="span"/>
          <w:rFonts w:ascii="宋体" w:eastAsia="宋体" w:hAnsi="宋体" w:cs="宋体"/>
          <w:color w:val="000000"/>
          <w:sz w:val="27"/>
          <w:szCs w:val="27"/>
          <w:lang w:val="en-US" w:eastAsia="zh-CN" w:bidi="ar-SA"/>
        </w:rPr>
        <w:t>民终</w:t>
      </w:r>
      <w:r>
        <w:rPr>
          <w:rStyle w:val="span"/>
          <w:rFonts w:ascii="宋体" w:eastAsia="宋体" w:hAnsi="宋体" w:cs="宋体"/>
          <w:color w:val="000000"/>
          <w:sz w:val="27"/>
          <w:szCs w:val="27"/>
          <w:lang w:val="en-US" w:eastAsia="zh-CN" w:bidi="ar-SA"/>
        </w:rPr>
        <w:t>2976</w:t>
      </w:r>
      <w:r>
        <w:rPr>
          <w:rStyle w:val="span"/>
          <w:rFonts w:ascii="宋体" w:eastAsia="宋体" w:hAnsi="宋体" w:cs="宋体"/>
          <w:color w:val="000000"/>
          <w:sz w:val="27"/>
          <w:szCs w:val="27"/>
          <w:lang w:val="en-US" w:eastAsia="zh-CN" w:bidi="ar-SA"/>
        </w:rPr>
        <w:t>号</w:t>
      </w:r>
    </w:p>
    <w:p w:rsidR="00331708" w:rsidRDefault="00331708">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当事人</w:t>
      </w:r>
      <w:bookmarkStart w:id="2" w:name="anchor-0"/>
      <w:bookmarkEnd w:id="2"/>
      <w:r>
        <w:rPr>
          <w:rFonts w:ascii="宋体" w:eastAsia="宋体" w:hAnsi="宋体" w:cs="宋体"/>
          <w:color w:val="000000"/>
          <w:sz w:val="27"/>
          <w:szCs w:val="27"/>
          <w:lang w:val="en-US" w:eastAsia="zh-CN" w:bidi="ar-SA"/>
        </w:rPr>
        <w:t xml:space="preserve">　　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原审被告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：海南福莱斯林业有限公司，住所地海南省白沙黎</w:t>
      </w:r>
      <w:r>
        <w:rPr>
          <w:rFonts w:ascii="宋体" w:eastAsia="宋体" w:hAnsi="宋体" w:cs="宋体"/>
          <w:color w:val="000000"/>
          <w:sz w:val="27"/>
          <w:szCs w:val="27"/>
          <w:lang w:val="en-US" w:eastAsia="zh-CN" w:bidi="ar-SA"/>
        </w:rPr>
        <w:lastRenderedPageBreak/>
        <w:t>族自治县牙叉镇中路金沙地产山水假日</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某楼</w:t>
      </w:r>
      <w:r>
        <w:rPr>
          <w:rFonts w:ascii="宋体" w:eastAsia="宋体" w:hAnsi="宋体" w:cs="宋体"/>
          <w:color w:val="000000"/>
          <w:sz w:val="27"/>
          <w:szCs w:val="27"/>
          <w:lang w:val="en-US" w:eastAsia="zh-CN" w:bidi="ar-SA"/>
        </w:rPr>
        <w:t>101</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法定代表人：张梅燕，该公司董事长。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委托诉讼代理人：梁其清，该公司副总经理。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原审原告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：白沙黎族自治县兴林林业开发有限公司，住所地白沙黎族自治县牙叉中路</w:t>
      </w:r>
      <w:r>
        <w:rPr>
          <w:rFonts w:ascii="宋体" w:eastAsia="宋体" w:hAnsi="宋体" w:cs="宋体"/>
          <w:color w:val="000000"/>
          <w:sz w:val="27"/>
          <w:szCs w:val="27"/>
          <w:lang w:val="en-US" w:eastAsia="zh-CN" w:bidi="ar-SA"/>
        </w:rPr>
        <w:t>190</w:t>
      </w:r>
      <w:r>
        <w:rPr>
          <w:rFonts w:ascii="宋体" w:eastAsia="宋体" w:hAnsi="宋体" w:cs="宋体"/>
          <w:color w:val="000000"/>
          <w:sz w:val="27"/>
          <w:szCs w:val="27"/>
          <w:lang w:val="en-US" w:eastAsia="zh-CN" w:bidi="ar-SA"/>
        </w:rPr>
        <w:t>号老政府综合楼二楼。</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法定代表人：董元利，该公司董事长。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委托诉讼代理人：时强文，海南儋耳律师事务所律师。</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3" w:name="anchor-1"/>
      <w:bookmarkEnd w:id="3"/>
      <w:r>
        <w:rPr>
          <w:rFonts w:ascii="宋体" w:eastAsia="宋体" w:hAnsi="宋体" w:cs="宋体"/>
          <w:color w:val="000000"/>
          <w:sz w:val="27"/>
          <w:szCs w:val="27"/>
          <w:lang w:val="en-US" w:eastAsia="zh-CN" w:bidi="ar-SA"/>
        </w:rPr>
        <w:t xml:space="preserve">　　上诉人海南福莱斯林业有限公司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以下简称福莱斯公司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因与被上诉人白沙黎族自治县兴林林业开发有限公司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以下简称兴林公司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中外合资经营企业合同纠纷一案，不服海南省白沙黎族自治县人民法院</w:t>
      </w:r>
      <w:r>
        <w:rPr>
          <w:rStyle w:val="span"/>
          <w:rFonts w:ascii="宋体" w:eastAsia="宋体" w:hAnsi="宋体" w:cs="宋体"/>
          <w:color w:val="000000"/>
          <w:sz w:val="27"/>
          <w:szCs w:val="27"/>
          <w:lang w:val="en-US" w:eastAsia="zh-CN" w:bidi="ar-SA"/>
        </w:rPr>
        <w:t>(2021)</w:t>
      </w:r>
      <w:r>
        <w:rPr>
          <w:rStyle w:val="span"/>
          <w:rFonts w:ascii="宋体" w:eastAsia="宋体" w:hAnsi="宋体" w:cs="宋体"/>
          <w:color w:val="000000"/>
          <w:sz w:val="27"/>
          <w:szCs w:val="27"/>
          <w:lang w:val="en-US" w:eastAsia="zh-CN" w:bidi="ar-SA"/>
        </w:rPr>
        <w:t>琼</w:t>
      </w:r>
      <w:r>
        <w:rPr>
          <w:rStyle w:val="span"/>
          <w:rFonts w:ascii="宋体" w:eastAsia="宋体" w:hAnsi="宋体" w:cs="宋体"/>
          <w:color w:val="000000"/>
          <w:sz w:val="27"/>
          <w:szCs w:val="27"/>
          <w:lang w:val="en-US" w:eastAsia="zh-CN" w:bidi="ar-SA"/>
        </w:rPr>
        <w:t>9025</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915</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民事判决，向本院提起上诉。本院于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日立案后，依法组成合议庭进行了审理。本案现已审理终结。</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二审上诉人诉称</w:t>
      </w:r>
      <w:bookmarkStart w:id="4" w:name="anchor-4"/>
      <w:bookmarkEnd w:id="4"/>
      <w:r>
        <w:rPr>
          <w:rFonts w:ascii="宋体" w:eastAsia="宋体" w:hAnsi="宋体" w:cs="宋体"/>
          <w:color w:val="000000"/>
          <w:sz w:val="27"/>
          <w:szCs w:val="27"/>
          <w:lang w:val="en-US" w:eastAsia="zh-CN" w:bidi="ar-SA"/>
        </w:rPr>
        <w:t xml:space="preserve">　　福莱斯公司上诉请求：</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．依法撤销海南省白沙黎族自治县人民法院</w:t>
      </w:r>
      <w:r>
        <w:rPr>
          <w:rStyle w:val="span"/>
          <w:rFonts w:ascii="宋体" w:eastAsia="宋体" w:hAnsi="宋体" w:cs="宋体"/>
          <w:color w:val="000000"/>
          <w:sz w:val="27"/>
          <w:szCs w:val="27"/>
          <w:lang w:val="en-US" w:eastAsia="zh-CN" w:bidi="ar-SA"/>
        </w:rPr>
        <w:t>(2021)</w:t>
      </w:r>
      <w:r>
        <w:rPr>
          <w:rStyle w:val="span"/>
          <w:rFonts w:ascii="宋体" w:eastAsia="宋体" w:hAnsi="宋体" w:cs="宋体"/>
          <w:color w:val="000000"/>
          <w:sz w:val="27"/>
          <w:szCs w:val="27"/>
          <w:lang w:val="en-US" w:eastAsia="zh-CN" w:bidi="ar-SA"/>
        </w:rPr>
        <w:t>琼</w:t>
      </w:r>
      <w:r>
        <w:rPr>
          <w:rStyle w:val="span"/>
          <w:rFonts w:ascii="宋体" w:eastAsia="宋体" w:hAnsi="宋体" w:cs="宋体"/>
          <w:color w:val="000000"/>
          <w:sz w:val="27"/>
          <w:szCs w:val="27"/>
          <w:lang w:val="en-US" w:eastAsia="zh-CN" w:bidi="ar-SA"/>
        </w:rPr>
        <w:t>9025</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915</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民事判决，并对本案进行改判；</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．本案的一切诉讼费用由兴林公司承担。事实与理由：</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．一审法院法官未遵循回避条款。兴林公司与福莱斯公司的中外合资企业经营合同纠纷在</w:t>
      </w:r>
      <w:r>
        <w:rPr>
          <w:rFonts w:ascii="宋体" w:eastAsia="宋体" w:hAnsi="宋体" w:cs="宋体"/>
          <w:color w:val="000000"/>
          <w:sz w:val="27"/>
          <w:szCs w:val="27"/>
          <w:lang w:val="en-US" w:eastAsia="zh-CN" w:bidi="ar-SA"/>
        </w:rPr>
        <w:t>第一次中级人民法院发回重审后，又由白沙黎族自治县人民法院同一批审判人员进行审理。虽福莱斯公司未提出申请回避，但该批审判人员依法应自行回避，故应撤销一审判决，发回重审。</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．一审法院判决认定事实错误。</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双方</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日签订的《资本合作的补充协议》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以下简称《补充协议》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是对《中外合资经营合同》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以下简称《合资合同》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的修改及补充。首先，福莱斯公司是依据《</w:t>
      </w:r>
      <w:hyperlink r:id="rId34" w:history="1">
        <w:r>
          <w:rPr>
            <w:rStyle w:val="fulltext-wrapfulltexta"/>
            <w:rFonts w:ascii="宋体" w:eastAsia="宋体" w:hAnsi="宋体" w:cs="宋体"/>
            <w:sz w:val="27"/>
            <w:szCs w:val="27"/>
            <w:lang w:val="en-US" w:eastAsia="zh-CN" w:bidi="ar-SA"/>
          </w:rPr>
          <w:t>中华人民共和国中外合资经营企业法</w:t>
        </w:r>
      </w:hyperlink>
      <w:r>
        <w:rPr>
          <w:rFonts w:ascii="宋体" w:eastAsia="宋体" w:hAnsi="宋体" w:cs="宋体"/>
          <w:color w:val="000000"/>
          <w:sz w:val="27"/>
          <w:szCs w:val="27"/>
          <w:lang w:val="en-US" w:eastAsia="zh-CN" w:bidi="ar-SA"/>
        </w:rPr>
        <w:t>》成立的，签定的《补充协议》，是对原协议的补充修改，在始终就没报批和变更登记的情况下，没经过法定程序之前，是无效的；其次，《补充协议》</w:t>
      </w:r>
      <w:r>
        <w:rPr>
          <w:rFonts w:ascii="宋体" w:eastAsia="宋体" w:hAnsi="宋体" w:cs="宋体"/>
          <w:color w:val="000000"/>
          <w:sz w:val="27"/>
          <w:szCs w:val="27"/>
          <w:lang w:val="en-US" w:eastAsia="zh-CN" w:bidi="ar-SA"/>
        </w:rPr>
        <w:lastRenderedPageBreak/>
        <w:t>明确表明，该协议是建立在双方已签订《合资合同》的基础上，核心是对固定收益及利润分配的内容进行约定；再次，《补充协议》中约定兴林公司在福莱斯公司产生利润后，除固定收益外，甲方仍可按照所持股份获得相应利润分配，该条款约定，明显是对福莱斯公司利润分配条款的约定，且明显与《合资合同》约定不一致；最后，《中外合资经营企业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》［以下简称《合资合同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》］签署于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年，该合同中明确将《补充协议》与《合资合同》融合起来，一审法院亦将该案件定义为中外合资经营企业合同纠纷，可见一审法院是认可《补充协议》与《合资合同》的关联性的。</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双方签订的《补充协议》不仅是对获得固定收益的约定，也是对利润分配的约定。首先，《补充协议》中对于兴林公司获得固定收益，及兴林公司在福莱斯公司产生利润后，除固定收益外，仍可按照所持股份获得相应利润分配的条款约定，明显是对福莱斯公司利润分配条款的约定；其次，根据《</w:t>
      </w:r>
      <w:hyperlink r:id="rId35"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》第</w:t>
      </w:r>
      <w:hyperlink r:id="rId36" w:anchor="tiao_34" w:history="1">
        <w:r>
          <w:rPr>
            <w:rStyle w:val="fulltext-wrapfulltexta"/>
            <w:rFonts w:ascii="宋体" w:eastAsia="宋体" w:hAnsi="宋体" w:cs="宋体"/>
            <w:sz w:val="27"/>
            <w:szCs w:val="27"/>
            <w:lang w:val="en-US" w:eastAsia="zh-CN" w:bidi="ar-SA"/>
          </w:rPr>
          <w:t>三十四条</w:t>
        </w:r>
      </w:hyperlink>
      <w:r>
        <w:rPr>
          <w:rFonts w:ascii="宋体" w:eastAsia="宋体" w:hAnsi="宋体" w:cs="宋体"/>
          <w:color w:val="000000"/>
          <w:sz w:val="27"/>
          <w:szCs w:val="27"/>
          <w:lang w:val="en-US" w:eastAsia="zh-CN" w:bidi="ar-SA"/>
        </w:rPr>
        <w:t>规定，双方</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日签订的《补充协议》是对公司分红方式的特殊约定，但其并不是全体股东所签，也未履行当时法律规定的程序，应属无效协议，故不应再继续支付兴林公司相关固定收益。对于前期已支付</w:t>
      </w:r>
      <w:r>
        <w:rPr>
          <w:rFonts w:ascii="宋体" w:eastAsia="宋体" w:hAnsi="宋体" w:cs="宋体"/>
          <w:color w:val="000000"/>
          <w:sz w:val="27"/>
          <w:szCs w:val="27"/>
          <w:lang w:val="en-US" w:eastAsia="zh-CN" w:bidi="ar-SA"/>
        </w:rPr>
        <w:t>390</w:t>
      </w:r>
      <w:r>
        <w:rPr>
          <w:rFonts w:ascii="宋体" w:eastAsia="宋体" w:hAnsi="宋体" w:cs="宋体"/>
          <w:color w:val="000000"/>
          <w:sz w:val="27"/>
          <w:szCs w:val="27"/>
          <w:lang w:val="en-US" w:eastAsia="zh-CN" w:bidi="ar-SA"/>
        </w:rPr>
        <w:t>万元固定收益款项各股东保留追诉权利；再次，双方</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日签订的《补充协议》是对《合资合同》的修改及补充，应属于合伙合同范畴，按照一审法院的认定情况，福莱斯公司每年支付给兴林公司的固定收益，并非是利润分配，那则属于是对合伙财产的分割，有违《</w:t>
      </w:r>
      <w:hyperlink r:id="rId37" w:history="1">
        <w:r>
          <w:rPr>
            <w:rStyle w:val="fulltext-wrapfulltexta"/>
            <w:rFonts w:ascii="宋体" w:eastAsia="宋体" w:hAnsi="宋体" w:cs="宋体"/>
            <w:sz w:val="27"/>
            <w:szCs w:val="27"/>
            <w:lang w:val="en-US" w:eastAsia="zh-CN" w:bidi="ar-SA"/>
          </w:rPr>
          <w:t>中华人民共和国民法典</w:t>
        </w:r>
      </w:hyperlink>
      <w:r>
        <w:rPr>
          <w:rFonts w:ascii="宋体" w:eastAsia="宋体" w:hAnsi="宋体" w:cs="宋体"/>
          <w:color w:val="000000"/>
          <w:sz w:val="27"/>
          <w:szCs w:val="27"/>
          <w:lang w:val="en-US" w:eastAsia="zh-CN" w:bidi="ar-SA"/>
        </w:rPr>
        <w:t>》第</w:t>
      </w:r>
      <w:hyperlink r:id="rId38" w:anchor="tiao_969" w:history="1">
        <w:r>
          <w:rPr>
            <w:rStyle w:val="fulltext-wrapfulltexta"/>
            <w:rFonts w:ascii="宋体" w:eastAsia="宋体" w:hAnsi="宋体" w:cs="宋体"/>
            <w:sz w:val="27"/>
            <w:szCs w:val="27"/>
            <w:lang w:val="en-US" w:eastAsia="zh-CN" w:bidi="ar-SA"/>
          </w:rPr>
          <w:t>九百六十九条</w:t>
        </w:r>
      </w:hyperlink>
      <w:r>
        <w:rPr>
          <w:rFonts w:ascii="宋体" w:eastAsia="宋体" w:hAnsi="宋体" w:cs="宋体"/>
          <w:color w:val="000000"/>
          <w:sz w:val="27"/>
          <w:szCs w:val="27"/>
          <w:lang w:val="en-US" w:eastAsia="zh-CN" w:bidi="ar-SA"/>
        </w:rPr>
        <w:t>规定；最后，一审法院对福莱斯公司每年支付给兴林公司的固定收益的性质没有明确界定。</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一审法院依据《</w:t>
      </w:r>
      <w:hyperlink r:id="rId39" w:history="1">
        <w:r>
          <w:rPr>
            <w:rStyle w:val="fulltext-wrapfulltexta"/>
            <w:rFonts w:ascii="宋体" w:eastAsia="宋体" w:hAnsi="宋体" w:cs="宋体"/>
            <w:sz w:val="27"/>
            <w:szCs w:val="27"/>
            <w:lang w:val="en-US" w:eastAsia="zh-CN" w:bidi="ar-SA"/>
          </w:rPr>
          <w:t>中华人民共和国民法典</w:t>
        </w:r>
      </w:hyperlink>
      <w:r>
        <w:rPr>
          <w:rFonts w:ascii="宋体" w:eastAsia="宋体" w:hAnsi="宋体" w:cs="宋体"/>
          <w:color w:val="000000"/>
          <w:sz w:val="27"/>
          <w:szCs w:val="27"/>
          <w:lang w:val="en-US" w:eastAsia="zh-CN" w:bidi="ar-SA"/>
        </w:rPr>
        <w:t>》第</w:t>
      </w:r>
      <w:hyperlink r:id="rId40" w:anchor="tiao_502" w:history="1">
        <w:r>
          <w:rPr>
            <w:rStyle w:val="fulltext-wrapfulltexta"/>
            <w:rFonts w:ascii="宋体" w:eastAsia="宋体" w:hAnsi="宋体" w:cs="宋体"/>
            <w:sz w:val="27"/>
            <w:szCs w:val="27"/>
            <w:lang w:val="en-US" w:eastAsia="zh-CN" w:bidi="ar-SA"/>
          </w:rPr>
          <w:t>五百零二条</w:t>
        </w:r>
      </w:hyperlink>
      <w:r>
        <w:rPr>
          <w:rFonts w:ascii="宋体" w:eastAsia="宋体" w:hAnsi="宋体" w:cs="宋体"/>
          <w:color w:val="000000"/>
          <w:sz w:val="27"/>
          <w:szCs w:val="27"/>
          <w:lang w:val="en-US" w:eastAsia="zh-CN" w:bidi="ar-SA"/>
        </w:rPr>
        <w:t>第</w:t>
      </w:r>
      <w:hyperlink r:id="rId41" w:anchor="tiao_502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，认为《补充协议》及《合资合同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》第二十三章第五九条约定合法有效是错误的。首先，双方</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日签订的《补充协议》是对《合资合同》的修改及补充，应遵循《</w:t>
      </w:r>
      <w:hyperlink r:id="rId42" w:history="1">
        <w:r>
          <w:rPr>
            <w:rStyle w:val="fulltext-wrapfulltexta"/>
            <w:rFonts w:ascii="宋体" w:eastAsia="宋体" w:hAnsi="宋体" w:cs="宋体"/>
            <w:sz w:val="27"/>
            <w:szCs w:val="27"/>
            <w:lang w:val="en-US" w:eastAsia="zh-CN" w:bidi="ar-SA"/>
          </w:rPr>
          <w:t>中华人民共和</w:t>
        </w:r>
        <w:r>
          <w:rPr>
            <w:rStyle w:val="fulltext-wrapfulltexta"/>
            <w:rFonts w:ascii="宋体" w:eastAsia="宋体" w:hAnsi="宋体" w:cs="宋体"/>
            <w:sz w:val="27"/>
            <w:szCs w:val="27"/>
            <w:lang w:val="en-US" w:eastAsia="zh-CN" w:bidi="ar-SA"/>
          </w:rPr>
          <w:lastRenderedPageBreak/>
          <w:t>国公司法</w:t>
        </w:r>
      </w:hyperlink>
      <w:r>
        <w:rPr>
          <w:rFonts w:ascii="宋体" w:eastAsia="宋体" w:hAnsi="宋体" w:cs="宋体"/>
          <w:color w:val="000000"/>
          <w:sz w:val="27"/>
          <w:szCs w:val="27"/>
          <w:lang w:val="en-US" w:eastAsia="zh-CN" w:bidi="ar-SA"/>
        </w:rPr>
        <w:t>》《</w:t>
      </w:r>
      <w:hyperlink r:id="rId43"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的有关规定，但该分配方案明显违反公平原则。一审法院认定《补充协议》中约定支付的固定收益并非是利润分配，那福莱斯公司支付兴林公司的固定收益应被认定为是为履行道德义务进行的给付，兴林公司作为得利人，明知其所得固定收益无法律依据，依然不断索取，按律属恶意得利人，按照《</w:t>
      </w:r>
      <w:hyperlink r:id="rId44" w:history="1">
        <w:r>
          <w:rPr>
            <w:rStyle w:val="fulltext-wrapfulltexta"/>
            <w:rFonts w:ascii="宋体" w:eastAsia="宋体" w:hAnsi="宋体" w:cs="宋体"/>
            <w:sz w:val="27"/>
            <w:szCs w:val="27"/>
            <w:lang w:val="en-US" w:eastAsia="zh-CN" w:bidi="ar-SA"/>
          </w:rPr>
          <w:t>中华人民共和国民法典</w:t>
        </w:r>
      </w:hyperlink>
      <w:r>
        <w:rPr>
          <w:rFonts w:ascii="宋体" w:eastAsia="宋体" w:hAnsi="宋体" w:cs="宋体"/>
          <w:color w:val="000000"/>
          <w:sz w:val="27"/>
          <w:szCs w:val="27"/>
          <w:lang w:val="en-US" w:eastAsia="zh-CN" w:bidi="ar-SA"/>
        </w:rPr>
        <w:t>》第</w:t>
      </w:r>
      <w:hyperlink r:id="rId45" w:anchor="tiao_987" w:history="1">
        <w:r>
          <w:rPr>
            <w:rStyle w:val="fulltext-wrapfulltexta"/>
            <w:rFonts w:ascii="宋体" w:eastAsia="宋体" w:hAnsi="宋体" w:cs="宋体"/>
            <w:sz w:val="27"/>
            <w:szCs w:val="27"/>
            <w:lang w:val="en-US" w:eastAsia="zh-CN" w:bidi="ar-SA"/>
          </w:rPr>
          <w:t>九百八十七条</w:t>
        </w:r>
      </w:hyperlink>
      <w:r>
        <w:rPr>
          <w:rFonts w:ascii="宋体" w:eastAsia="宋体" w:hAnsi="宋体" w:cs="宋体"/>
          <w:color w:val="000000"/>
          <w:sz w:val="27"/>
          <w:szCs w:val="27"/>
          <w:lang w:val="en-US" w:eastAsia="zh-CN" w:bidi="ar-SA"/>
        </w:rPr>
        <w:t>规定，可以请求得利人返还其取得的利益并依法赔偿损失；其次《补充协议》中约定，兴林公司在福莱斯公司产生利润后，除固定收益外，甲方仍可按照所持股份获得相应利润分配，该条款约定明显有违公平原则。</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一审法院判令福莱斯公司提前支付兴林公司</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万元的固定收益是错误的。该笔费用的支付时间为</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日，一审法院在</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日判令福莱斯公司提前支付</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日款项，明显有违事实情况。</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．一审法院判决适用法律错误。</w:t>
      </w:r>
      <w:r>
        <w:rPr>
          <w:rFonts w:ascii="宋体" w:eastAsia="宋体" w:hAnsi="宋体" w:cs="宋体"/>
          <w:color w:val="000000"/>
          <w:sz w:val="27"/>
          <w:szCs w:val="27"/>
          <w:lang w:val="en-US" w:eastAsia="zh-CN" w:bidi="ar-SA"/>
        </w:rPr>
        <w:t>(1)2020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w:t>
      </w:r>
      <w:hyperlink r:id="rId46"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》生效后，《中华人民共和国中外合资企业法》失效。《</w:t>
      </w:r>
      <w:hyperlink r:id="rId47"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》规定，合资企业的成立、变更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审批是应适用《</w:t>
      </w:r>
      <w:hyperlink r:id="rId48"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》的，并非《</w:t>
      </w:r>
      <w:hyperlink r:id="rId49" w:history="1">
        <w:r>
          <w:rPr>
            <w:rStyle w:val="fulltext-wrapfulltexta"/>
            <w:rFonts w:ascii="宋体" w:eastAsia="宋体" w:hAnsi="宋体" w:cs="宋体"/>
            <w:sz w:val="27"/>
            <w:szCs w:val="27"/>
            <w:lang w:val="en-US" w:eastAsia="zh-CN" w:bidi="ar-SA"/>
          </w:rPr>
          <w:t>中华人民共和国民法典</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．一审法院判决存在漏审漏判。</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双方在一审庭审中同意，福莱斯公司始终处于亏损状态，不符合分红条件，但一审法院在判决中，未对此进行裁决。</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日签署的《补充协议》及《合资合同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》第二十三章第五九条不符合《</w:t>
      </w:r>
      <w:hyperlink r:id="rId50"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》中关于分红的规定，不应支付兴林公司相关固定收益。此外，《补充协议》《合资合同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》应受《</w:t>
      </w:r>
      <w:hyperlink r:id="rId51"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》及《</w:t>
      </w:r>
      <w:hyperlink r:id="rId52"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》的双重约束，《补充协议》《合资合同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》第二十三章第五九条明显为保底条款，违背了公司经营活动中应当遵循的共负盈亏、共担风险的原则，违背了《公司章程》第七章第五十五条的约定，损害了其它股东和公司债权人的合法权益，违反了《</w:t>
      </w:r>
      <w:hyperlink r:id="rId53"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》的强制性规定，因此，《补充协议》《合资合同</w:t>
      </w:r>
      <w:r>
        <w:rPr>
          <w:rFonts w:ascii="宋体" w:eastAsia="宋体" w:hAnsi="宋体" w:cs="宋体"/>
          <w:color w:val="000000"/>
          <w:sz w:val="27"/>
          <w:szCs w:val="27"/>
          <w:lang w:val="en-US" w:eastAsia="zh-CN" w:bidi="ar-SA"/>
        </w:rPr>
        <w:lastRenderedPageBreak/>
        <w:t>(2020)</w:t>
      </w:r>
      <w:r>
        <w:rPr>
          <w:rFonts w:ascii="宋体" w:eastAsia="宋体" w:hAnsi="宋体" w:cs="宋体"/>
          <w:color w:val="000000"/>
          <w:sz w:val="27"/>
          <w:szCs w:val="27"/>
          <w:lang w:val="en-US" w:eastAsia="zh-CN" w:bidi="ar-SA"/>
        </w:rPr>
        <w:t>》第二十三章第五九条应为无效。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一审法院将违约金调整为</w:t>
      </w:r>
      <w:r>
        <w:rPr>
          <w:rFonts w:ascii="宋体" w:eastAsia="宋体" w:hAnsi="宋体" w:cs="宋体"/>
          <w:color w:val="000000"/>
          <w:sz w:val="27"/>
          <w:szCs w:val="27"/>
          <w:lang w:val="en-US" w:eastAsia="zh-CN" w:bidi="ar-SA"/>
        </w:rPr>
        <w:t>33</w:t>
      </w:r>
      <w:r>
        <w:rPr>
          <w:rFonts w:ascii="宋体" w:eastAsia="宋体" w:hAnsi="宋体" w:cs="宋体"/>
          <w:color w:val="000000"/>
          <w:sz w:val="27"/>
          <w:szCs w:val="27"/>
          <w:lang w:val="en-US" w:eastAsia="zh-CN" w:bidi="ar-SA"/>
        </w:rPr>
        <w:t>万元，经测算违约金约合日</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，这一判决没有事实和法律依据。</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福莱斯公司现因政府整体规划，处于中止经营状态。因行政原因造成履行基础重大变化，即使前期自愿履行了上述《补充协议》，现在再履行已不现实。</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二审被上诉人辩称</w:t>
      </w:r>
      <w:bookmarkStart w:id="5" w:name="anchor-5"/>
      <w:bookmarkEnd w:id="5"/>
      <w:r>
        <w:rPr>
          <w:rFonts w:ascii="宋体" w:eastAsia="宋体" w:hAnsi="宋体" w:cs="宋体"/>
          <w:color w:val="000000"/>
          <w:sz w:val="27"/>
          <w:szCs w:val="27"/>
          <w:lang w:val="en-US" w:eastAsia="zh-CN" w:bidi="ar-SA"/>
        </w:rPr>
        <w:t xml:space="preserve">　　兴林公司辩称，</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．一审法院在本案一审程序中不存在因违反相关回避规定等程序违法情形，一审审理程序正当。</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．案涉</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日签订的《补充协议》不是对</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年福莱斯公司各股东共同签订的《中外合资经营合同》的修改。首先，</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的《补充协议》第一条在内容上其实是有两个层次的约定，第一个层次是对兴林公司取得固定收益问题的约定，是新的内容约定，并不是对原有约定的修改。该条第二层面的内容才是对利润分配问题的约定，且该约定与</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年案涉合同第五条约定的利润分配问题是一致的，并没有作出实质性修改。</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年的案涉合同第四十五条所约定的对合同及其附件的修改应当报原审批机构批准。该约定针对的应当是鉴于福莱斯公司是中外合资企业，根据《中华人民共和国中外合资企业法》</w:t>
      </w:r>
      <w:r>
        <w:rPr>
          <w:rFonts w:ascii="宋体" w:eastAsia="宋体" w:hAnsi="宋体" w:cs="宋体"/>
          <w:color w:val="000000"/>
          <w:sz w:val="27"/>
          <w:szCs w:val="27"/>
          <w:lang w:val="en-US" w:eastAsia="zh-CN" w:bidi="ar-SA"/>
        </w:rPr>
        <w:t>等法律法规的规定，对中外合资企业的设立、变更、撤销登记等需要取得行政主管部门行政审批和许可登记的合同内容才需要报经原审批机构审批和进行变更登记。但是本案所涉及</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补充协议》的第一条，约定的内容是关于福莱斯公司的股东之一的兴林公司从福莱斯公司公司取得固定收益的问题，该问题属于福莱斯公司自主经营权的范畴。该约定只要能够体现是福莱斯公司真实意思表示，事实上由始至终也都是经过全体福莱斯公司股东认可和同意的，在</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年案涉合同中对该《补充协议》的内容再次加以确认。以上足以体现福莱斯公司全体股东的真实意思，是合法有效的。</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．鉴于案涉的固定收益的支付问题是在《</w:t>
      </w:r>
      <w:hyperlink r:id="rId54" w:history="1">
        <w:r>
          <w:rPr>
            <w:rStyle w:val="fulltext-wrapfulltexta"/>
            <w:rFonts w:ascii="宋体" w:eastAsia="宋体" w:hAnsi="宋体" w:cs="宋体"/>
            <w:sz w:val="27"/>
            <w:szCs w:val="27"/>
            <w:lang w:val="en-US" w:eastAsia="zh-CN" w:bidi="ar-SA"/>
          </w:rPr>
          <w:t>中华人民共和国民法典</w:t>
        </w:r>
      </w:hyperlink>
      <w:r>
        <w:rPr>
          <w:rFonts w:ascii="宋体" w:eastAsia="宋体" w:hAnsi="宋体" w:cs="宋体"/>
          <w:color w:val="000000"/>
          <w:sz w:val="27"/>
          <w:szCs w:val="27"/>
          <w:lang w:val="en-US" w:eastAsia="zh-CN" w:bidi="ar-SA"/>
        </w:rPr>
        <w:t>》施行之前一直延续到《</w:t>
      </w:r>
      <w:hyperlink r:id="rId55" w:history="1">
        <w:r>
          <w:rPr>
            <w:rStyle w:val="fulltext-wrapfulltexta"/>
            <w:rFonts w:ascii="宋体" w:eastAsia="宋体" w:hAnsi="宋体" w:cs="宋体"/>
            <w:sz w:val="27"/>
            <w:szCs w:val="27"/>
            <w:lang w:val="en-US" w:eastAsia="zh-CN" w:bidi="ar-SA"/>
          </w:rPr>
          <w:t>中华人民共和国民法典</w:t>
        </w:r>
      </w:hyperlink>
      <w:r>
        <w:rPr>
          <w:rFonts w:ascii="宋体" w:eastAsia="宋体" w:hAnsi="宋体" w:cs="宋体"/>
          <w:color w:val="000000"/>
          <w:sz w:val="27"/>
          <w:szCs w:val="27"/>
          <w:lang w:val="en-US" w:eastAsia="zh-CN" w:bidi="ar-SA"/>
        </w:rPr>
        <w:t>》施行之后，属于一审判决所适用的《最高院关于适用民法典时间</w:t>
      </w:r>
      <w:r>
        <w:rPr>
          <w:rFonts w:ascii="宋体" w:eastAsia="宋体" w:hAnsi="宋体" w:cs="宋体"/>
          <w:color w:val="000000"/>
          <w:sz w:val="27"/>
          <w:szCs w:val="27"/>
          <w:lang w:val="en-US" w:eastAsia="zh-CN" w:bidi="ar-SA"/>
        </w:rPr>
        <w:lastRenderedPageBreak/>
        <w:t>效力若干规定》第一条第三款所规定的情形，因此一审判决适用法律正确。</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．福莱斯公司提到的一审判决存在漏审漏判的问题，该主张并不属于本案审理的范畴。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．福莱斯公司主张其公司因存在经营困难，进而主张继续履行合同显失公平的问题，这属于福莱斯公司依法应当自行积极行使法律赋予的解除合同等相关的诉讼权利，而不属于本案是否需要审理的问题。</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w:t>
      </w:r>
      <w:hyperlink r:id="rId56"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w:t>
      </w:r>
      <w:hyperlink r:id="rId57"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》及《</w:t>
      </w:r>
      <w:hyperlink r:id="rId58" w:history="1">
        <w:r>
          <w:rPr>
            <w:rStyle w:val="fulltext-wrapfulltexta"/>
            <w:rFonts w:ascii="宋体" w:eastAsia="宋体" w:hAnsi="宋体" w:cs="宋体"/>
            <w:sz w:val="27"/>
            <w:szCs w:val="27"/>
            <w:lang w:val="en-US" w:eastAsia="zh-CN" w:bidi="ar-SA"/>
          </w:rPr>
          <w:t>中华人民共和国民法典</w:t>
        </w:r>
      </w:hyperlink>
      <w:r>
        <w:rPr>
          <w:rFonts w:ascii="宋体" w:eastAsia="宋体" w:hAnsi="宋体" w:cs="宋体"/>
          <w:color w:val="000000"/>
          <w:sz w:val="27"/>
          <w:szCs w:val="27"/>
          <w:lang w:val="en-US" w:eastAsia="zh-CN" w:bidi="ar-SA"/>
        </w:rPr>
        <w:t>》并没有对固定收益的问题作出过任何明确的禁止性的规定。《</w:t>
      </w:r>
      <w:hyperlink r:id="rId59"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》第</w:t>
      </w:r>
      <w:hyperlink r:id="rId60" w:anchor="tiao_34" w:history="1">
        <w:r>
          <w:rPr>
            <w:rStyle w:val="fulltext-wrapfulltexta"/>
            <w:rFonts w:ascii="宋体" w:eastAsia="宋体" w:hAnsi="宋体" w:cs="宋体"/>
            <w:sz w:val="27"/>
            <w:szCs w:val="27"/>
            <w:lang w:val="en-US" w:eastAsia="zh-CN" w:bidi="ar-SA"/>
          </w:rPr>
          <w:t>三十四条</w:t>
        </w:r>
      </w:hyperlink>
      <w:r>
        <w:rPr>
          <w:rFonts w:ascii="宋体" w:eastAsia="宋体" w:hAnsi="宋体" w:cs="宋体"/>
          <w:color w:val="000000"/>
          <w:sz w:val="27"/>
          <w:szCs w:val="27"/>
          <w:lang w:val="en-US" w:eastAsia="zh-CN" w:bidi="ar-SA"/>
        </w:rPr>
        <w:t>规定的只是股东从公司获取分红也就是公司利润分配的问题，并没有禁止股东之间基于真实意思表示的情况下，在利润分配之外约定由部分股东获得固定收益的问题。国务院扶贫办及财政部农业部于</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31</w:t>
      </w:r>
      <w:r>
        <w:rPr>
          <w:rFonts w:ascii="宋体" w:eastAsia="宋体" w:hAnsi="宋体" w:cs="宋体"/>
          <w:color w:val="000000"/>
          <w:sz w:val="27"/>
          <w:szCs w:val="27"/>
          <w:lang w:val="en-US" w:eastAsia="zh-CN" w:bidi="ar-SA"/>
        </w:rPr>
        <w:t>日发布的《</w:t>
      </w:r>
      <w:hyperlink r:id="rId61" w:history="1">
        <w:r>
          <w:rPr>
            <w:rStyle w:val="fulltext-wrapfulltexta"/>
            <w:rFonts w:ascii="宋体" w:eastAsia="宋体" w:hAnsi="宋体" w:cs="宋体"/>
            <w:sz w:val="27"/>
            <w:szCs w:val="27"/>
            <w:lang w:val="en-US" w:eastAsia="zh-CN" w:bidi="ar-SA"/>
          </w:rPr>
          <w:t>关于做好财政支农资金支持资产收益扶贫工作的通知</w:t>
        </w:r>
      </w:hyperlink>
      <w:r>
        <w:rPr>
          <w:rFonts w:ascii="宋体" w:eastAsia="宋体" w:hAnsi="宋体" w:cs="宋体"/>
          <w:color w:val="000000"/>
          <w:sz w:val="27"/>
          <w:szCs w:val="27"/>
          <w:lang w:val="en-US" w:eastAsia="zh-CN" w:bidi="ar-SA"/>
        </w:rPr>
        <w:t>》财农［</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52</w:t>
      </w:r>
      <w:r>
        <w:rPr>
          <w:rFonts w:ascii="宋体" w:eastAsia="宋体" w:hAnsi="宋体" w:cs="宋体"/>
          <w:color w:val="000000"/>
          <w:sz w:val="27"/>
          <w:szCs w:val="27"/>
          <w:lang w:val="en-US" w:eastAsia="zh-CN" w:bidi="ar-SA"/>
        </w:rPr>
        <w:t>号文件的第</w:t>
      </w:r>
      <w:hyperlink r:id="rId62" w:anchor="tiao_3" w:history="1">
        <w:r>
          <w:rPr>
            <w:rStyle w:val="fulltext-wrapfulltexta"/>
            <w:rFonts w:ascii="宋体" w:eastAsia="宋体" w:hAnsi="宋体" w:cs="宋体"/>
            <w:sz w:val="27"/>
            <w:szCs w:val="27"/>
            <w:lang w:val="en-US" w:eastAsia="zh-CN" w:bidi="ar-SA"/>
          </w:rPr>
          <w:t>三条</w:t>
        </w:r>
      </w:hyperlink>
      <w:r>
        <w:rPr>
          <w:rFonts w:ascii="宋体" w:eastAsia="宋体" w:hAnsi="宋体" w:cs="宋体"/>
          <w:color w:val="000000"/>
          <w:sz w:val="27"/>
          <w:szCs w:val="27"/>
          <w:lang w:val="en-US" w:eastAsia="zh-CN" w:bidi="ar-SA"/>
        </w:rPr>
        <w:t>第</w:t>
      </w:r>
      <w:hyperlink r:id="rId63" w:anchor="tiao_3_kuan_1_xiang_5" w:history="1">
        <w:r>
          <w:rPr>
            <w:rStyle w:val="fulltext-wrapfulltexta"/>
            <w:rFonts w:ascii="宋体" w:eastAsia="宋体" w:hAnsi="宋体" w:cs="宋体"/>
            <w:sz w:val="27"/>
            <w:szCs w:val="27"/>
            <w:lang w:val="en-US" w:eastAsia="zh-CN" w:bidi="ar-SA"/>
          </w:rPr>
          <w:t>五项</w:t>
        </w:r>
      </w:hyperlink>
      <w:r>
        <w:rPr>
          <w:rFonts w:ascii="宋体" w:eastAsia="宋体" w:hAnsi="宋体" w:cs="宋体"/>
          <w:color w:val="000000"/>
          <w:sz w:val="27"/>
          <w:szCs w:val="27"/>
          <w:lang w:val="en-US" w:eastAsia="zh-CN" w:bidi="ar-SA"/>
        </w:rPr>
        <w:t>规定中表明，财政部农业部及国务院是认可在商事合同领域推广保底收益，加按股分红的利益分配模式的。</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原告诉称</w:t>
      </w:r>
      <w:bookmarkStart w:id="6" w:name="anchor-3"/>
      <w:bookmarkEnd w:id="6"/>
      <w:r>
        <w:rPr>
          <w:rFonts w:ascii="宋体" w:eastAsia="宋体" w:hAnsi="宋体" w:cs="宋体"/>
          <w:color w:val="000000"/>
          <w:sz w:val="27"/>
          <w:szCs w:val="27"/>
          <w:lang w:val="en-US" w:eastAsia="zh-CN" w:bidi="ar-SA"/>
        </w:rPr>
        <w:t xml:space="preserve">　　兴林公司向一审法院起诉请求：</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．判令福莱斯公司向兴林公司支付固定收益款</w:t>
      </w:r>
      <w:r>
        <w:rPr>
          <w:rFonts w:ascii="宋体" w:eastAsia="宋体" w:hAnsi="宋体" w:cs="宋体"/>
          <w:color w:val="000000"/>
          <w:sz w:val="27"/>
          <w:szCs w:val="27"/>
          <w:lang w:val="en-US" w:eastAsia="zh-CN" w:bidi="ar-SA"/>
        </w:rPr>
        <w:t>110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．判令福莱斯公司向兴林公司支付滞纳金暂计为</w:t>
      </w:r>
      <w:r>
        <w:rPr>
          <w:rFonts w:ascii="宋体" w:eastAsia="宋体" w:hAnsi="宋体" w:cs="宋体"/>
          <w:color w:val="000000"/>
          <w:sz w:val="27"/>
          <w:szCs w:val="27"/>
          <w:lang w:val="en-US" w:eastAsia="zh-CN" w:bidi="ar-SA"/>
        </w:rPr>
        <w:t>2566540</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分别以福莱斯公司逾期支付的各期固定收益款为基数，按日以</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进行计算，暂计至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31</w:t>
      </w:r>
      <w:r>
        <w:rPr>
          <w:rFonts w:ascii="宋体" w:eastAsia="宋体" w:hAnsi="宋体" w:cs="宋体"/>
          <w:color w:val="000000"/>
          <w:sz w:val="27"/>
          <w:szCs w:val="27"/>
          <w:lang w:val="en-US" w:eastAsia="zh-CN" w:bidi="ar-SA"/>
        </w:rPr>
        <w:t>日，实际应当计算至福莱斯公司清偿之日止</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．本案的一审诉讼费用由福莱斯公司承担。</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一审法院查明</w:t>
      </w:r>
      <w:bookmarkStart w:id="7" w:name="anchor-6"/>
      <w:bookmarkEnd w:id="7"/>
      <w:r>
        <w:rPr>
          <w:rFonts w:ascii="宋体" w:eastAsia="宋体" w:hAnsi="宋体" w:cs="宋体"/>
          <w:color w:val="000000"/>
          <w:sz w:val="27"/>
          <w:szCs w:val="27"/>
          <w:lang w:val="en-US" w:eastAsia="zh-CN" w:bidi="ar-SA"/>
        </w:rPr>
        <w:t xml:space="preserve">　　一审法院认定事实：</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日，北京福埃沃经济发展公司作为甲方、美国亚特兰大五金矿产公司作为乙方，兴林公司作为丙方签订《合资合同》，在中国境内建立合资经营的福莱斯公司。该《合资合同》第五章</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投资总额与注册资本</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约定，福莱斯公司的投资总额为人民币</w:t>
      </w:r>
      <w:r>
        <w:rPr>
          <w:rFonts w:ascii="宋体" w:eastAsia="宋体" w:hAnsi="宋体" w:cs="宋体"/>
          <w:color w:val="000000"/>
          <w:sz w:val="27"/>
          <w:szCs w:val="27"/>
          <w:lang w:val="en-US" w:eastAsia="zh-CN" w:bidi="ar-SA"/>
        </w:rPr>
        <w:t>18000</w:t>
      </w:r>
      <w:r>
        <w:rPr>
          <w:rFonts w:ascii="宋体" w:eastAsia="宋体" w:hAnsi="宋体" w:cs="宋体"/>
          <w:color w:val="000000"/>
          <w:sz w:val="27"/>
          <w:szCs w:val="27"/>
          <w:lang w:val="en-US" w:eastAsia="zh-CN" w:bidi="ar-SA"/>
        </w:rPr>
        <w:t>万元，投资各方的出资额共为人民币</w:t>
      </w:r>
      <w:r>
        <w:rPr>
          <w:rFonts w:ascii="宋体" w:eastAsia="宋体" w:hAnsi="宋体" w:cs="宋体"/>
          <w:color w:val="000000"/>
          <w:sz w:val="27"/>
          <w:szCs w:val="27"/>
          <w:lang w:val="en-US" w:eastAsia="zh-CN" w:bidi="ar-SA"/>
        </w:rPr>
        <w:t>15000</w:t>
      </w:r>
      <w:r>
        <w:rPr>
          <w:rFonts w:ascii="宋体" w:eastAsia="宋体" w:hAnsi="宋体" w:cs="宋体"/>
          <w:color w:val="000000"/>
          <w:sz w:val="27"/>
          <w:szCs w:val="27"/>
          <w:lang w:val="en-US" w:eastAsia="zh-CN" w:bidi="ar-SA"/>
        </w:rPr>
        <w:t>万元，以</w:t>
      </w:r>
      <w:r>
        <w:rPr>
          <w:rFonts w:ascii="宋体" w:eastAsia="宋体" w:hAnsi="宋体" w:cs="宋体"/>
          <w:color w:val="000000"/>
          <w:sz w:val="27"/>
          <w:szCs w:val="27"/>
          <w:lang w:val="en-US" w:eastAsia="zh-CN" w:bidi="ar-SA"/>
        </w:rPr>
        <w:t>7500</w:t>
      </w:r>
      <w:r>
        <w:rPr>
          <w:rFonts w:ascii="宋体" w:eastAsia="宋体" w:hAnsi="宋体" w:cs="宋体"/>
          <w:color w:val="000000"/>
          <w:sz w:val="27"/>
          <w:szCs w:val="27"/>
          <w:lang w:val="en-US" w:eastAsia="zh-CN" w:bidi="ar-SA"/>
        </w:rPr>
        <w:t>万元作为注册资本。其中：甲方</w:t>
      </w:r>
      <w:r>
        <w:rPr>
          <w:rFonts w:ascii="宋体" w:eastAsia="宋体" w:hAnsi="宋体" w:cs="宋体"/>
          <w:color w:val="000000"/>
          <w:sz w:val="27"/>
          <w:szCs w:val="27"/>
          <w:lang w:val="en-US" w:eastAsia="zh-CN" w:bidi="ar-SA"/>
        </w:rPr>
        <w:t>4200</w:t>
      </w:r>
      <w:r>
        <w:rPr>
          <w:rFonts w:ascii="宋体" w:eastAsia="宋体" w:hAnsi="宋体" w:cs="宋体"/>
          <w:color w:val="000000"/>
          <w:sz w:val="27"/>
          <w:szCs w:val="27"/>
          <w:lang w:val="en-US" w:eastAsia="zh-CN" w:bidi="ar-SA"/>
        </w:rPr>
        <w:lastRenderedPageBreak/>
        <w:t>万元货币资金、乙方</w:t>
      </w:r>
      <w:r>
        <w:rPr>
          <w:rFonts w:ascii="宋体" w:eastAsia="宋体" w:hAnsi="宋体" w:cs="宋体"/>
          <w:color w:val="000000"/>
          <w:sz w:val="27"/>
          <w:szCs w:val="27"/>
          <w:lang w:val="en-US" w:eastAsia="zh-CN" w:bidi="ar-SA"/>
        </w:rPr>
        <w:t>1800</w:t>
      </w:r>
      <w:r>
        <w:rPr>
          <w:rFonts w:ascii="宋体" w:eastAsia="宋体" w:hAnsi="宋体" w:cs="宋体"/>
          <w:color w:val="000000"/>
          <w:sz w:val="27"/>
          <w:szCs w:val="27"/>
          <w:lang w:val="en-US" w:eastAsia="zh-CN" w:bidi="ar-SA"/>
        </w:rPr>
        <w:t>万元货币资金、丙方</w:t>
      </w:r>
      <w:r>
        <w:rPr>
          <w:rFonts w:ascii="宋体" w:eastAsia="宋体" w:hAnsi="宋体" w:cs="宋体"/>
          <w:color w:val="000000"/>
          <w:sz w:val="27"/>
          <w:szCs w:val="27"/>
          <w:lang w:val="en-US" w:eastAsia="zh-CN" w:bidi="ar-SA"/>
        </w:rPr>
        <w:t>1500</w:t>
      </w:r>
      <w:r>
        <w:rPr>
          <w:rFonts w:ascii="宋体" w:eastAsia="宋体" w:hAnsi="宋体" w:cs="宋体"/>
          <w:color w:val="000000"/>
          <w:sz w:val="27"/>
          <w:szCs w:val="27"/>
          <w:lang w:val="en-US" w:eastAsia="zh-CN" w:bidi="ar-SA"/>
        </w:rPr>
        <w:t>万元实物资产。第十六章</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合同的修改、变更与解除</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第四五条约定：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对本合同及其附件的修改，必须经投资各方签署书面协议，并报原审批机构批准，才能生效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。合营公司的期限</w:t>
      </w:r>
      <w:r>
        <w:rPr>
          <w:rFonts w:ascii="宋体" w:eastAsia="宋体" w:hAnsi="宋体" w:cs="宋体"/>
          <w:color w:val="000000"/>
          <w:sz w:val="27"/>
          <w:szCs w:val="27"/>
          <w:lang w:val="en-US" w:eastAsia="zh-CN" w:bidi="ar-SA"/>
        </w:rPr>
        <w:t>为</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年。同日，以上三方制定《中外合资企业章程》，该章程第七章</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利润分配</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第五十三条规定：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合营公司依法缴纳所得税和提取各项基金后的利润，按照出资各方在注册资本中的出资比例进行分配，但经董事会一致同意另行规定者除外</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日，兴林公司作为甲方与福莱斯公司作为乙方签订《补充协议》，该协议第一条第</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款约定：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自双方正式合作之日起，甲方在合资企业运营的期限内，每年可自合资企业获得固定收益人民币叁拾万元整。在合资企业产生经营利润后，除固定收益外甲方仍可按照所持股份获得相应利润分配</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款约定：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自合资企业成立之日起，每满一个年度的</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天时间内，必须付给甲方固定收益人民币</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款约定：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违约责任：如果不及时付给甲方固定收益，可每天收取滞纳金</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2005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日，海南省人民政府向福莱斯公司颁发《中华人民共和国外商投资企业批准证书》。</w:t>
      </w:r>
      <w:r>
        <w:rPr>
          <w:rFonts w:ascii="宋体" w:eastAsia="宋体" w:hAnsi="宋体" w:cs="宋体"/>
          <w:color w:val="000000"/>
          <w:sz w:val="27"/>
          <w:szCs w:val="27"/>
          <w:lang w:val="en-US" w:eastAsia="zh-CN" w:bidi="ar-SA"/>
        </w:rPr>
        <w:t>2007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日，福莱斯公司向兴林公司支付了</w:t>
      </w:r>
      <w:r>
        <w:rPr>
          <w:rFonts w:ascii="宋体" w:eastAsia="宋体" w:hAnsi="宋体" w:cs="宋体"/>
          <w:color w:val="000000"/>
          <w:sz w:val="27"/>
          <w:szCs w:val="27"/>
          <w:lang w:val="en-US" w:eastAsia="zh-CN" w:bidi="ar-SA"/>
        </w:rPr>
        <w:t>2005</w:t>
      </w:r>
      <w:r>
        <w:rPr>
          <w:rFonts w:ascii="宋体" w:eastAsia="宋体" w:hAnsi="宋体" w:cs="宋体"/>
          <w:color w:val="000000"/>
          <w:sz w:val="27"/>
          <w:szCs w:val="27"/>
          <w:lang w:val="en-US" w:eastAsia="zh-CN" w:bidi="ar-SA"/>
        </w:rPr>
        <w:t>年度的固定收益款</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2007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日支付了</w:t>
      </w:r>
      <w:r>
        <w:rPr>
          <w:rFonts w:ascii="宋体" w:eastAsia="宋体" w:hAnsi="宋体" w:cs="宋体"/>
          <w:color w:val="000000"/>
          <w:sz w:val="27"/>
          <w:szCs w:val="27"/>
          <w:lang w:val="en-US" w:eastAsia="zh-CN" w:bidi="ar-SA"/>
        </w:rPr>
        <w:t>2006</w:t>
      </w:r>
      <w:r>
        <w:rPr>
          <w:rFonts w:ascii="宋体" w:eastAsia="宋体" w:hAnsi="宋体" w:cs="宋体"/>
          <w:color w:val="000000"/>
          <w:sz w:val="27"/>
          <w:szCs w:val="27"/>
          <w:lang w:val="en-US" w:eastAsia="zh-CN" w:bidi="ar-SA"/>
        </w:rPr>
        <w:t>年度的固定收益款</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万元。从</w:t>
      </w:r>
      <w:r>
        <w:rPr>
          <w:rFonts w:ascii="宋体" w:eastAsia="宋体" w:hAnsi="宋体" w:cs="宋体"/>
          <w:color w:val="000000"/>
          <w:sz w:val="27"/>
          <w:szCs w:val="27"/>
          <w:lang w:val="en-US" w:eastAsia="zh-CN" w:bidi="ar-SA"/>
        </w:rPr>
        <w:t>2009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日开始，福莱斯公司陆续分</w:t>
      </w:r>
      <w:r>
        <w:rPr>
          <w:rFonts w:ascii="宋体" w:eastAsia="宋体" w:hAnsi="宋体" w:cs="宋体"/>
          <w:color w:val="000000"/>
          <w:sz w:val="27"/>
          <w:szCs w:val="27"/>
          <w:lang w:val="en-US" w:eastAsia="zh-CN" w:bidi="ar-SA"/>
        </w:rPr>
        <w:t>33</w:t>
      </w:r>
      <w:r>
        <w:rPr>
          <w:rFonts w:ascii="宋体" w:eastAsia="宋体" w:hAnsi="宋体" w:cs="宋体"/>
          <w:color w:val="000000"/>
          <w:sz w:val="27"/>
          <w:szCs w:val="27"/>
          <w:lang w:val="en-US" w:eastAsia="zh-CN" w:bidi="ar-SA"/>
        </w:rPr>
        <w:t>笔以每笔</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万元等不同的笔数向兴林公司支付</w:t>
      </w:r>
      <w:r>
        <w:rPr>
          <w:rFonts w:ascii="宋体" w:eastAsia="宋体" w:hAnsi="宋体" w:cs="宋体"/>
          <w:color w:val="000000"/>
          <w:sz w:val="27"/>
          <w:szCs w:val="27"/>
          <w:lang w:val="en-US" w:eastAsia="zh-CN" w:bidi="ar-SA"/>
        </w:rPr>
        <w:t>2007</w:t>
      </w:r>
      <w:r>
        <w:rPr>
          <w:rFonts w:ascii="宋体" w:eastAsia="宋体" w:hAnsi="宋体" w:cs="宋体"/>
          <w:color w:val="000000"/>
          <w:sz w:val="27"/>
          <w:szCs w:val="27"/>
          <w:lang w:val="en-US" w:eastAsia="zh-CN" w:bidi="ar-SA"/>
        </w:rPr>
        <w:t>年度至</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年度固定收益款，最后一笔</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r>
        <w:rPr>
          <w:rFonts w:ascii="宋体" w:eastAsia="宋体" w:hAnsi="宋体" w:cs="宋体"/>
          <w:color w:val="000000"/>
          <w:sz w:val="27"/>
          <w:szCs w:val="27"/>
          <w:lang w:val="en-US" w:eastAsia="zh-CN" w:bidi="ar-SA"/>
        </w:rPr>
        <w:t>35</w:t>
      </w:r>
      <w:r>
        <w:rPr>
          <w:rFonts w:ascii="宋体" w:eastAsia="宋体" w:hAnsi="宋体" w:cs="宋体"/>
          <w:color w:val="000000"/>
          <w:sz w:val="27"/>
          <w:szCs w:val="27"/>
          <w:lang w:val="en-US" w:eastAsia="zh-CN" w:bidi="ar-SA"/>
        </w:rPr>
        <w:t>笔</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付款的时间为</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日，金额为</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万元。从</w:t>
      </w:r>
      <w:r>
        <w:rPr>
          <w:rFonts w:ascii="宋体" w:eastAsia="宋体" w:hAnsi="宋体" w:cs="宋体"/>
          <w:color w:val="000000"/>
          <w:sz w:val="27"/>
          <w:szCs w:val="27"/>
          <w:lang w:val="en-US" w:eastAsia="zh-CN" w:bidi="ar-SA"/>
        </w:rPr>
        <w:t>2007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日，共计向兴林公司支付固定收益款</w:t>
      </w:r>
      <w:r>
        <w:rPr>
          <w:rFonts w:ascii="宋体" w:eastAsia="宋体" w:hAnsi="宋体" w:cs="宋体"/>
          <w:color w:val="000000"/>
          <w:sz w:val="27"/>
          <w:szCs w:val="27"/>
          <w:lang w:val="en-US" w:eastAsia="zh-CN" w:bidi="ar-SA"/>
        </w:rPr>
        <w:t>390</w:t>
      </w:r>
      <w:r>
        <w:rPr>
          <w:rFonts w:ascii="宋体" w:eastAsia="宋体" w:hAnsi="宋体" w:cs="宋体"/>
          <w:color w:val="000000"/>
          <w:sz w:val="27"/>
          <w:szCs w:val="27"/>
          <w:lang w:val="en-US" w:eastAsia="zh-CN" w:bidi="ar-SA"/>
        </w:rPr>
        <w:t>万元。在此期间，因北京福埃沃经济发展公司变更为北京绿色瑞生投资有限公司，</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日，北京绿色瑞生投资有限公司作为甲方、美国亚特兰大五金矿产公司作为乙方，兴林公司作为丙方重新签订了《合资合同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与</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日签订的《合资合同》所约定</w:t>
      </w:r>
      <w:r>
        <w:rPr>
          <w:rFonts w:ascii="宋体" w:eastAsia="宋体" w:hAnsi="宋体" w:cs="宋体"/>
          <w:color w:val="000000"/>
          <w:sz w:val="27"/>
          <w:szCs w:val="27"/>
          <w:lang w:val="en-US" w:eastAsia="zh-CN" w:bidi="ar-SA"/>
        </w:rPr>
        <w:lastRenderedPageBreak/>
        <w:t>的内容基本一致，另外增加了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第二十三章特别约定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，该特别约定第五九条约定：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在合资企业运营的期限内，丙方自二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四年七月二十八日至二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年七月二十七日期间每年可自合资企业获得固定收益人民币叁拾万元整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300000.00)</w:t>
      </w:r>
      <w:r>
        <w:rPr>
          <w:rFonts w:ascii="宋体" w:eastAsia="宋体" w:hAnsi="宋体" w:cs="宋体"/>
          <w:color w:val="000000"/>
          <w:sz w:val="27"/>
          <w:szCs w:val="27"/>
          <w:lang w:val="en-US" w:eastAsia="zh-CN" w:bidi="ar-SA"/>
        </w:rPr>
        <w:t>，丙方自二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年七月二十八日至二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三四年七月二十八日期间每年可自合资企业获得固定收益人民币伍拾万元整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500000.00)</w:t>
      </w:r>
      <w:r>
        <w:rPr>
          <w:rFonts w:ascii="宋体" w:eastAsia="宋体" w:hAnsi="宋体" w:cs="宋体"/>
          <w:color w:val="000000"/>
          <w:sz w:val="27"/>
          <w:szCs w:val="27"/>
          <w:lang w:val="en-US" w:eastAsia="zh-CN" w:bidi="ar-SA"/>
        </w:rPr>
        <w:t>。在合资企业产生经营利润的情况下，除上述固定收益外，丙方同时可按照公司章程的规定享有相应的利润分配权。自合资企业成立之日起，每满一个年度的</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天时间内，合资企业必须付给丙方上述固定收益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。同日，以上三方制</w:t>
      </w:r>
      <w:r>
        <w:rPr>
          <w:rFonts w:ascii="宋体" w:eastAsia="宋体" w:hAnsi="宋体" w:cs="宋体"/>
          <w:color w:val="000000"/>
          <w:sz w:val="27"/>
          <w:szCs w:val="27"/>
          <w:lang w:val="en-US" w:eastAsia="zh-CN" w:bidi="ar-SA"/>
        </w:rPr>
        <w:t>定《中外合资企业章程》</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年修订</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，该章程第四章第十八条第二款规定：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董事会依法行使下列职权：．．．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五</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制定公司的利润分配方案和弥补亏损方案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；第三十条规定：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对本章程第十八条第</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十一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项所列事项的表决须经董事会三分之二以上董事通过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日，兴林公司向福莱斯公司发出《关于催付固定收益款及滞纳金的函》，催告福莱斯公司在收到函之日起</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日内向兴林支付拖欠的固定收益款及滞纳金。</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一审法院认为</w:t>
      </w:r>
      <w:bookmarkStart w:id="8" w:name="anchor-8"/>
      <w:bookmarkEnd w:id="8"/>
      <w:r>
        <w:rPr>
          <w:rFonts w:ascii="宋体" w:eastAsia="宋体" w:hAnsi="宋体" w:cs="宋体"/>
          <w:color w:val="000000"/>
          <w:sz w:val="27"/>
          <w:szCs w:val="27"/>
          <w:lang w:val="en-US" w:eastAsia="zh-CN" w:bidi="ar-SA"/>
        </w:rPr>
        <w:t xml:space="preserve">　　一审法院认为，根据《</w:t>
      </w:r>
      <w:hyperlink r:id="rId64" w:history="1">
        <w:r>
          <w:rPr>
            <w:rStyle w:val="fulltext-wrapfulltexta"/>
            <w:rFonts w:ascii="宋体" w:eastAsia="宋体" w:hAnsi="宋体" w:cs="宋体"/>
            <w:sz w:val="27"/>
            <w:szCs w:val="27"/>
            <w:lang w:val="en-US" w:eastAsia="zh-CN" w:bidi="ar-SA"/>
          </w:rPr>
          <w:t>最高人民法院关于适用〈中华人民共和国民法典〉时间效力的若干规定</w:t>
        </w:r>
      </w:hyperlink>
      <w:r>
        <w:rPr>
          <w:rFonts w:ascii="宋体" w:eastAsia="宋体" w:hAnsi="宋体" w:cs="宋体"/>
          <w:color w:val="000000"/>
          <w:sz w:val="27"/>
          <w:szCs w:val="27"/>
          <w:lang w:val="en-US" w:eastAsia="zh-CN" w:bidi="ar-SA"/>
        </w:rPr>
        <w:t>》第</w:t>
      </w:r>
      <w:hyperlink r:id="rId65" w:anchor="tiao_1" w:history="1">
        <w:r>
          <w:rPr>
            <w:rStyle w:val="fulltext-wrapfulltexta"/>
            <w:rFonts w:ascii="宋体" w:eastAsia="宋体" w:hAnsi="宋体" w:cs="宋体"/>
            <w:sz w:val="27"/>
            <w:szCs w:val="27"/>
            <w:lang w:val="en-US" w:eastAsia="zh-CN" w:bidi="ar-SA"/>
          </w:rPr>
          <w:t>一条</w:t>
        </w:r>
      </w:hyperlink>
      <w:r>
        <w:rPr>
          <w:rFonts w:ascii="宋体" w:eastAsia="宋体" w:hAnsi="宋体" w:cs="宋体"/>
          <w:color w:val="000000"/>
          <w:sz w:val="27"/>
          <w:szCs w:val="27"/>
          <w:lang w:val="en-US" w:eastAsia="zh-CN" w:bidi="ar-SA"/>
        </w:rPr>
        <w:t>第</w:t>
      </w:r>
      <w:hyperlink r:id="rId66" w:anchor="tiao_1_kuan_3" w:history="1">
        <w:r>
          <w:rPr>
            <w:rStyle w:val="fulltext-wrapfulltexta"/>
            <w:rFonts w:ascii="宋体" w:eastAsia="宋体" w:hAnsi="宋体" w:cs="宋体"/>
            <w:sz w:val="27"/>
            <w:szCs w:val="27"/>
            <w:lang w:val="en-US" w:eastAsia="zh-CN" w:bidi="ar-SA"/>
          </w:rPr>
          <w:t>三款</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hyperlink r:id="rId67" w:history="1">
        <w:r>
          <w:rPr>
            <w:rStyle w:val="fulltext-wrapfulltexta"/>
            <w:rFonts w:ascii="宋体" w:eastAsia="宋体" w:hAnsi="宋体" w:cs="宋体"/>
            <w:sz w:val="27"/>
            <w:szCs w:val="27"/>
            <w:lang w:val="en-US" w:eastAsia="zh-CN" w:bidi="ar-SA"/>
          </w:rPr>
          <w:t>民法典</w:t>
        </w:r>
      </w:hyperlink>
      <w:r>
        <w:rPr>
          <w:rFonts w:ascii="宋体" w:eastAsia="宋体" w:hAnsi="宋体" w:cs="宋体"/>
          <w:color w:val="000000"/>
          <w:sz w:val="27"/>
          <w:szCs w:val="27"/>
          <w:lang w:val="en-US" w:eastAsia="zh-CN" w:bidi="ar-SA"/>
        </w:rPr>
        <w:t>施行前的法律事实持续至</w:t>
      </w:r>
      <w:hyperlink r:id="rId68" w:history="1">
        <w:r>
          <w:rPr>
            <w:rStyle w:val="fulltext-wrapfulltexta"/>
            <w:rFonts w:ascii="宋体" w:eastAsia="宋体" w:hAnsi="宋体" w:cs="宋体"/>
            <w:sz w:val="27"/>
            <w:szCs w:val="27"/>
            <w:lang w:val="en-US" w:eastAsia="zh-CN" w:bidi="ar-SA"/>
          </w:rPr>
          <w:t>民法典</w:t>
        </w:r>
      </w:hyperlink>
      <w:r>
        <w:rPr>
          <w:rFonts w:ascii="宋体" w:eastAsia="宋体" w:hAnsi="宋体" w:cs="宋体"/>
          <w:color w:val="000000"/>
          <w:sz w:val="27"/>
          <w:szCs w:val="27"/>
          <w:lang w:val="en-US" w:eastAsia="zh-CN" w:bidi="ar-SA"/>
        </w:rPr>
        <w:t>施行后，该法律事实引起的民事纠纷案件，适用</w:t>
      </w:r>
      <w:hyperlink r:id="rId69" w:history="1">
        <w:r>
          <w:rPr>
            <w:rStyle w:val="fulltext-wrapfulltexta"/>
            <w:rFonts w:ascii="宋体" w:eastAsia="宋体" w:hAnsi="宋体" w:cs="宋体"/>
            <w:sz w:val="27"/>
            <w:szCs w:val="27"/>
            <w:lang w:val="en-US" w:eastAsia="zh-CN" w:bidi="ar-SA"/>
          </w:rPr>
          <w:t>民法典</w:t>
        </w:r>
      </w:hyperlink>
      <w:r>
        <w:rPr>
          <w:rFonts w:ascii="宋体" w:eastAsia="宋体" w:hAnsi="宋体" w:cs="宋体"/>
          <w:color w:val="000000"/>
          <w:sz w:val="27"/>
          <w:szCs w:val="27"/>
          <w:lang w:val="en-US" w:eastAsia="zh-CN" w:bidi="ar-SA"/>
        </w:rPr>
        <w:t>的规定，但是法律、司法解释另有规定的除外</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的规定，本案的纠纷属于</w:t>
      </w:r>
      <w:hyperlink r:id="rId70" w:history="1">
        <w:r>
          <w:rPr>
            <w:rStyle w:val="fulltext-wrapfulltexta"/>
            <w:rFonts w:ascii="宋体" w:eastAsia="宋体" w:hAnsi="宋体" w:cs="宋体"/>
            <w:sz w:val="27"/>
            <w:szCs w:val="27"/>
            <w:lang w:val="en-US" w:eastAsia="zh-CN" w:bidi="ar-SA"/>
          </w:rPr>
          <w:t>民法典</w:t>
        </w:r>
      </w:hyperlink>
      <w:r>
        <w:rPr>
          <w:rFonts w:ascii="宋体" w:eastAsia="宋体" w:hAnsi="宋体" w:cs="宋体"/>
          <w:color w:val="000000"/>
          <w:sz w:val="27"/>
          <w:szCs w:val="27"/>
          <w:lang w:val="en-US" w:eastAsia="zh-CN" w:bidi="ar-SA"/>
        </w:rPr>
        <w:t>施行前的法律事实持续至</w:t>
      </w:r>
      <w:hyperlink r:id="rId71" w:history="1">
        <w:r>
          <w:rPr>
            <w:rStyle w:val="fulltext-wrapfulltexta"/>
            <w:rFonts w:ascii="宋体" w:eastAsia="宋体" w:hAnsi="宋体" w:cs="宋体"/>
            <w:sz w:val="27"/>
            <w:szCs w:val="27"/>
            <w:lang w:val="en-US" w:eastAsia="zh-CN" w:bidi="ar-SA"/>
          </w:rPr>
          <w:t>民法典</w:t>
        </w:r>
      </w:hyperlink>
      <w:r>
        <w:rPr>
          <w:rFonts w:ascii="宋体" w:eastAsia="宋体" w:hAnsi="宋体" w:cs="宋体"/>
          <w:color w:val="000000"/>
          <w:sz w:val="27"/>
          <w:szCs w:val="27"/>
          <w:lang w:val="en-US" w:eastAsia="zh-CN" w:bidi="ar-SA"/>
        </w:rPr>
        <w:t>施行后引起的民事纠纷案件，因此，本案适用《</w:t>
      </w:r>
      <w:hyperlink r:id="rId72" w:history="1">
        <w:r>
          <w:rPr>
            <w:rStyle w:val="fulltext-wrapfulltexta"/>
            <w:rFonts w:ascii="宋体" w:eastAsia="宋体" w:hAnsi="宋体" w:cs="宋体"/>
            <w:sz w:val="27"/>
            <w:szCs w:val="27"/>
            <w:lang w:val="en-US" w:eastAsia="zh-CN" w:bidi="ar-SA"/>
          </w:rPr>
          <w:t>中华人民共和国民法典</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本案一审争议的焦点为：一、《补充协议》及《合资合同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》中第五九条是否属于无效约定；二、本案兴林公司所主张的滞纳金是否超过了诉讼时效，如果未超过诉讼时效，滞纳金的具体数额如何确定。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对于第一个焦点问题，一审法院认为，本案中，签订《补充协议》的双方分别为兴林公司和福莱斯公司，兴林公司作为成立福莱斯公司的股东，其与福莱斯公司签订获得固定收益的《补充协议》不违反相关法律的规定，该《补充协议》并非是对《合资合同》或附件的修改。因此，福莱斯公司主张依据《合资合同》第四十五条</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对本合同及其附件的修改，必须经投资各方签署书面协议，并报原审批机构批准，才能生效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约定，认定《补充协议》无效的主张，一审法院不予以采纳。同时，对于福莱斯公司主张，依据《中外合资企业章程》的规定，公司每年的利润分配方案必须经由董事会决定，并获得董事会三分之二或半数董事通过方可执行，因《补充协议》签署前未召开董事会，也未经时任大股东北京福埃沃经济发展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占股</w:t>
      </w:r>
      <w:r>
        <w:rPr>
          <w:rFonts w:ascii="宋体" w:eastAsia="宋体" w:hAnsi="宋体" w:cs="宋体"/>
          <w:color w:val="000000"/>
          <w:sz w:val="27"/>
          <w:szCs w:val="27"/>
          <w:lang w:val="en-US" w:eastAsia="zh-CN" w:bidi="ar-SA"/>
        </w:rPr>
        <w:t>52</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同意，因此，《补充协议》应属于无效协议的主张。一审法院认为，兴林公司与福莱斯公司签订的《补充协议》只是对获得固定收益方面的约定，并非是对</w:t>
      </w:r>
      <w:r>
        <w:rPr>
          <w:rFonts w:ascii="宋体" w:eastAsia="宋体" w:hAnsi="宋体" w:cs="宋体"/>
          <w:color w:val="000000"/>
          <w:sz w:val="27"/>
          <w:szCs w:val="27"/>
          <w:lang w:val="en-US" w:eastAsia="zh-CN" w:bidi="ar-SA"/>
        </w:rPr>
        <w:t>利润进行分配的约定。并且，在北京福埃沃经济发展公司变更为北京绿色瑞生投资有限公司后，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日，北京绿色瑞生投资有限公司、美国亚特兰大五金矿产公司、兴林公司三方又重新签订了《合资合同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》，该《合资合同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》增加了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第二十三章特别约定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，该特别约定第五九条明确约定，在合资企业运营的期限内，兴林公司自</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27</w:t>
      </w:r>
      <w:r>
        <w:rPr>
          <w:rFonts w:ascii="宋体" w:eastAsia="宋体" w:hAnsi="宋体" w:cs="宋体"/>
          <w:color w:val="000000"/>
          <w:sz w:val="27"/>
          <w:szCs w:val="27"/>
          <w:lang w:val="en-US" w:eastAsia="zh-CN" w:bidi="ar-SA"/>
        </w:rPr>
        <w:t>日期间每年可从福莱斯公司获得固定收益</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万元，自</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2034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日期间每年可从福莱斯公司获得固定收益</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万元，在福莱斯公司产生经营利润的情况下，除上述固定收益外，兴林公司同时可按照公司章程的规定享有相应的利润分配权。因此，对于福莱斯公司的该项主张，一审法院亦不予以采纳。综上，根据《</w:t>
      </w:r>
      <w:hyperlink r:id="rId73" w:history="1">
        <w:r>
          <w:rPr>
            <w:rStyle w:val="fulltext-wrapfulltexta"/>
            <w:rFonts w:ascii="宋体" w:eastAsia="宋体" w:hAnsi="宋体" w:cs="宋体"/>
            <w:sz w:val="27"/>
            <w:szCs w:val="27"/>
            <w:lang w:val="en-US" w:eastAsia="zh-CN" w:bidi="ar-SA"/>
          </w:rPr>
          <w:t>中华人民共和国民法典</w:t>
        </w:r>
      </w:hyperlink>
      <w:r>
        <w:rPr>
          <w:rFonts w:ascii="宋体" w:eastAsia="宋体" w:hAnsi="宋体" w:cs="宋体"/>
          <w:color w:val="000000"/>
          <w:sz w:val="27"/>
          <w:szCs w:val="27"/>
          <w:lang w:val="en-US" w:eastAsia="zh-CN" w:bidi="ar-SA"/>
        </w:rPr>
        <w:t>》第</w:t>
      </w:r>
      <w:hyperlink r:id="rId74" w:anchor="tiao_502" w:history="1">
        <w:r>
          <w:rPr>
            <w:rStyle w:val="fulltext-wrapfulltexta"/>
            <w:rFonts w:ascii="宋体" w:eastAsia="宋体" w:hAnsi="宋体" w:cs="宋体"/>
            <w:sz w:val="27"/>
            <w:szCs w:val="27"/>
            <w:lang w:val="en-US" w:eastAsia="zh-CN" w:bidi="ar-SA"/>
          </w:rPr>
          <w:t>五百零二条</w:t>
        </w:r>
      </w:hyperlink>
      <w:r>
        <w:rPr>
          <w:rFonts w:ascii="宋体" w:eastAsia="宋体" w:hAnsi="宋体" w:cs="宋体"/>
          <w:color w:val="000000"/>
          <w:sz w:val="27"/>
          <w:szCs w:val="27"/>
          <w:lang w:val="en-US" w:eastAsia="zh-CN" w:bidi="ar-SA"/>
        </w:rPr>
        <w:t>第</w:t>
      </w:r>
      <w:hyperlink r:id="rId75" w:anchor="tiao_502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依法成立的合同，自成立时生效，但是法律另有规定或者当事人另有约定的除外</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的规定，兴林公司与福莱斯公司于</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日签订的《补充协</w:t>
      </w:r>
      <w:r>
        <w:rPr>
          <w:rFonts w:ascii="宋体" w:eastAsia="宋体" w:hAnsi="宋体" w:cs="宋体"/>
          <w:color w:val="000000"/>
          <w:sz w:val="27"/>
          <w:szCs w:val="27"/>
          <w:lang w:val="en-US" w:eastAsia="zh-CN" w:bidi="ar-SA"/>
        </w:rPr>
        <w:lastRenderedPageBreak/>
        <w:t>议》及《合资合同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》中第五九条的约定是双方当事人真实、自愿的意思表示，内容不违反法律、行政法规的效力性、强制性规定，合法有效。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对于第二个焦点问题，一审法院认为，根据《</w:t>
      </w:r>
      <w:hyperlink r:id="rId76" w:history="1">
        <w:r>
          <w:rPr>
            <w:rStyle w:val="fulltext-wrapfulltexta"/>
            <w:rFonts w:ascii="宋体" w:eastAsia="宋体" w:hAnsi="宋体" w:cs="宋体"/>
            <w:sz w:val="27"/>
            <w:szCs w:val="27"/>
            <w:lang w:val="en-US" w:eastAsia="zh-CN" w:bidi="ar-SA"/>
          </w:rPr>
          <w:t>中华人民共和国民法典</w:t>
        </w:r>
      </w:hyperlink>
      <w:r>
        <w:rPr>
          <w:rFonts w:ascii="宋体" w:eastAsia="宋体" w:hAnsi="宋体" w:cs="宋体"/>
          <w:color w:val="000000"/>
          <w:sz w:val="27"/>
          <w:szCs w:val="27"/>
          <w:lang w:val="en-US" w:eastAsia="zh-CN" w:bidi="ar-SA"/>
        </w:rPr>
        <w:t>》第</w:t>
      </w:r>
      <w:hyperlink r:id="rId77" w:anchor="tiao_188" w:history="1">
        <w:r>
          <w:rPr>
            <w:rStyle w:val="fulltext-wrapfulltexta"/>
            <w:rFonts w:ascii="宋体" w:eastAsia="宋体" w:hAnsi="宋体" w:cs="宋体"/>
            <w:sz w:val="27"/>
            <w:szCs w:val="27"/>
            <w:lang w:val="en-US" w:eastAsia="zh-CN" w:bidi="ar-SA"/>
          </w:rPr>
          <w:t>一百八十八条</w:t>
        </w:r>
      </w:hyperlink>
      <w:r>
        <w:rPr>
          <w:rFonts w:ascii="宋体" w:eastAsia="宋体" w:hAnsi="宋体" w:cs="宋体"/>
          <w:color w:val="000000"/>
          <w:sz w:val="27"/>
          <w:szCs w:val="27"/>
          <w:lang w:val="en-US" w:eastAsia="zh-CN" w:bidi="ar-SA"/>
        </w:rPr>
        <w:t>第</w:t>
      </w:r>
      <w:hyperlink r:id="rId78" w:anchor="tiao_188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向人民法院请求保护民事权利的诉讼时效期间为三年。法律另有规定的，依照其规定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的规定及《补充协议》第</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如果不及时付给甲方固定收益，可每天收取滞纳金</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的约定，滞纳金收取的起算时间应当以双方约定的支付时间届满后的第二日开始计算，即本案诉讼时效应从支付时间届满后的第二日开始计算。一审庭审过程中，兴林公司认可从</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日之前的滞纳金的请求超过了诉讼时效，符合以上法律规定，一审法院予以确认。对于</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日之后的滞纳金，虽然双方约定每天以拖欠金额的</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收取滞纳金，但是该违约金的约定明显过高，一审法院以实际损失为基础，兼顾合同的履行情况、福莱斯公司的过错程度及经营状况等综合因素考虑，根据公平原则，酌情将违约金调整为</w:t>
      </w:r>
      <w:r>
        <w:rPr>
          <w:rFonts w:ascii="宋体" w:eastAsia="宋体" w:hAnsi="宋体" w:cs="宋体"/>
          <w:color w:val="000000"/>
          <w:sz w:val="27"/>
          <w:szCs w:val="27"/>
          <w:lang w:val="en-US" w:eastAsia="zh-CN" w:bidi="ar-SA"/>
        </w:rPr>
        <w:t>33</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对于兴林公司请求支付固定收益款</w:t>
      </w:r>
      <w:r>
        <w:rPr>
          <w:rFonts w:ascii="宋体" w:eastAsia="宋体" w:hAnsi="宋体" w:cs="宋体"/>
          <w:color w:val="000000"/>
          <w:sz w:val="27"/>
          <w:szCs w:val="27"/>
          <w:lang w:val="en-US" w:eastAsia="zh-CN" w:bidi="ar-SA"/>
        </w:rPr>
        <w:t>110</w:t>
      </w:r>
      <w:r>
        <w:rPr>
          <w:rFonts w:ascii="宋体" w:eastAsia="宋体" w:hAnsi="宋体" w:cs="宋体"/>
          <w:color w:val="000000"/>
          <w:sz w:val="27"/>
          <w:szCs w:val="27"/>
          <w:lang w:val="en-US" w:eastAsia="zh-CN" w:bidi="ar-SA"/>
        </w:rPr>
        <w:t>万元的请求，根据《</w:t>
      </w:r>
      <w:hyperlink r:id="rId79" w:history="1">
        <w:r>
          <w:rPr>
            <w:rStyle w:val="fulltext-wrapfulltexta"/>
            <w:rFonts w:ascii="宋体" w:eastAsia="宋体" w:hAnsi="宋体" w:cs="宋体"/>
            <w:sz w:val="27"/>
            <w:szCs w:val="27"/>
            <w:lang w:val="en-US" w:eastAsia="zh-CN" w:bidi="ar-SA"/>
          </w:rPr>
          <w:t>中华人民共和国民法典</w:t>
        </w:r>
      </w:hyperlink>
      <w:r>
        <w:rPr>
          <w:rFonts w:ascii="宋体" w:eastAsia="宋体" w:hAnsi="宋体" w:cs="宋体"/>
          <w:color w:val="000000"/>
          <w:sz w:val="27"/>
          <w:szCs w:val="27"/>
          <w:lang w:val="en-US" w:eastAsia="zh-CN" w:bidi="ar-SA"/>
        </w:rPr>
        <w:t>》第</w:t>
      </w:r>
      <w:hyperlink r:id="rId80" w:anchor="tiao_509" w:history="1">
        <w:r>
          <w:rPr>
            <w:rStyle w:val="fulltext-wrapfulltexta"/>
            <w:rFonts w:ascii="宋体" w:eastAsia="宋体" w:hAnsi="宋体" w:cs="宋体"/>
            <w:sz w:val="27"/>
            <w:szCs w:val="27"/>
            <w:lang w:val="en-US" w:eastAsia="zh-CN" w:bidi="ar-SA"/>
          </w:rPr>
          <w:t>五百零九条</w:t>
        </w:r>
      </w:hyperlink>
      <w:r>
        <w:rPr>
          <w:rFonts w:ascii="宋体" w:eastAsia="宋体" w:hAnsi="宋体" w:cs="宋体"/>
          <w:color w:val="000000"/>
          <w:sz w:val="27"/>
          <w:szCs w:val="27"/>
          <w:lang w:val="en-US" w:eastAsia="zh-CN" w:bidi="ar-SA"/>
        </w:rPr>
        <w:t>第</w:t>
      </w:r>
      <w:hyperlink r:id="rId81" w:anchor="tiao_509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当事人应当按照约定全面履行自己的义务</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的规定，根据兴林公司与福莱斯公司签订的《补充协议》的约定及《合资合同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》第五九条的约定，在合资企业运营的期限内，兴林公司自</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27</w:t>
      </w:r>
      <w:r>
        <w:rPr>
          <w:rFonts w:ascii="宋体" w:eastAsia="宋体" w:hAnsi="宋体" w:cs="宋体"/>
          <w:color w:val="000000"/>
          <w:sz w:val="27"/>
          <w:szCs w:val="27"/>
          <w:lang w:val="en-US" w:eastAsia="zh-CN" w:bidi="ar-SA"/>
        </w:rPr>
        <w:t>日期间每年可从福莱斯公司获得固定收益</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万元，自</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2034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日期间每年可从福莱斯公司获得固定收益</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万元。根据以上约定计算，福莱斯自</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27</w:t>
      </w:r>
      <w:r>
        <w:rPr>
          <w:rFonts w:ascii="宋体" w:eastAsia="宋体" w:hAnsi="宋体" w:cs="宋体"/>
          <w:color w:val="000000"/>
          <w:sz w:val="27"/>
          <w:szCs w:val="27"/>
          <w:lang w:val="en-US" w:eastAsia="zh-CN" w:bidi="ar-SA"/>
        </w:rPr>
        <w:t>日期间共应支付固定收益款</w:t>
      </w:r>
      <w:r>
        <w:rPr>
          <w:rFonts w:ascii="宋体" w:eastAsia="宋体" w:hAnsi="宋体" w:cs="宋体"/>
          <w:color w:val="000000"/>
          <w:sz w:val="27"/>
          <w:szCs w:val="27"/>
          <w:lang w:val="en-US" w:eastAsia="zh-CN" w:bidi="ar-SA"/>
        </w:rPr>
        <w:t>450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万元／年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，而截止至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日，福莱斯公司只支付了固定收益款</w:t>
      </w:r>
      <w:r>
        <w:rPr>
          <w:rFonts w:ascii="宋体" w:eastAsia="宋体" w:hAnsi="宋体" w:cs="宋体"/>
          <w:color w:val="000000"/>
          <w:sz w:val="27"/>
          <w:szCs w:val="27"/>
          <w:lang w:val="en-US" w:eastAsia="zh-CN" w:bidi="ar-SA"/>
        </w:rPr>
        <w:t>390</w:t>
      </w:r>
      <w:r>
        <w:rPr>
          <w:rFonts w:ascii="宋体" w:eastAsia="宋体" w:hAnsi="宋体" w:cs="宋体"/>
          <w:color w:val="000000"/>
          <w:sz w:val="27"/>
          <w:szCs w:val="27"/>
          <w:lang w:val="en-US" w:eastAsia="zh-CN" w:bidi="ar-SA"/>
        </w:rPr>
        <w:t>万元，尚拖欠</w:t>
      </w:r>
      <w:r>
        <w:rPr>
          <w:rFonts w:ascii="宋体" w:eastAsia="宋体" w:hAnsi="宋体" w:cs="宋体"/>
          <w:color w:val="000000"/>
          <w:sz w:val="27"/>
          <w:szCs w:val="27"/>
          <w:lang w:val="en-US" w:eastAsia="zh-CN" w:bidi="ar-SA"/>
        </w:rPr>
        <w:t>60</w:t>
      </w:r>
      <w:r>
        <w:rPr>
          <w:rFonts w:ascii="宋体" w:eastAsia="宋体" w:hAnsi="宋体" w:cs="宋体"/>
          <w:color w:val="000000"/>
          <w:sz w:val="27"/>
          <w:szCs w:val="27"/>
          <w:lang w:val="en-US" w:eastAsia="zh-CN" w:bidi="ar-SA"/>
        </w:rPr>
        <w:t>万元，加上</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27</w:t>
      </w:r>
      <w:r>
        <w:rPr>
          <w:rFonts w:ascii="宋体" w:eastAsia="宋体" w:hAnsi="宋体" w:cs="宋体"/>
          <w:color w:val="000000"/>
          <w:sz w:val="27"/>
          <w:szCs w:val="27"/>
          <w:lang w:val="en-US" w:eastAsia="zh-CN" w:bidi="ar-SA"/>
        </w:rPr>
        <w:t>日固定收益款</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万元，福莱斯公司共拖欠兴林公司固定收益</w:t>
      </w:r>
      <w:r>
        <w:rPr>
          <w:rFonts w:ascii="宋体" w:eastAsia="宋体" w:hAnsi="宋体" w:cs="宋体"/>
          <w:color w:val="000000"/>
          <w:sz w:val="27"/>
          <w:szCs w:val="27"/>
          <w:lang w:val="en-US" w:eastAsia="zh-CN" w:bidi="ar-SA"/>
        </w:rPr>
        <w:lastRenderedPageBreak/>
        <w:t>款</w:t>
      </w:r>
      <w:r>
        <w:rPr>
          <w:rFonts w:ascii="宋体" w:eastAsia="宋体" w:hAnsi="宋体" w:cs="宋体"/>
          <w:color w:val="000000"/>
          <w:sz w:val="27"/>
          <w:szCs w:val="27"/>
          <w:lang w:val="en-US" w:eastAsia="zh-CN" w:bidi="ar-SA"/>
        </w:rPr>
        <w:t>110</w:t>
      </w:r>
      <w:r>
        <w:rPr>
          <w:rFonts w:ascii="宋体" w:eastAsia="宋体" w:hAnsi="宋体" w:cs="宋体"/>
          <w:color w:val="000000"/>
          <w:sz w:val="27"/>
          <w:szCs w:val="27"/>
          <w:lang w:val="en-US" w:eastAsia="zh-CN" w:bidi="ar-SA"/>
        </w:rPr>
        <w:t>万元。因福莱斯公司批准成立的时间是</w:t>
      </w:r>
      <w:r>
        <w:rPr>
          <w:rFonts w:ascii="宋体" w:eastAsia="宋体" w:hAnsi="宋体" w:cs="宋体"/>
          <w:color w:val="000000"/>
          <w:sz w:val="27"/>
          <w:szCs w:val="27"/>
          <w:lang w:val="en-US" w:eastAsia="zh-CN" w:bidi="ar-SA"/>
        </w:rPr>
        <w:t>2005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日，兴林公司主动将每年支付固定收益款的时间确定为</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29</w:t>
      </w:r>
      <w:r>
        <w:rPr>
          <w:rFonts w:ascii="宋体" w:eastAsia="宋体" w:hAnsi="宋体" w:cs="宋体"/>
          <w:color w:val="000000"/>
          <w:sz w:val="27"/>
          <w:szCs w:val="27"/>
          <w:lang w:val="en-US" w:eastAsia="zh-CN" w:bidi="ar-SA"/>
        </w:rPr>
        <w:t>日，一审法院予以照准。因此，福莱斯公司应当向兴林公司支付</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29</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29</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29</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日三个年度的固定收益款共计</w:t>
      </w:r>
      <w:r>
        <w:rPr>
          <w:rFonts w:ascii="宋体" w:eastAsia="宋体" w:hAnsi="宋体" w:cs="宋体"/>
          <w:color w:val="000000"/>
          <w:sz w:val="27"/>
          <w:szCs w:val="27"/>
          <w:lang w:val="en-US" w:eastAsia="zh-CN" w:bidi="ar-SA"/>
        </w:rPr>
        <w:t>110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一审法院依照《</w:t>
      </w:r>
      <w:hyperlink r:id="rId82" w:history="1">
        <w:r>
          <w:rPr>
            <w:rStyle w:val="fulltext-wrapfulltexta"/>
            <w:rFonts w:ascii="宋体" w:eastAsia="宋体" w:hAnsi="宋体" w:cs="宋体"/>
            <w:sz w:val="27"/>
            <w:szCs w:val="27"/>
            <w:lang w:val="en-US" w:eastAsia="zh-CN" w:bidi="ar-SA"/>
          </w:rPr>
          <w:t>最高人民法院关于适用〈中华人民共和国民法典〉时间效力的若干规定</w:t>
        </w:r>
      </w:hyperlink>
      <w:r>
        <w:rPr>
          <w:rFonts w:ascii="宋体" w:eastAsia="宋体" w:hAnsi="宋体" w:cs="宋体"/>
          <w:color w:val="000000"/>
          <w:sz w:val="27"/>
          <w:szCs w:val="27"/>
          <w:lang w:val="en-US" w:eastAsia="zh-CN" w:bidi="ar-SA"/>
        </w:rPr>
        <w:t>》第</w:t>
      </w:r>
      <w:hyperlink r:id="rId83" w:anchor="tiao_1" w:history="1">
        <w:r>
          <w:rPr>
            <w:rStyle w:val="fulltext-wrapfulltexta"/>
            <w:rFonts w:ascii="宋体" w:eastAsia="宋体" w:hAnsi="宋体" w:cs="宋体"/>
            <w:sz w:val="27"/>
            <w:szCs w:val="27"/>
            <w:lang w:val="en-US" w:eastAsia="zh-CN" w:bidi="ar-SA"/>
          </w:rPr>
          <w:t>一条</w:t>
        </w:r>
      </w:hyperlink>
      <w:r>
        <w:rPr>
          <w:rFonts w:ascii="宋体" w:eastAsia="宋体" w:hAnsi="宋体" w:cs="宋体"/>
          <w:color w:val="000000"/>
          <w:sz w:val="27"/>
          <w:szCs w:val="27"/>
          <w:lang w:val="en-US" w:eastAsia="zh-CN" w:bidi="ar-SA"/>
        </w:rPr>
        <w:t>第</w:t>
      </w:r>
      <w:hyperlink r:id="rId84" w:anchor="tiao_1_kuan_3" w:history="1">
        <w:r>
          <w:rPr>
            <w:rStyle w:val="fulltext-wrapfulltexta"/>
            <w:rFonts w:ascii="宋体" w:eastAsia="宋体" w:hAnsi="宋体" w:cs="宋体"/>
            <w:sz w:val="27"/>
            <w:szCs w:val="27"/>
            <w:lang w:val="en-US" w:eastAsia="zh-CN" w:bidi="ar-SA"/>
          </w:rPr>
          <w:t>三款</w:t>
        </w:r>
      </w:hyperlink>
      <w:r>
        <w:rPr>
          <w:rFonts w:ascii="宋体" w:eastAsia="宋体" w:hAnsi="宋体" w:cs="宋体"/>
          <w:color w:val="000000"/>
          <w:sz w:val="27"/>
          <w:szCs w:val="27"/>
          <w:lang w:val="en-US" w:eastAsia="zh-CN" w:bidi="ar-SA"/>
        </w:rPr>
        <w:t>，《</w:t>
      </w:r>
      <w:hyperlink r:id="rId85" w:history="1">
        <w:r>
          <w:rPr>
            <w:rStyle w:val="fulltext-wrapfulltexta"/>
            <w:rFonts w:ascii="宋体" w:eastAsia="宋体" w:hAnsi="宋体" w:cs="宋体"/>
            <w:sz w:val="27"/>
            <w:szCs w:val="27"/>
            <w:lang w:val="en-US" w:eastAsia="zh-CN" w:bidi="ar-SA"/>
          </w:rPr>
          <w:t>中华人民共和国民法典</w:t>
        </w:r>
      </w:hyperlink>
      <w:r>
        <w:rPr>
          <w:rFonts w:ascii="宋体" w:eastAsia="宋体" w:hAnsi="宋体" w:cs="宋体"/>
          <w:color w:val="000000"/>
          <w:sz w:val="27"/>
          <w:szCs w:val="27"/>
          <w:lang w:val="en-US" w:eastAsia="zh-CN" w:bidi="ar-SA"/>
        </w:rPr>
        <w:t>》第</w:t>
      </w:r>
      <w:hyperlink r:id="rId86" w:anchor="tiao_509" w:history="1">
        <w:r>
          <w:rPr>
            <w:rStyle w:val="fulltext-wrapfulltexta"/>
            <w:rFonts w:ascii="宋体" w:eastAsia="宋体" w:hAnsi="宋体" w:cs="宋体"/>
            <w:sz w:val="27"/>
            <w:szCs w:val="27"/>
            <w:lang w:val="en-US" w:eastAsia="zh-CN" w:bidi="ar-SA"/>
          </w:rPr>
          <w:t>五百零九条</w:t>
        </w:r>
      </w:hyperlink>
      <w:r>
        <w:rPr>
          <w:rFonts w:ascii="宋体" w:eastAsia="宋体" w:hAnsi="宋体" w:cs="宋体"/>
          <w:color w:val="000000"/>
          <w:sz w:val="27"/>
          <w:szCs w:val="27"/>
          <w:lang w:val="en-US" w:eastAsia="zh-CN" w:bidi="ar-SA"/>
        </w:rPr>
        <w:t>第</w:t>
      </w:r>
      <w:hyperlink r:id="rId87" w:anchor="tiao_509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w:t>
      </w:r>
      <w:hyperlink r:id="rId88" w:history="1">
        <w:r>
          <w:rPr>
            <w:rStyle w:val="fulltext-wrapfulltexta"/>
            <w:rFonts w:ascii="宋体" w:eastAsia="宋体" w:hAnsi="宋体" w:cs="宋体"/>
            <w:sz w:val="27"/>
            <w:szCs w:val="27"/>
            <w:lang w:val="en-US" w:eastAsia="zh-CN" w:bidi="ar-SA"/>
          </w:rPr>
          <w:t>最高人民法院关于适用〈中华人民共和国民事诉讼法〉的解释</w:t>
        </w:r>
      </w:hyperlink>
      <w:r>
        <w:rPr>
          <w:rFonts w:ascii="宋体" w:eastAsia="宋体" w:hAnsi="宋体" w:cs="宋体"/>
          <w:color w:val="000000"/>
          <w:sz w:val="27"/>
          <w:szCs w:val="27"/>
          <w:lang w:val="en-US" w:eastAsia="zh-CN" w:bidi="ar-SA"/>
        </w:rPr>
        <w:t>》第</w:t>
      </w:r>
      <w:hyperlink r:id="rId89" w:anchor="tiao_90" w:history="1">
        <w:r>
          <w:rPr>
            <w:rStyle w:val="fulltext-wrapfulltexta"/>
            <w:rFonts w:ascii="宋体" w:eastAsia="宋体" w:hAnsi="宋体" w:cs="宋体"/>
            <w:sz w:val="27"/>
            <w:szCs w:val="27"/>
            <w:lang w:val="en-US" w:eastAsia="zh-CN" w:bidi="ar-SA"/>
          </w:rPr>
          <w:t>九十条</w:t>
        </w:r>
      </w:hyperlink>
      <w:r>
        <w:rPr>
          <w:rFonts w:ascii="宋体" w:eastAsia="宋体" w:hAnsi="宋体" w:cs="宋体"/>
          <w:color w:val="000000"/>
          <w:sz w:val="27"/>
          <w:szCs w:val="27"/>
          <w:lang w:val="en-US" w:eastAsia="zh-CN" w:bidi="ar-SA"/>
        </w:rPr>
        <w:t>规定，判决：一、限海南福莱斯林业有限公司于判决生效之日起十日内向白沙黎族自治县兴林林业开发有限公司支付</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29</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29</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29</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日三年的固定收益款</w:t>
      </w:r>
      <w:r>
        <w:rPr>
          <w:rFonts w:ascii="宋体" w:eastAsia="宋体" w:hAnsi="宋体" w:cs="宋体"/>
          <w:color w:val="000000"/>
          <w:sz w:val="27"/>
          <w:szCs w:val="27"/>
          <w:lang w:val="en-US" w:eastAsia="zh-CN" w:bidi="ar-SA"/>
        </w:rPr>
        <w:t>110</w:t>
      </w:r>
      <w:r>
        <w:rPr>
          <w:rFonts w:ascii="宋体" w:eastAsia="宋体" w:hAnsi="宋体" w:cs="宋体"/>
          <w:color w:val="000000"/>
          <w:sz w:val="27"/>
          <w:szCs w:val="27"/>
          <w:lang w:val="en-US" w:eastAsia="zh-CN" w:bidi="ar-SA"/>
        </w:rPr>
        <w:t>万元；二、限海南福莱斯林业有限公司于判决生效之日起十日内向白沙黎族自治县兴林林业开发有限公司支付违约金</w:t>
      </w:r>
      <w:r>
        <w:rPr>
          <w:rFonts w:ascii="宋体" w:eastAsia="宋体" w:hAnsi="宋体" w:cs="宋体"/>
          <w:color w:val="000000"/>
          <w:sz w:val="27"/>
          <w:szCs w:val="27"/>
          <w:lang w:val="en-US" w:eastAsia="zh-CN" w:bidi="ar-SA"/>
        </w:rPr>
        <w:t>33</w:t>
      </w:r>
      <w:r>
        <w:rPr>
          <w:rFonts w:ascii="宋体" w:eastAsia="宋体" w:hAnsi="宋体" w:cs="宋体"/>
          <w:color w:val="000000"/>
          <w:sz w:val="27"/>
          <w:szCs w:val="27"/>
          <w:lang w:val="en-US" w:eastAsia="zh-CN" w:bidi="ar-SA"/>
        </w:rPr>
        <w:t>万元；三、驳回白沙黎族自治县兴林林业开发有限公司的其它诉讼请求。如果未按判决指定的期间履行给付金钱义务，应当依照《</w:t>
      </w:r>
      <w:hyperlink r:id="rId90"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91" w:anchor="tiao_253" w:history="1">
        <w:r>
          <w:rPr>
            <w:rStyle w:val="fulltext-wrapfulltexta"/>
            <w:rFonts w:ascii="宋体" w:eastAsia="宋体" w:hAnsi="宋体" w:cs="宋体"/>
            <w:sz w:val="27"/>
            <w:szCs w:val="27"/>
            <w:lang w:val="en-US" w:eastAsia="zh-CN" w:bidi="ar-SA"/>
          </w:rPr>
          <w:t>二百五十三条</w:t>
        </w:r>
      </w:hyperlink>
      <w:r>
        <w:rPr>
          <w:rFonts w:ascii="宋体" w:eastAsia="宋体" w:hAnsi="宋体" w:cs="宋体"/>
          <w:color w:val="000000"/>
          <w:sz w:val="27"/>
          <w:szCs w:val="27"/>
          <w:lang w:val="en-US" w:eastAsia="zh-CN" w:bidi="ar-SA"/>
        </w:rPr>
        <w:t>之规定，加倍支付迟延履行期间的债务利息。一审案件受理费</w:t>
      </w:r>
      <w:r>
        <w:rPr>
          <w:rFonts w:ascii="宋体" w:eastAsia="宋体" w:hAnsi="宋体" w:cs="宋体"/>
          <w:color w:val="000000"/>
          <w:sz w:val="27"/>
          <w:szCs w:val="27"/>
          <w:lang w:val="en-US" w:eastAsia="zh-CN" w:bidi="ar-SA"/>
        </w:rPr>
        <w:t>36132.32</w:t>
      </w:r>
      <w:r>
        <w:rPr>
          <w:rFonts w:ascii="宋体" w:eastAsia="宋体" w:hAnsi="宋体" w:cs="宋体"/>
          <w:color w:val="000000"/>
          <w:sz w:val="27"/>
          <w:szCs w:val="27"/>
          <w:lang w:val="en-US" w:eastAsia="zh-CN" w:bidi="ar-SA"/>
        </w:rPr>
        <w:t>元，由白沙黎族自治县兴林林业开发有限公司负担</w:t>
      </w:r>
      <w:r>
        <w:rPr>
          <w:rFonts w:ascii="宋体" w:eastAsia="宋体" w:hAnsi="宋体" w:cs="宋体"/>
          <w:color w:val="000000"/>
          <w:sz w:val="27"/>
          <w:szCs w:val="27"/>
          <w:lang w:val="en-US" w:eastAsia="zh-CN" w:bidi="ar-SA"/>
        </w:rPr>
        <w:t>18462.32</w:t>
      </w:r>
      <w:r>
        <w:rPr>
          <w:rFonts w:ascii="宋体" w:eastAsia="宋体" w:hAnsi="宋体" w:cs="宋体"/>
          <w:color w:val="000000"/>
          <w:sz w:val="27"/>
          <w:szCs w:val="27"/>
          <w:lang w:val="en-US" w:eastAsia="zh-CN" w:bidi="ar-SA"/>
        </w:rPr>
        <w:t>元，海南福莱斯林业有限公司负担</w:t>
      </w:r>
      <w:r>
        <w:rPr>
          <w:rFonts w:ascii="宋体" w:eastAsia="宋体" w:hAnsi="宋体" w:cs="宋体"/>
          <w:color w:val="000000"/>
          <w:sz w:val="27"/>
          <w:szCs w:val="27"/>
          <w:lang w:val="en-US" w:eastAsia="zh-CN" w:bidi="ar-SA"/>
        </w:rPr>
        <w:t>17670</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二审审理期间，双方均未提交新证据。</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本院二审查明，《合资合同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》第二十三章特别约定第五九条：在合资企业运营的期限内，丙方自二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四年七月二十八日至二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年七月二十七日期间每年可自合资企业获得固定收益人民币叁拾万元整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300000.00)</w:t>
      </w:r>
      <w:r>
        <w:rPr>
          <w:rFonts w:ascii="宋体" w:eastAsia="宋体" w:hAnsi="宋体" w:cs="宋体"/>
          <w:color w:val="000000"/>
          <w:sz w:val="27"/>
          <w:szCs w:val="27"/>
          <w:lang w:val="en-US" w:eastAsia="zh-CN" w:bidi="ar-SA"/>
        </w:rPr>
        <w:t>，丙方自二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年七月二十八日至二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三四年七月二十八日期间每年可自合资企业获得固</w:t>
      </w:r>
      <w:r>
        <w:rPr>
          <w:rFonts w:ascii="宋体" w:eastAsia="宋体" w:hAnsi="宋体" w:cs="宋体"/>
          <w:color w:val="000000"/>
          <w:sz w:val="27"/>
          <w:szCs w:val="27"/>
          <w:lang w:val="en-US" w:eastAsia="zh-CN" w:bidi="ar-SA"/>
        </w:rPr>
        <w:lastRenderedPageBreak/>
        <w:t>定收益人民币伍拾万元整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500000.00)</w:t>
      </w:r>
      <w:r>
        <w:rPr>
          <w:rFonts w:ascii="宋体" w:eastAsia="宋体" w:hAnsi="宋体" w:cs="宋体"/>
          <w:color w:val="000000"/>
          <w:sz w:val="27"/>
          <w:szCs w:val="27"/>
          <w:lang w:val="en-US" w:eastAsia="zh-CN" w:bidi="ar-SA"/>
        </w:rPr>
        <w:t>。在合资企业产生经营利润的情况下，除上述固定收益外，丙方同时可按照公司章程的规定享有相应的利润分配权。自合资企业成立之日起，每满一个年度的</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天时间内，合资企业必须付给丙方上述固定收益；合资企业应当自每个会计年度开始后的三个月内向丙方支付上一个会计年度内所产生的可分配利润。逾期支付固定收益或可分配利润的，合资企业应当按日向丙方支付千分之二的违约金。逾期支付超过三个月的，丙方除了有权要求合资企业支付违约金外，还有权单方面提前终止本合同，并要求甲方</w:t>
      </w:r>
      <w:r>
        <w:rPr>
          <w:rFonts w:ascii="宋体" w:eastAsia="宋体" w:hAnsi="宋体" w:cs="宋体"/>
          <w:color w:val="000000"/>
          <w:sz w:val="27"/>
          <w:szCs w:val="27"/>
          <w:lang w:val="en-US" w:eastAsia="zh-CN" w:bidi="ar-SA"/>
        </w:rPr>
        <w:t>及乙方按照本合同第六十条的约定履行相应的配合义务并承担相应的违约责任。甲方及乙方就合资企业向丙方所负的上述固定收益及违约金付款义务承担连带责任。</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本院查明</w:t>
      </w:r>
      <w:bookmarkStart w:id="9" w:name="anchor-7"/>
      <w:bookmarkEnd w:id="9"/>
      <w:r>
        <w:rPr>
          <w:rFonts w:ascii="宋体" w:eastAsia="宋体" w:hAnsi="宋体" w:cs="宋体"/>
          <w:color w:val="000000"/>
          <w:sz w:val="27"/>
          <w:szCs w:val="27"/>
          <w:lang w:val="en-US" w:eastAsia="zh-CN" w:bidi="ar-SA"/>
        </w:rPr>
        <w:t xml:space="preserve">　　二审查明的其他事实与一审相一致，本院予以确认。</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10" w:name="anchor-9"/>
      <w:bookmarkEnd w:id="10"/>
      <w:r>
        <w:rPr>
          <w:rFonts w:ascii="宋体" w:eastAsia="宋体" w:hAnsi="宋体" w:cs="宋体"/>
          <w:color w:val="000000"/>
          <w:sz w:val="27"/>
          <w:szCs w:val="27"/>
          <w:lang w:val="en-US" w:eastAsia="zh-CN" w:bidi="ar-SA"/>
        </w:rPr>
        <w:t xml:space="preserve">　　本院认为，本案二审</w:t>
      </w:r>
      <w:bookmarkStart w:id="11" w:name="anchor-10"/>
      <w:bookmarkEnd w:id="11"/>
      <w:r>
        <w:rPr>
          <w:rFonts w:ascii="宋体" w:eastAsia="宋体" w:hAnsi="宋体" w:cs="宋体"/>
          <w:color w:val="000000"/>
          <w:sz w:val="27"/>
          <w:szCs w:val="27"/>
          <w:lang w:val="en-US" w:eastAsia="zh-CN" w:bidi="ar-SA"/>
        </w:rPr>
        <w:t>争议焦点为：</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．福莱斯公司是否应当向兴林公司支付相应的固定收益；</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．滞纳金的金额应当如何确定。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《合资合同》《补充协议》以及《合资合同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》均是在各方自愿情况下签署，是各方真实意思表示，且不违反法律和行政法规的强制性规定，是合法有效合同。案涉《补充协议》第一条第</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款约定：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自双方正式合作之日起，甲方在合资企业运营的期限内，每年可自合资企业获得固定收益人民币叁拾万元整。在合资企业产生经营利润后，除固定收益外甲方仍可按照所持股份获得相应利润分配</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，该条款中明确约定固定收益是兴林公司除其所持股份获得相应利润分配外的收益，《合资合同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》第五九条约定：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在合资企业运营的期限内，丙方自二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四年七月二十八日至二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年七月二十七日期间每年可自合资企业获得固定收益人民币叁拾万元整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300000.00)</w:t>
      </w:r>
      <w:r>
        <w:rPr>
          <w:rFonts w:ascii="宋体" w:eastAsia="宋体" w:hAnsi="宋体" w:cs="宋体"/>
          <w:color w:val="000000"/>
          <w:sz w:val="27"/>
          <w:szCs w:val="27"/>
          <w:lang w:val="en-US" w:eastAsia="zh-CN" w:bidi="ar-SA"/>
        </w:rPr>
        <w:t>，丙方自二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年七月二十八日至二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三四年七月二十八日期间每年可自合</w:t>
      </w:r>
      <w:r>
        <w:rPr>
          <w:rFonts w:ascii="宋体" w:eastAsia="宋体" w:hAnsi="宋体" w:cs="宋体"/>
          <w:color w:val="000000"/>
          <w:sz w:val="27"/>
          <w:szCs w:val="27"/>
          <w:lang w:val="en-US" w:eastAsia="zh-CN" w:bidi="ar-SA"/>
        </w:rPr>
        <w:t>资企业获得固定收益人民币伍拾万元整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500000.00)</w:t>
      </w:r>
      <w:r>
        <w:rPr>
          <w:rFonts w:ascii="宋体" w:eastAsia="宋体" w:hAnsi="宋体" w:cs="宋体"/>
          <w:color w:val="000000"/>
          <w:sz w:val="27"/>
          <w:szCs w:val="27"/>
          <w:lang w:val="en-US" w:eastAsia="zh-CN" w:bidi="ar-SA"/>
        </w:rPr>
        <w:t>。在合资企业产生经营利润的情况下，除上述固定收益外，丙方</w:t>
      </w:r>
      <w:r>
        <w:rPr>
          <w:rFonts w:ascii="宋体" w:eastAsia="宋体" w:hAnsi="宋体" w:cs="宋体"/>
          <w:color w:val="000000"/>
          <w:sz w:val="27"/>
          <w:szCs w:val="27"/>
          <w:lang w:val="en-US" w:eastAsia="zh-CN" w:bidi="ar-SA"/>
        </w:rPr>
        <w:lastRenderedPageBreak/>
        <w:t>同时可按照公司章程的规定享有相应的利润分配权。自合资企业成立之日起，每满一个年度的</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天时间内，合资企业必须付给丙方上述固定收益；合资企业应当自每个会计年度开始后的三个月内向丙方支付上一个会计年度内所产生的可分配利润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将《补充协议》条款中关于固定收益的部分再次明确，并且约定了向兴林公司支付可分配利润的时间，可见固定收益和可分配利润是两笔不同的款项，《合资合同》《合资合同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》中仅针对公司利润的分配要求经过董事会同意，并未对固定收益部分存在另行约定，且从</w:t>
      </w:r>
      <w:r>
        <w:rPr>
          <w:rFonts w:ascii="宋体" w:eastAsia="宋体" w:hAnsi="宋体" w:cs="宋体"/>
          <w:color w:val="000000"/>
          <w:sz w:val="27"/>
          <w:szCs w:val="27"/>
          <w:lang w:val="en-US" w:eastAsia="zh-CN" w:bidi="ar-SA"/>
        </w:rPr>
        <w:t>2007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日，福莱斯公司共计向兴林公司支付固定收益款</w:t>
      </w:r>
      <w:r>
        <w:rPr>
          <w:rFonts w:ascii="宋体" w:eastAsia="宋体" w:hAnsi="宋体" w:cs="宋体"/>
          <w:color w:val="000000"/>
          <w:sz w:val="27"/>
          <w:szCs w:val="27"/>
          <w:lang w:val="en-US" w:eastAsia="zh-CN" w:bidi="ar-SA"/>
        </w:rPr>
        <w:t>390</w:t>
      </w:r>
      <w:r>
        <w:rPr>
          <w:rFonts w:ascii="宋体" w:eastAsia="宋体" w:hAnsi="宋体" w:cs="宋体"/>
          <w:color w:val="000000"/>
          <w:sz w:val="27"/>
          <w:szCs w:val="27"/>
          <w:lang w:val="en-US" w:eastAsia="zh-CN" w:bidi="ar-SA"/>
        </w:rPr>
        <w:t>万元，福莱斯公司以实际行动履行了协议约定，可见其对该协议中约定的固定收益部分是无异议的，现其仅支付</w:t>
      </w:r>
      <w:r>
        <w:rPr>
          <w:rFonts w:ascii="宋体" w:eastAsia="宋体" w:hAnsi="宋体" w:cs="宋体"/>
          <w:color w:val="000000"/>
          <w:sz w:val="27"/>
          <w:szCs w:val="27"/>
          <w:lang w:val="en-US" w:eastAsia="zh-CN" w:bidi="ar-SA"/>
        </w:rPr>
        <w:t>2007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390</w:t>
      </w:r>
      <w:r>
        <w:rPr>
          <w:rFonts w:ascii="宋体" w:eastAsia="宋体" w:hAnsi="宋体" w:cs="宋体"/>
          <w:color w:val="000000"/>
          <w:sz w:val="27"/>
          <w:szCs w:val="27"/>
          <w:lang w:val="en-US" w:eastAsia="zh-CN" w:bidi="ar-SA"/>
        </w:rPr>
        <w:t>万元固定收益款，亦未支付《合资合同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》中约定的</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27</w:t>
      </w:r>
      <w:r>
        <w:rPr>
          <w:rFonts w:ascii="宋体" w:eastAsia="宋体" w:hAnsi="宋体" w:cs="宋体"/>
          <w:color w:val="000000"/>
          <w:sz w:val="27"/>
          <w:szCs w:val="27"/>
          <w:lang w:val="en-US" w:eastAsia="zh-CN" w:bidi="ar-SA"/>
        </w:rPr>
        <w:t>日固定收益款</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万元，该</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万元按照《合资合同</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》第五九条约定应在</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27</w:t>
      </w:r>
      <w:r>
        <w:rPr>
          <w:rFonts w:ascii="宋体" w:eastAsia="宋体" w:hAnsi="宋体" w:cs="宋体"/>
          <w:color w:val="000000"/>
          <w:sz w:val="27"/>
          <w:szCs w:val="27"/>
          <w:lang w:val="en-US" w:eastAsia="zh-CN" w:bidi="ar-SA"/>
        </w:rPr>
        <w:t>日之后的十天内支付</w:t>
      </w:r>
      <w:r>
        <w:rPr>
          <w:rFonts w:ascii="宋体" w:eastAsia="宋体" w:hAnsi="宋体" w:cs="宋体"/>
          <w:color w:val="000000"/>
          <w:sz w:val="27"/>
          <w:szCs w:val="27"/>
          <w:lang w:val="en-US" w:eastAsia="zh-CN" w:bidi="ar-SA"/>
        </w:rPr>
        <w:t>，兴林公司起诉时该付款期限已经届满。故一审法院认定福莱斯公司尚拖欠</w:t>
      </w:r>
      <w:r>
        <w:rPr>
          <w:rFonts w:ascii="宋体" w:eastAsia="宋体" w:hAnsi="宋体" w:cs="宋体"/>
          <w:color w:val="000000"/>
          <w:sz w:val="27"/>
          <w:szCs w:val="27"/>
          <w:lang w:val="en-US" w:eastAsia="zh-CN" w:bidi="ar-SA"/>
        </w:rPr>
        <w:t>110</w:t>
      </w:r>
      <w:r>
        <w:rPr>
          <w:rFonts w:ascii="宋体" w:eastAsia="宋体" w:hAnsi="宋体" w:cs="宋体"/>
          <w:color w:val="000000"/>
          <w:sz w:val="27"/>
          <w:szCs w:val="27"/>
          <w:lang w:val="en-US" w:eastAsia="zh-CN" w:bidi="ar-SA"/>
        </w:rPr>
        <w:t>万元固定收益并无不当，本院予以支持。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另合同就延迟支付固定收益约定了滞纳金，现福莱斯公司已延迟支付固定收益，应当承担相应违约责任，一审法院根据本案具体情况并结合法律规定，酌情调整违约金为</w:t>
      </w:r>
      <w:r>
        <w:rPr>
          <w:rFonts w:ascii="宋体" w:eastAsia="宋体" w:hAnsi="宋体" w:cs="宋体"/>
          <w:color w:val="000000"/>
          <w:sz w:val="27"/>
          <w:szCs w:val="27"/>
          <w:lang w:val="en-US" w:eastAsia="zh-CN" w:bidi="ar-SA"/>
        </w:rPr>
        <w:t>33</w:t>
      </w:r>
      <w:r>
        <w:rPr>
          <w:rFonts w:ascii="宋体" w:eastAsia="宋体" w:hAnsi="宋体" w:cs="宋体"/>
          <w:color w:val="000000"/>
          <w:sz w:val="27"/>
          <w:szCs w:val="27"/>
          <w:lang w:val="en-US" w:eastAsia="zh-CN" w:bidi="ar-SA"/>
        </w:rPr>
        <w:t>万元有事实和法律依据，本院予以支持。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综上所述，福莱斯公司的上诉请求不能成立，应予驳回；一审判决认定事实清楚，适用法律正确，应予维持。依照</w:t>
      </w:r>
      <w:bookmarkStart w:id="12" w:name="anchor-12"/>
      <w:bookmarkEnd w:id="12"/>
      <w:r>
        <w:rPr>
          <w:rFonts w:ascii="宋体" w:eastAsia="宋体" w:hAnsi="宋体" w:cs="宋体"/>
          <w:color w:val="000000"/>
          <w:sz w:val="27"/>
          <w:szCs w:val="27"/>
          <w:lang w:val="en-US" w:eastAsia="zh-CN" w:bidi="ar-SA"/>
        </w:rPr>
        <w:t>《</w:t>
      </w:r>
      <w:hyperlink r:id="rId92"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93" w:anchor="tiao_170" w:history="1">
        <w:r>
          <w:rPr>
            <w:rStyle w:val="fulltext-wrapfulltexta"/>
            <w:rFonts w:ascii="宋体" w:eastAsia="宋体" w:hAnsi="宋体" w:cs="宋体"/>
            <w:sz w:val="27"/>
            <w:szCs w:val="27"/>
            <w:lang w:val="en-US" w:eastAsia="zh-CN" w:bidi="ar-SA"/>
          </w:rPr>
          <w:t>一百七十条</w:t>
        </w:r>
      </w:hyperlink>
      <w:r>
        <w:rPr>
          <w:rFonts w:ascii="宋体" w:eastAsia="宋体" w:hAnsi="宋体" w:cs="宋体"/>
          <w:color w:val="000000"/>
          <w:sz w:val="27"/>
          <w:szCs w:val="27"/>
          <w:lang w:val="en-US" w:eastAsia="zh-CN" w:bidi="ar-SA"/>
        </w:rPr>
        <w:t>第</w:t>
      </w:r>
      <w:hyperlink r:id="rId94" w:anchor="tiao_170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95" w:anchor="tiao_170_kuan_1_xiang_1" w:history="1">
        <w:r>
          <w:rPr>
            <w:rStyle w:val="fulltext-wrapfulltexta"/>
            <w:rFonts w:ascii="宋体" w:eastAsia="宋体" w:hAnsi="宋体" w:cs="宋体"/>
            <w:sz w:val="27"/>
            <w:szCs w:val="27"/>
            <w:lang w:val="en-US" w:eastAsia="zh-CN" w:bidi="ar-SA"/>
          </w:rPr>
          <w:t>一项</w:t>
        </w:r>
      </w:hyperlink>
      <w:r>
        <w:rPr>
          <w:rFonts w:ascii="宋体" w:eastAsia="宋体" w:hAnsi="宋体" w:cs="宋体"/>
          <w:color w:val="000000"/>
          <w:sz w:val="27"/>
          <w:szCs w:val="27"/>
          <w:lang w:val="en-US" w:eastAsia="zh-CN" w:bidi="ar-SA"/>
        </w:rPr>
        <w:t>之规定，判决如下：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裁判结果</w:t>
      </w:r>
      <w:bookmarkStart w:id="13" w:name="anchor-2"/>
      <w:bookmarkEnd w:id="13"/>
      <w:r>
        <w:rPr>
          <w:rFonts w:ascii="宋体" w:eastAsia="宋体" w:hAnsi="宋体" w:cs="宋体"/>
          <w:color w:val="000000"/>
          <w:sz w:val="27"/>
          <w:szCs w:val="27"/>
          <w:lang w:val="en-US" w:eastAsia="zh-CN" w:bidi="ar-SA"/>
        </w:rPr>
        <w:t xml:space="preserve">　　驳回上诉，维持原判。</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二审案件受理费</w:t>
      </w:r>
      <w:r>
        <w:rPr>
          <w:rFonts w:ascii="宋体" w:eastAsia="宋体" w:hAnsi="宋体" w:cs="宋体"/>
          <w:color w:val="000000"/>
          <w:sz w:val="27"/>
          <w:szCs w:val="27"/>
          <w:lang w:val="en-US" w:eastAsia="zh-CN" w:bidi="ar-SA"/>
        </w:rPr>
        <w:t>17670</w:t>
      </w:r>
      <w:r>
        <w:rPr>
          <w:rFonts w:ascii="宋体" w:eastAsia="宋体" w:hAnsi="宋体" w:cs="宋体"/>
          <w:color w:val="000000"/>
          <w:sz w:val="27"/>
          <w:szCs w:val="27"/>
          <w:lang w:val="en-US" w:eastAsia="zh-CN" w:bidi="ar-SA"/>
        </w:rPr>
        <w:t>元，由海南福莱斯林业有限公司负担。</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本判决为终审判决。</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4" w:name="anchor-11"/>
      <w:bookmarkEnd w:id="14"/>
    </w:p>
    <w:p w:rsidR="00331708" w:rsidRDefault="00331708">
      <w:pPr>
        <w:pStyle w:val="div"/>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审判长</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廖长荣</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赖永驰</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叶玉华</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二〇二一年十二月二十八日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法官助理</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李杰</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书记员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王慧琳</w:t>
      </w:r>
    </w:p>
    <w:p w:rsidR="00331708" w:rsidRDefault="00331708">
      <w:pPr>
        <w:spacing w:after="300"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w:t>
      </w:r>
      <w:hyperlink r:id="rId96"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第一百七十条第二审人民法院对上诉案件，经过审理，按照下列情形，分别处理：</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原判决、裁定认定事实清楚，适用法律正确的，以判决、裁定方式驳回上诉，维持原判决、裁定；</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原判决、裁定认定事实错误或者适用法律错误的，以判决、裁定方式依法改判、撤销或者变更；</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原判决认定基本事实不清的，裁定撤销原判决，发回原审人民法院重审，或者查清事实后改判；</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原判决遗漏当事人或者违法缺席判决等严重违反法定程序的，裁定撤销原判决，发回原审人民法院重审。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原审人民法院对发回重审的案件作出判决后，当事人提起上诉的，第二审人民法院不得再次发回重审。</w:t>
      </w:r>
      <w:r>
        <w:rPr>
          <w:rFonts w:ascii="宋体" w:eastAsia="宋体" w:hAnsi="宋体" w:cs="宋体"/>
          <w:color w:val="000000"/>
          <w:sz w:val="27"/>
          <w:szCs w:val="27"/>
          <w:lang w:val="en-US" w:eastAsia="zh-CN" w:bidi="ar-SA"/>
        </w:rPr>
        <w:t xml:space="preserve"> </w:t>
      </w:r>
    </w:p>
    <w:p w:rsidR="00331708" w:rsidRDefault="00331708">
      <w:pPr>
        <w:ind w:left="375" w:right="375"/>
        <w:rPr>
          <w:rFonts w:ascii="Arial" w:eastAsia="Arial" w:hAnsi="Arial" w:cs="Arial"/>
          <w:lang w:val="en-US" w:eastAsia="zh-CN" w:bidi="ar-SA"/>
        </w:rPr>
      </w:pPr>
      <w:r>
        <w:rPr>
          <w:rFonts w:ascii="Arial" w:eastAsia="Arial" w:hAnsi="Arial" w:cs="Arial"/>
          <w:lang w:val="en-US" w:eastAsia="zh-CN" w:bidi="ar-SA"/>
        </w:rPr>
        <w:lastRenderedPageBreak/>
        <w:br/>
      </w:r>
    </w:p>
    <w:p w:rsidR="00331708" w:rsidRDefault="00331708">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331708" w:rsidRDefault="00331708">
      <w:pPr>
        <w:pStyle w:val="lenovodivulli"/>
        <w:tabs>
          <w:tab w:val="left" w:pos="825"/>
        </w:tabs>
        <w:ind w:left="375" w:right="375"/>
        <w:textAlignment w:val="baseline"/>
        <w:rPr>
          <w:lang w:val="en-US" w:eastAsia="zh-CN" w:bidi="ar-SA"/>
        </w:rPr>
      </w:pPr>
      <w:hyperlink r:id="rId97" w:tgtFrame="_blank" w:history="1">
        <w:r>
          <w:rPr>
            <w:rStyle w:val="lenovodivullia"/>
            <w:lang w:val="en-US" w:eastAsia="zh-CN" w:bidi="ar-SA"/>
          </w:rPr>
          <w:t>中华人民共和国合同法</w:t>
        </w:r>
        <w:r>
          <w:rPr>
            <w:rStyle w:val="lenovodivullia"/>
            <w:lang w:val="en-US" w:eastAsia="zh-CN" w:bidi="ar-SA"/>
          </w:rPr>
          <w:t xml:space="preserve"> </w:t>
        </w:r>
      </w:hyperlink>
    </w:p>
    <w:p w:rsidR="00331708" w:rsidRDefault="00331708">
      <w:pPr>
        <w:pStyle w:val="lenovodivulli"/>
        <w:tabs>
          <w:tab w:val="left" w:pos="825"/>
        </w:tabs>
        <w:ind w:left="375" w:right="375"/>
        <w:textAlignment w:val="baseline"/>
        <w:rPr>
          <w:lang w:val="en-US" w:eastAsia="zh-CN" w:bidi="ar-SA"/>
        </w:rPr>
      </w:pPr>
      <w:hyperlink r:id="rId98" w:tgtFrame="_blank" w:history="1">
        <w:r>
          <w:rPr>
            <w:rStyle w:val="lenovodivullia"/>
            <w:lang w:val="en-US" w:eastAsia="zh-CN" w:bidi="ar-SA"/>
          </w:rPr>
          <w:t>中华人民共和国中外合资经营企业法</w:t>
        </w:r>
        <w:r>
          <w:rPr>
            <w:rStyle w:val="lenovodivullia"/>
            <w:lang w:val="en-US" w:eastAsia="zh-CN" w:bidi="ar-SA"/>
          </w:rPr>
          <w:t>(2016</w:t>
        </w:r>
        <w:r>
          <w:rPr>
            <w:rStyle w:val="lenovodivullia"/>
            <w:lang w:val="en-US" w:eastAsia="zh-CN" w:bidi="ar-SA"/>
          </w:rPr>
          <w:t>修正</w:t>
        </w:r>
        <w:r>
          <w:rPr>
            <w:rStyle w:val="lenovodivullia"/>
            <w:lang w:val="en-US" w:eastAsia="zh-CN" w:bidi="ar-SA"/>
          </w:rPr>
          <w:t xml:space="preserve">) </w:t>
        </w:r>
      </w:hyperlink>
    </w:p>
    <w:p w:rsidR="00331708" w:rsidRDefault="00331708">
      <w:pPr>
        <w:pStyle w:val="lenovodivulli"/>
        <w:tabs>
          <w:tab w:val="left" w:pos="825"/>
        </w:tabs>
        <w:ind w:left="375" w:right="375"/>
        <w:textAlignment w:val="baseline"/>
        <w:rPr>
          <w:lang w:val="en-US" w:eastAsia="zh-CN" w:bidi="ar-SA"/>
        </w:rPr>
      </w:pPr>
      <w:hyperlink r:id="rId99" w:anchor="tiao_170_kuan_1_xiang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170</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1</w:t>
        </w:r>
        <w:r>
          <w:rPr>
            <w:rStyle w:val="lenovodivullia"/>
            <w:lang w:val="en-US" w:eastAsia="zh-CN" w:bidi="ar-SA"/>
          </w:rPr>
          <w:t>项</w:t>
        </w:r>
        <w:r>
          <w:rPr>
            <w:rStyle w:val="lenovodivullia"/>
            <w:lang w:val="en-US" w:eastAsia="zh-CN" w:bidi="ar-SA"/>
          </w:rPr>
          <w:t xml:space="preserve"> </w:t>
        </w:r>
      </w:hyperlink>
    </w:p>
    <w:p w:rsidR="00331708" w:rsidRDefault="00331708">
      <w:pPr>
        <w:pStyle w:val="lenovodivulli"/>
        <w:tabs>
          <w:tab w:val="left" w:pos="825"/>
        </w:tabs>
        <w:ind w:left="375" w:right="375"/>
        <w:textAlignment w:val="baseline"/>
        <w:rPr>
          <w:lang w:val="en-US" w:eastAsia="zh-CN" w:bidi="ar-SA"/>
        </w:rPr>
      </w:pPr>
      <w:hyperlink r:id="rId100" w:anchor="tiao_253"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253</w:t>
        </w:r>
        <w:r>
          <w:rPr>
            <w:rStyle w:val="lenovodivullia"/>
            <w:lang w:val="en-US" w:eastAsia="zh-CN" w:bidi="ar-SA"/>
          </w:rPr>
          <w:t>条</w:t>
        </w:r>
        <w:r>
          <w:rPr>
            <w:rStyle w:val="lenovodivullia"/>
            <w:lang w:val="en-US" w:eastAsia="zh-CN" w:bidi="ar-SA"/>
          </w:rPr>
          <w:t xml:space="preserve"> </w:t>
        </w:r>
      </w:hyperlink>
    </w:p>
    <w:p w:rsidR="00331708" w:rsidRDefault="00331708">
      <w:pPr>
        <w:pStyle w:val="lenovodivulli"/>
        <w:tabs>
          <w:tab w:val="left" w:pos="825"/>
        </w:tabs>
        <w:ind w:left="375" w:right="375"/>
        <w:textAlignment w:val="baseline"/>
        <w:rPr>
          <w:lang w:val="en-US" w:eastAsia="zh-CN" w:bidi="ar-SA"/>
        </w:rPr>
      </w:pPr>
      <w:hyperlink r:id="rId101" w:anchor="tiao_3_kuan_1_xiang_5" w:tgtFrame="_blank" w:history="1">
        <w:r>
          <w:rPr>
            <w:rStyle w:val="lenovodivullia"/>
            <w:lang w:val="en-US" w:eastAsia="zh-CN" w:bidi="ar-SA"/>
          </w:rPr>
          <w:t>财政部、农业部、国务院扶贫办关于做好财政支农资金支持资产收益扶贫工作的通知</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3</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5</w:t>
        </w:r>
        <w:r>
          <w:rPr>
            <w:rStyle w:val="lenovodivullia"/>
            <w:lang w:val="en-US" w:eastAsia="zh-CN" w:bidi="ar-SA"/>
          </w:rPr>
          <w:t>项</w:t>
        </w:r>
        <w:r>
          <w:rPr>
            <w:rStyle w:val="lenovodivullia"/>
            <w:lang w:val="en-US" w:eastAsia="zh-CN" w:bidi="ar-SA"/>
          </w:rPr>
          <w:t xml:space="preserve"> </w:t>
        </w:r>
      </w:hyperlink>
    </w:p>
    <w:p w:rsidR="00331708" w:rsidRDefault="00331708">
      <w:pPr>
        <w:pStyle w:val="lenovodivulli"/>
        <w:tabs>
          <w:tab w:val="left" w:pos="825"/>
        </w:tabs>
        <w:ind w:left="375" w:right="375"/>
        <w:textAlignment w:val="baseline"/>
        <w:rPr>
          <w:lang w:val="en-US" w:eastAsia="zh-CN" w:bidi="ar-SA"/>
        </w:rPr>
      </w:pPr>
      <w:hyperlink r:id="rId102" w:anchor="tiao_34" w:tgtFrame="_blank" w:history="1">
        <w:r>
          <w:rPr>
            <w:rStyle w:val="lenovodivullia"/>
            <w:lang w:val="en-US" w:eastAsia="zh-CN" w:bidi="ar-SA"/>
          </w:rPr>
          <w:t>中华人民共和国公司法</w:t>
        </w:r>
        <w:r>
          <w:rPr>
            <w:rStyle w:val="lenovodivullia"/>
            <w:lang w:val="en-US" w:eastAsia="zh-CN" w:bidi="ar-SA"/>
          </w:rPr>
          <w:t>(2018</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34</w:t>
        </w:r>
        <w:r>
          <w:rPr>
            <w:rStyle w:val="lenovodivullia"/>
            <w:lang w:val="en-US" w:eastAsia="zh-CN" w:bidi="ar-SA"/>
          </w:rPr>
          <w:t>条</w:t>
        </w:r>
        <w:r>
          <w:rPr>
            <w:rStyle w:val="lenovodivullia"/>
            <w:lang w:val="en-US" w:eastAsia="zh-CN" w:bidi="ar-SA"/>
          </w:rPr>
          <w:t xml:space="preserve"> </w:t>
        </w:r>
      </w:hyperlink>
    </w:p>
    <w:p w:rsidR="00331708" w:rsidRDefault="00331708">
      <w:pPr>
        <w:pStyle w:val="lenovodivulli"/>
        <w:tabs>
          <w:tab w:val="left" w:pos="825"/>
        </w:tabs>
        <w:ind w:left="375" w:right="375"/>
        <w:textAlignment w:val="baseline"/>
        <w:rPr>
          <w:lang w:val="en-US" w:eastAsia="zh-CN" w:bidi="ar-SA"/>
        </w:rPr>
      </w:pPr>
      <w:hyperlink r:id="rId103" w:tgtFrame="_blank" w:history="1">
        <w:r>
          <w:rPr>
            <w:rStyle w:val="lenovodivullia"/>
            <w:lang w:val="en-US" w:eastAsia="zh-CN" w:bidi="ar-SA"/>
          </w:rPr>
          <w:t>中华人民共和国外商投资法</w:t>
        </w:r>
        <w:r>
          <w:rPr>
            <w:rStyle w:val="lenovodivullia"/>
            <w:lang w:val="en-US" w:eastAsia="zh-CN" w:bidi="ar-SA"/>
          </w:rPr>
          <w:t xml:space="preserve"> </w:t>
        </w:r>
      </w:hyperlink>
    </w:p>
    <w:p w:rsidR="00331708" w:rsidRDefault="00331708">
      <w:pPr>
        <w:pStyle w:val="lenovodivulli"/>
        <w:tabs>
          <w:tab w:val="left" w:pos="825"/>
        </w:tabs>
        <w:ind w:left="375" w:right="375"/>
        <w:textAlignment w:val="baseline"/>
        <w:rPr>
          <w:lang w:val="en-US" w:eastAsia="zh-CN" w:bidi="ar-SA"/>
        </w:rPr>
      </w:pPr>
      <w:hyperlink r:id="rId104" w:anchor="tiao_188_kuan_1" w:tgtFrame="_blank" w:history="1">
        <w:r>
          <w:rPr>
            <w:rStyle w:val="lenovodivullia"/>
            <w:lang w:val="en-US" w:eastAsia="zh-CN" w:bidi="ar-SA"/>
          </w:rPr>
          <w:t>中华人民共和国民法典</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188</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331708" w:rsidRDefault="00331708">
      <w:pPr>
        <w:pStyle w:val="div"/>
        <w:ind w:left="375" w:right="375" w:firstLine="225"/>
        <w:rPr>
          <w:rFonts w:ascii="宋体" w:eastAsia="宋体" w:hAnsi="宋体" w:cs="宋体"/>
          <w:sz w:val="23"/>
          <w:szCs w:val="23"/>
          <w:lang w:val="en-US" w:eastAsia="zh-CN" w:bidi="ar-SA"/>
        </w:rPr>
      </w:pPr>
      <w:hyperlink r:id="rId105" w:tgtFrame="_blank" w:history="1">
        <w:r>
          <w:rPr>
            <w:rStyle w:val="a3"/>
            <w:rFonts w:ascii="宋体" w:eastAsia="宋体" w:hAnsi="宋体" w:cs="宋体"/>
            <w:sz w:val="23"/>
            <w:szCs w:val="23"/>
            <w:lang w:val="en-US" w:eastAsia="zh-CN" w:bidi="ar-SA"/>
          </w:rPr>
          <w:t>更多</w:t>
        </w:r>
      </w:hyperlink>
    </w:p>
    <w:p w:rsidR="00331708" w:rsidRDefault="00331708">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331708" w:rsidRDefault="00331708">
      <w:pPr>
        <w:pStyle w:val="lenovodivulli"/>
        <w:tabs>
          <w:tab w:val="left" w:pos="825"/>
        </w:tabs>
        <w:ind w:left="375" w:right="375"/>
        <w:textAlignment w:val="baseline"/>
        <w:rPr>
          <w:lang w:val="en-US" w:eastAsia="zh-CN" w:bidi="ar-SA"/>
        </w:rPr>
      </w:pPr>
      <w:hyperlink r:id="rId106" w:tgtFrame="_blank" w:history="1">
        <w:r>
          <w:rPr>
            <w:rStyle w:val="lenovodivullia"/>
            <w:lang w:val="en-US" w:eastAsia="zh-CN" w:bidi="ar-SA"/>
          </w:rPr>
          <w:t>香港锦程投资有限公司与山西省心血管疾病医院、第三人山西寰能科贸有限公司中外合资经营企业合同纠纷案</w:t>
        </w:r>
        <w:r>
          <w:rPr>
            <w:rStyle w:val="lenovodivullia"/>
            <w:lang w:val="en-US" w:eastAsia="zh-CN" w:bidi="ar-SA"/>
          </w:rPr>
          <w:t xml:space="preserve"> </w:t>
        </w:r>
      </w:hyperlink>
    </w:p>
    <w:p w:rsidR="00331708" w:rsidRDefault="00331708">
      <w:pPr>
        <w:pStyle w:val="lenovodivulli"/>
        <w:tabs>
          <w:tab w:val="left" w:pos="825"/>
        </w:tabs>
        <w:ind w:left="375" w:right="375"/>
        <w:textAlignment w:val="baseline"/>
        <w:rPr>
          <w:lang w:val="en-US" w:eastAsia="zh-CN" w:bidi="ar-SA"/>
        </w:rPr>
      </w:pPr>
      <w:hyperlink r:id="rId107" w:tgtFrame="_blank" w:history="1">
        <w:r>
          <w:rPr>
            <w:rStyle w:val="lenovodivullia"/>
            <w:lang w:val="en-US" w:eastAsia="zh-CN" w:bidi="ar-SA"/>
          </w:rPr>
          <w:t>沛时投资公司诉天津市金属工具公司中外合资合同纠纷上诉案</w:t>
        </w:r>
        <w:r>
          <w:rPr>
            <w:rStyle w:val="lenovodivullia"/>
            <w:lang w:val="en-US" w:eastAsia="zh-CN" w:bidi="ar-SA"/>
          </w:rPr>
          <w:t xml:space="preserve"> </w:t>
        </w:r>
      </w:hyperlink>
    </w:p>
    <w:p w:rsidR="00331708" w:rsidRDefault="00331708">
      <w:pPr>
        <w:pStyle w:val="lenovodivulli"/>
        <w:tabs>
          <w:tab w:val="left" w:pos="825"/>
        </w:tabs>
        <w:ind w:left="375" w:right="375"/>
        <w:textAlignment w:val="baseline"/>
        <w:rPr>
          <w:lang w:val="en-US" w:eastAsia="zh-CN" w:bidi="ar-SA"/>
        </w:rPr>
      </w:pPr>
      <w:hyperlink r:id="rId108" w:tgtFrame="_blank" w:history="1">
        <w:r>
          <w:rPr>
            <w:rStyle w:val="lenovodivullia"/>
            <w:lang w:val="en-US" w:eastAsia="zh-CN" w:bidi="ar-SA"/>
          </w:rPr>
          <w:t>深圳乐新恩玛电子有限公司与香港日隆投资有限公司等中外合资经营企业合同纠纷案</w:t>
        </w:r>
        <w:r>
          <w:rPr>
            <w:rStyle w:val="lenovodivullia"/>
            <w:lang w:val="en-US" w:eastAsia="zh-CN" w:bidi="ar-SA"/>
          </w:rPr>
          <w:t>——</w:t>
        </w:r>
        <w:r>
          <w:rPr>
            <w:rStyle w:val="lenovodivullia"/>
            <w:lang w:val="en-US" w:eastAsia="zh-CN" w:bidi="ar-SA"/>
          </w:rPr>
          <w:t>合同解释方法的适用标准与裁判规则</w:t>
        </w:r>
        <w:r>
          <w:rPr>
            <w:rStyle w:val="lenovodivullia"/>
            <w:lang w:val="en-US" w:eastAsia="zh-CN" w:bidi="ar-SA"/>
          </w:rPr>
          <w:t xml:space="preserve"> </w:t>
        </w:r>
      </w:hyperlink>
    </w:p>
    <w:p w:rsidR="00331708" w:rsidRDefault="00331708">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331708" w:rsidRDefault="00331708">
      <w:pPr>
        <w:pStyle w:val="lenovodivulli"/>
        <w:tabs>
          <w:tab w:val="left" w:pos="825"/>
        </w:tabs>
        <w:ind w:left="375" w:right="375"/>
        <w:textAlignment w:val="baseline"/>
        <w:rPr>
          <w:lang w:val="en-US" w:eastAsia="zh-CN" w:bidi="ar-SA"/>
        </w:rPr>
      </w:pPr>
      <w:hyperlink r:id="rId109" w:tgtFrame="_blank" w:history="1">
        <w:r>
          <w:rPr>
            <w:rStyle w:val="lenovodivullia"/>
            <w:lang w:val="en-US" w:eastAsia="zh-CN" w:bidi="ar-SA"/>
          </w:rPr>
          <w:t>白沙黎族自治县兴林林业开发有限公司与海南福莱斯林业有限公司中外合资经营企业合同纠纷二审民事裁定书</w:t>
        </w:r>
        <w:r>
          <w:rPr>
            <w:rStyle w:val="lenovodivullia"/>
            <w:lang w:val="en-US" w:eastAsia="zh-CN" w:bidi="ar-SA"/>
          </w:rPr>
          <w:t xml:space="preserve"> </w:t>
        </w:r>
      </w:hyperlink>
    </w:p>
    <w:p w:rsidR="00331708" w:rsidRDefault="00331708">
      <w:pPr>
        <w:ind w:left="375" w:right="375"/>
        <w:rPr>
          <w:rFonts w:ascii="Arial" w:eastAsia="Arial" w:hAnsi="Arial" w:cs="Arial"/>
          <w:lang w:val="en-US" w:eastAsia="zh-CN" w:bidi="ar-SA"/>
        </w:rPr>
      </w:pPr>
      <w:r>
        <w:rPr>
          <w:rFonts w:ascii="Arial" w:eastAsia="Arial" w:hAnsi="Arial" w:cs="Arial"/>
          <w:lang w:val="en-US" w:eastAsia="zh-CN" w:bidi="ar-SA"/>
        </w:rPr>
        <w:br/>
      </w:r>
    </w:p>
    <w:p w:rsidR="00331708" w:rsidRDefault="00A77B3E">
      <w:pPr>
        <w:spacing w:line="630" w:lineRule="atLeast"/>
        <w:rPr>
          <w:rFonts w:eastAsia="Times New Roman"/>
          <w:sz w:val="26"/>
          <w:szCs w:val="26"/>
          <w:lang w:val="en-US" w:eastAsia="zh-CN" w:bidi="ar-SA"/>
        </w:rPr>
      </w:pPr>
      <w:r>
        <w:br w:type="page"/>
      </w:r>
      <w:r w:rsidR="00331708">
        <w:rPr>
          <w:rFonts w:eastAsia="Times New Roman"/>
          <w:sz w:val="26"/>
          <w:szCs w:val="26"/>
          <w:lang w:val="en-US" w:eastAsia="zh-CN" w:bidi="ar-SA"/>
        </w:rPr>
        <w:lastRenderedPageBreak/>
        <w:t>©北大法宝：（</w:t>
      </w:r>
      <w:hyperlink r:id="rId110" w:history="1">
        <w:r w:rsidR="00331708">
          <w:rPr>
            <w:rFonts w:eastAsia="Times New Roman"/>
            <w:color w:val="218FC4"/>
            <w:sz w:val="26"/>
            <w:szCs w:val="26"/>
            <w:u w:val="single" w:color="218FC4"/>
            <w:lang w:val="en-US" w:eastAsia="zh-CN" w:bidi="ar-SA"/>
          </w:rPr>
          <w:t>www.pkulaw.com</w:t>
        </w:r>
      </w:hyperlink>
      <w:r w:rsidR="00331708">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111" w:history="1">
        <w:r w:rsidR="00331708">
          <w:rPr>
            <w:rFonts w:eastAsia="Times New Roman"/>
            <w:color w:val="218FC4"/>
            <w:sz w:val="26"/>
            <w:szCs w:val="26"/>
            <w:u w:val="single" w:color="218FC4"/>
            <w:lang w:val="en-US" w:eastAsia="zh-CN" w:bidi="ar-SA"/>
          </w:rPr>
          <w:t>产品和服务</w:t>
        </w:r>
      </w:hyperlink>
      <w:r w:rsidR="00331708">
        <w:rPr>
          <w:rFonts w:eastAsia="Times New Roman"/>
          <w:sz w:val="26"/>
          <w:szCs w:val="26"/>
          <w:lang w:val="en-US" w:eastAsia="zh-CN" w:bidi="ar-SA"/>
        </w:rPr>
        <w:t>。</w:t>
      </w:r>
      <w:r w:rsidR="00331708">
        <w:rPr>
          <w:rFonts w:eastAsia="Times New Roman"/>
          <w:sz w:val="26"/>
          <w:szCs w:val="26"/>
          <w:lang w:val="en-US" w:eastAsia="zh-CN" w:bidi="ar-SA"/>
        </w:rPr>
        <w:br/>
      </w:r>
      <w:hyperlink r:id="rId112" w:history="1">
        <w:r w:rsidR="00331708">
          <w:rPr>
            <w:rFonts w:eastAsia="Times New Roman"/>
            <w:color w:val="218FC4"/>
            <w:sz w:val="26"/>
            <w:szCs w:val="26"/>
            <w:u w:val="single" w:color="218FC4"/>
            <w:lang w:val="en-US" w:eastAsia="zh-CN" w:bidi="ar-SA"/>
          </w:rPr>
          <w:t>法宝快讯： 如何快速找到您需要的检索结果？ 法宝 V6 有何新特色？</w:t>
        </w:r>
      </w:hyperlink>
    </w:p>
    <w:p w:rsidR="00331708" w:rsidRDefault="00331708">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113" o:title=""/>
          </v:shape>
        </w:pict>
      </w:r>
    </w:p>
    <w:p w:rsidR="00331708" w:rsidRDefault="00331708">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331708" w:rsidRDefault="00331708">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14" w:history="1">
        <w:r>
          <w:rPr>
            <w:rFonts w:eastAsia="Times New Roman"/>
            <w:color w:val="000000"/>
            <w:sz w:val="26"/>
            <w:szCs w:val="26"/>
            <w:u w:val="single" w:color="000000"/>
            <w:lang w:val="en-US" w:eastAsia="zh-CN" w:bidi="ar-SA"/>
          </w:rPr>
          <w:t xml:space="preserve">https://www.pkulaw.com/pfnl/08df102e7c10f2069e4a392f524e97dfe74d017f3c615eb1bdfb.html </w:t>
        </w:r>
      </w:hyperlink>
    </w:p>
    <w:p w:rsidR="00A77B3E" w:rsidRDefault="00A77B3E"/>
    <w:sectPr w:rsidR="00A77B3E">
      <w:headerReference w:type="default" r:id="rId115"/>
      <w:footerReference w:type="default" r:id="rId116"/>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1708" w:rsidRDefault="00331708">
      <w:r>
        <w:separator/>
      </w:r>
    </w:p>
  </w:endnote>
  <w:endnote w:type="continuationSeparator" w:id="0">
    <w:p w:rsidR="00331708" w:rsidRDefault="00331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331708" w:rsidRDefault="00331708">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C51719">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C51719">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331708" w:rsidRDefault="00331708">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331708" w:rsidRDefault="003317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1708" w:rsidRDefault="00331708">
      <w:r>
        <w:separator/>
      </w:r>
    </w:p>
  </w:footnote>
  <w:footnote w:type="continuationSeparator" w:id="0">
    <w:p w:rsidR="00331708" w:rsidRDefault="00331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331708" w:rsidRDefault="00331708">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331708" w:rsidRDefault="00331708">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CLI.C.554186939</w:t>
          </w:r>
        </w:p>
      </w:tc>
    </w:tr>
  </w:tbl>
  <w:p w:rsidR="00331708" w:rsidRDefault="003317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31708"/>
    <w:rsid w:val="00A77B3E"/>
    <w:rsid w:val="00C51719"/>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BF80B29-09BF-4AB6-9F0C-353E199A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C51719"/>
    <w:pPr>
      <w:tabs>
        <w:tab w:val="center" w:pos="4153"/>
        <w:tab w:val="right" w:pos="8306"/>
      </w:tabs>
      <w:snapToGrid w:val="0"/>
      <w:jc w:val="center"/>
    </w:pPr>
    <w:rPr>
      <w:sz w:val="18"/>
      <w:szCs w:val="18"/>
    </w:rPr>
  </w:style>
  <w:style w:type="character" w:customStyle="1" w:styleId="a5">
    <w:name w:val="页眉 字符"/>
    <w:basedOn w:val="a0"/>
    <w:link w:val="a4"/>
    <w:rsid w:val="00C51719"/>
    <w:rPr>
      <w:sz w:val="18"/>
      <w:szCs w:val="18"/>
    </w:rPr>
  </w:style>
  <w:style w:type="paragraph" w:styleId="a6">
    <w:name w:val="footer"/>
    <w:basedOn w:val="a"/>
    <w:link w:val="a7"/>
    <w:rsid w:val="00C51719"/>
    <w:pPr>
      <w:tabs>
        <w:tab w:val="center" w:pos="4153"/>
        <w:tab w:val="right" w:pos="8306"/>
      </w:tabs>
      <w:snapToGrid w:val="0"/>
    </w:pPr>
    <w:rPr>
      <w:sz w:val="18"/>
      <w:szCs w:val="18"/>
    </w:rPr>
  </w:style>
  <w:style w:type="character" w:customStyle="1" w:styleId="a7">
    <w:name w:val="页脚 字符"/>
    <w:basedOn w:val="a0"/>
    <w:link w:val="a6"/>
    <w:rsid w:val="00C5171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www.pkulaw.com/?ExtCondition.CriminalPunish=0102050310&amp;way=textBasic" TargetMode="External"/><Relationship Id="rId117" Type="http://schemas.openxmlformats.org/officeDocument/2006/relationships/fontTable" Target="fontTable.xml"/><Relationship Id="rId21" Type="http://schemas.openxmlformats.org/officeDocument/2006/relationships/hyperlink" Target="https://www.pkulaw.com/?ExtCondition.CriminalPunish=0101050106&amp;way=textBasic" TargetMode="External"/><Relationship Id="rId42" Type="http://schemas.openxmlformats.org/officeDocument/2006/relationships/hyperlink" Target="https://www.pkulaw.com/chl/aec0c211a78989e9bdfb.html?way=textSlc" TargetMode="External"/><Relationship Id="rId47" Type="http://schemas.openxmlformats.org/officeDocument/2006/relationships/hyperlink" Target="https://www.pkulaw.com/chl/6a88714068b3724dbdfb.html?way=textSlc" TargetMode="External"/><Relationship Id="rId63" Type="http://schemas.openxmlformats.org/officeDocument/2006/relationships/hyperlink" Target="https://www.pkulaw.com/chl/94f81bdbb6a16df2bdfb.html?way=textSlc" TargetMode="External"/><Relationship Id="rId68" Type="http://schemas.openxmlformats.org/officeDocument/2006/relationships/hyperlink" Target="https://www.pkulaw.com/chl/aa00daaeb5a4fe4ebdfb.html?way=textSlc" TargetMode="External"/><Relationship Id="rId84" Type="http://schemas.openxmlformats.org/officeDocument/2006/relationships/hyperlink" Target="https://www.pkulaw.com/chl/08f66078eb2ab58dbdfb.html?way=textSlc" TargetMode="External"/><Relationship Id="rId89" Type="http://schemas.openxmlformats.org/officeDocument/2006/relationships/hyperlink" Target="https://www.pkulaw.com/chl/12e67f26d4b80606bdfb.html?way=textSlc" TargetMode="External"/><Relationship Id="rId112" Type="http://schemas.openxmlformats.org/officeDocument/2006/relationships/hyperlink" Target="http://www.pkulaw.com/helps/69.html" TargetMode="External"/><Relationship Id="rId16" Type="http://schemas.openxmlformats.org/officeDocument/2006/relationships/hyperlink" Target="https://www.pkulaw.com/?ExtCondition.CriminalPunish=01010201&amp;way=textBasic" TargetMode="External"/><Relationship Id="rId107" Type="http://schemas.openxmlformats.org/officeDocument/2006/relationships/hyperlink" Target="https://www.pkulaw.com/pfnl/a25051f3312b07f31787aa0d2973b75fa0f47757811befa8bdfb.html?way=textRightFblx" TargetMode="External"/><Relationship Id="rId11" Type="http://schemas.openxmlformats.org/officeDocument/2006/relationships/hyperlink" Target="javascript:void(0)" TargetMode="External"/><Relationship Id="rId32" Type="http://schemas.openxmlformats.org/officeDocument/2006/relationships/hyperlink" Target="https://www.pkulaw.com/?ExtCondition.CriminalPunish=010209&amp;way=textBasic" TargetMode="External"/><Relationship Id="rId37" Type="http://schemas.openxmlformats.org/officeDocument/2006/relationships/hyperlink" Target="https://www.pkulaw.com/chl/aa00daaeb5a4fe4ebdfb.html?way=textSlc" TargetMode="External"/><Relationship Id="rId53" Type="http://schemas.openxmlformats.org/officeDocument/2006/relationships/hyperlink" Target="https://www.pkulaw.com/chl/aec0c211a78989e9bdfb.html?way=textSlc" TargetMode="External"/><Relationship Id="rId58" Type="http://schemas.openxmlformats.org/officeDocument/2006/relationships/hyperlink" Target="https://www.pkulaw.com/chl/aa00daaeb5a4fe4ebdfb.html?way=textSlc" TargetMode="External"/><Relationship Id="rId74" Type="http://schemas.openxmlformats.org/officeDocument/2006/relationships/hyperlink" Target="https://www.pkulaw.com/chl/aa00daaeb5a4fe4ebdfb.html?way=textSlc" TargetMode="External"/><Relationship Id="rId79" Type="http://schemas.openxmlformats.org/officeDocument/2006/relationships/hyperlink" Target="https://www.pkulaw.com/chl/aa00daaeb5a4fe4ebdfb.html?way=textSlc" TargetMode="External"/><Relationship Id="rId102" Type="http://schemas.openxmlformats.org/officeDocument/2006/relationships/hyperlink" Target="https://www.pkulaw.com/chl/aec0c211a78989e9bdfb.html?way=textRightFblx" TargetMode="External"/><Relationship Id="rId5" Type="http://schemas.openxmlformats.org/officeDocument/2006/relationships/footnotes" Target="footnotes.xml"/><Relationship Id="rId90" Type="http://schemas.openxmlformats.org/officeDocument/2006/relationships/hyperlink" Target="https://www.pkulaw.com/chl/d33df017c784876fbdfb.html?way=textSlc" TargetMode="External"/><Relationship Id="rId95" Type="http://schemas.openxmlformats.org/officeDocument/2006/relationships/hyperlink" Target="https://www.pkulaw.com/chl/d33df017c784876fbdfb.html?way=textSlc" TargetMode="External"/><Relationship Id="rId22" Type="http://schemas.openxmlformats.org/officeDocument/2006/relationships/hyperlink" Target="https://www.pkulaw.com/?ExtCondition.CriminalPunish=0101050201&amp;way=textBasic" TargetMode="External"/><Relationship Id="rId27" Type="http://schemas.openxmlformats.org/officeDocument/2006/relationships/hyperlink" Target="https://www.pkulaw.com/?ExtCondition.CriminalPunish=0102050314&amp;way=textBasic" TargetMode="External"/><Relationship Id="rId43" Type="http://schemas.openxmlformats.org/officeDocument/2006/relationships/hyperlink" Target="https://www.pkulaw.com/chl/2367b1767194112cbdfb.html?way=textSlc" TargetMode="External"/><Relationship Id="rId48" Type="http://schemas.openxmlformats.org/officeDocument/2006/relationships/hyperlink" Target="https://www.pkulaw.com/chl/aec0c211a78989e9bdfb.html?way=textSlc" TargetMode="External"/><Relationship Id="rId64" Type="http://schemas.openxmlformats.org/officeDocument/2006/relationships/hyperlink" Target="https://www.pkulaw.com/chl/08f66078eb2ab58dbdfb.html?way=textSlc" TargetMode="External"/><Relationship Id="rId69" Type="http://schemas.openxmlformats.org/officeDocument/2006/relationships/hyperlink" Target="https://www.pkulaw.com/chl/aa00daaeb5a4fe4ebdfb.html?way=textSlc" TargetMode="External"/><Relationship Id="rId113" Type="http://schemas.openxmlformats.org/officeDocument/2006/relationships/image" Target="media/image1.png"/><Relationship Id="rId118" Type="http://schemas.openxmlformats.org/officeDocument/2006/relationships/theme" Target="theme/theme1.xml"/><Relationship Id="rId80" Type="http://schemas.openxmlformats.org/officeDocument/2006/relationships/hyperlink" Target="https://www.pkulaw.com/chl/aa00daaeb5a4fe4ebdfb.html?way=textSlc" TargetMode="External"/><Relationship Id="rId85" Type="http://schemas.openxmlformats.org/officeDocument/2006/relationships/hyperlink" Target="https://www.pkulaw.com/chl/aa00daaeb5a4fe4ebdfb.html?way=textSlc" TargetMode="External"/><Relationship Id="rId12" Type="http://schemas.openxmlformats.org/officeDocument/2006/relationships/hyperlink" Target="https://www.pkulaw.com/?Aggs.DocumentAttr=001&amp;way=textBasic" TargetMode="External"/><Relationship Id="rId17" Type="http://schemas.openxmlformats.org/officeDocument/2006/relationships/hyperlink" Target="https://www.pkulaw.com/?ExtCondition.CriminalPunish=01010214&amp;way=textBasic" TargetMode="External"/><Relationship Id="rId33" Type="http://schemas.openxmlformats.org/officeDocument/2006/relationships/hyperlink" Target="https://www.pkulaw.com/?ExtCondition.CriminalPunish=01021110&amp;way=textBasic" TargetMode="External"/><Relationship Id="rId38" Type="http://schemas.openxmlformats.org/officeDocument/2006/relationships/hyperlink" Target="https://www.pkulaw.com/chl/aa00daaeb5a4fe4ebdfb.html?way=textSlc" TargetMode="External"/><Relationship Id="rId59" Type="http://schemas.openxmlformats.org/officeDocument/2006/relationships/hyperlink" Target="https://www.pkulaw.com/chl/aec0c211a78989e9bdfb.html?way=textSlc" TargetMode="External"/><Relationship Id="rId103" Type="http://schemas.openxmlformats.org/officeDocument/2006/relationships/hyperlink" Target="https://www.pkulaw.com/chl/6a88714068b3724dbdfb.html" TargetMode="External"/><Relationship Id="rId108" Type="http://schemas.openxmlformats.org/officeDocument/2006/relationships/hyperlink" Target="https://www.pkulaw.com/pfnl/a6bdb3332ec0adc4a429d083179b3615d691bdcb41be82e6bdfb.html?way=textRightFblx" TargetMode="External"/><Relationship Id="rId54" Type="http://schemas.openxmlformats.org/officeDocument/2006/relationships/hyperlink" Target="https://www.pkulaw.com/chl/aa00daaeb5a4fe4ebdfb.html?way=textSlc" TargetMode="External"/><Relationship Id="rId70" Type="http://schemas.openxmlformats.org/officeDocument/2006/relationships/hyperlink" Target="https://www.pkulaw.com/chl/aa00daaeb5a4fe4ebdfb.html?way=textSlc" TargetMode="External"/><Relationship Id="rId75" Type="http://schemas.openxmlformats.org/officeDocument/2006/relationships/hyperlink" Target="https://www.pkulaw.com/chl/aa00daaeb5a4fe4ebdfb.html?way=textSlc" TargetMode="External"/><Relationship Id="rId91" Type="http://schemas.openxmlformats.org/officeDocument/2006/relationships/hyperlink" Target="https://www.pkulaw.com/chl/d33df017c784876fbdfb.html?way=textSlc" TargetMode="External"/><Relationship Id="rId96" Type="http://schemas.openxmlformats.org/officeDocument/2006/relationships/hyperlink" Target="https://www.pkulaw.com/chl/d33df017c784876fbdfb.html?way=textSlc"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pkulaw.com/?ExtCondition.CriminalPunish=01010608&amp;way=textBasic" TargetMode="External"/><Relationship Id="rId28" Type="http://schemas.openxmlformats.org/officeDocument/2006/relationships/hyperlink" Target="https://www.pkulaw.com/?ExtCondition.CriminalPunish=01020701&amp;way=textBasic" TargetMode="External"/><Relationship Id="rId49" Type="http://schemas.openxmlformats.org/officeDocument/2006/relationships/hyperlink" Target="https://www.pkulaw.com/chl/aa00daaeb5a4fe4ebdfb.html?way=textSlc" TargetMode="External"/><Relationship Id="rId114" Type="http://schemas.openxmlformats.org/officeDocument/2006/relationships/hyperlink" Target="https://www.pkulaw.com/pfnl/08df102e7c10f2069e4a392f524e97dfe74d017f3c615eb1bdfb.html" TargetMode="External"/><Relationship Id="rId10" Type="http://schemas.openxmlformats.org/officeDocument/2006/relationships/hyperlink" Target="https://www.pkulaw.com/?Aggs.CategoryIntegration=002008001013&amp;way=textBasic" TargetMode="External"/><Relationship Id="rId31" Type="http://schemas.openxmlformats.org/officeDocument/2006/relationships/hyperlink" Target="https://www.pkulaw.com/?ExtCondition.CriminalPunish=01020730&amp;way=textBasic" TargetMode="External"/><Relationship Id="rId44" Type="http://schemas.openxmlformats.org/officeDocument/2006/relationships/hyperlink" Target="https://www.pkulaw.com/chl/aa00daaeb5a4fe4ebdfb.html?way=textSlc" TargetMode="External"/><Relationship Id="rId52" Type="http://schemas.openxmlformats.org/officeDocument/2006/relationships/hyperlink" Target="https://www.pkulaw.com/chl/aec0c211a78989e9bdfb.html?way=textSlc" TargetMode="External"/><Relationship Id="rId60" Type="http://schemas.openxmlformats.org/officeDocument/2006/relationships/hyperlink" Target="https://www.pkulaw.com/chl/aec0c211a78989e9bdfb.html?way=textSlc" TargetMode="External"/><Relationship Id="rId65" Type="http://schemas.openxmlformats.org/officeDocument/2006/relationships/hyperlink" Target="https://www.pkulaw.com/chl/08f66078eb2ab58dbdfb.html?way=textSlc" TargetMode="External"/><Relationship Id="rId73" Type="http://schemas.openxmlformats.org/officeDocument/2006/relationships/hyperlink" Target="https://www.pkulaw.com/chl/aa00daaeb5a4fe4ebdfb.html?way=textSlc" TargetMode="External"/><Relationship Id="rId78" Type="http://schemas.openxmlformats.org/officeDocument/2006/relationships/hyperlink" Target="https://www.pkulaw.com/chl/aa00daaeb5a4fe4ebdfb.html?way=textSlc" TargetMode="External"/><Relationship Id="rId81" Type="http://schemas.openxmlformats.org/officeDocument/2006/relationships/hyperlink" Target="https://www.pkulaw.com/chl/aa00daaeb5a4fe4ebdfb.html?way=textSlc" TargetMode="External"/><Relationship Id="rId86" Type="http://schemas.openxmlformats.org/officeDocument/2006/relationships/hyperlink" Target="https://www.pkulaw.com/chl/aa00daaeb5a4fe4ebdfb.html?way=textSlc" TargetMode="External"/><Relationship Id="rId94" Type="http://schemas.openxmlformats.org/officeDocument/2006/relationships/hyperlink" Target="https://www.pkulaw.com/chl/d33df017c784876fbdfb.html?way=textSlc" TargetMode="External"/><Relationship Id="rId99" Type="http://schemas.openxmlformats.org/officeDocument/2006/relationships/hyperlink" Target="https://www.pkulaw.com/chl/d33df017c784876fbdfb.html?way=textRightFblx" TargetMode="External"/><Relationship Id="rId101" Type="http://schemas.openxmlformats.org/officeDocument/2006/relationships/hyperlink" Target="https://www.pkulaw.com/chl/94f81bdbb6a16df2bdfb.html?way=textRightFblx" TargetMode="External"/><Relationship Id="rId4" Type="http://schemas.openxmlformats.org/officeDocument/2006/relationships/webSettings" Target="webSettings.xml"/><Relationship Id="rId9" Type="http://schemas.openxmlformats.org/officeDocument/2006/relationships/hyperlink" Target="https://www.pkulaw.com/?Aggs.CategoryIntegration=002008001&amp;way=textBasic" TargetMode="External"/><Relationship Id="rId13" Type="http://schemas.openxmlformats.org/officeDocument/2006/relationships/hyperlink" Target="https://www.pkulaw.com/?Aggs.LastInstanceCourt=2308&amp;way=textBasic" TargetMode="External"/><Relationship Id="rId18" Type="http://schemas.openxmlformats.org/officeDocument/2006/relationships/hyperlink" Target="https://www.pkulaw.com/?ExtCondition.CriminalPunish=01010218&amp;way=textBasic" TargetMode="External"/><Relationship Id="rId39" Type="http://schemas.openxmlformats.org/officeDocument/2006/relationships/hyperlink" Target="https://www.pkulaw.com/chl/aa00daaeb5a4fe4ebdfb.html?way=textSlc" TargetMode="External"/><Relationship Id="rId109" Type="http://schemas.openxmlformats.org/officeDocument/2006/relationships/hyperlink" Target="https://www.pkulaw.com/pfnl/c05aeed05a57db0a3a75fe1c84eb0cacd1ac7f080c621d81bdfb.html?way=textRightFblx" TargetMode="External"/><Relationship Id="rId34" Type="http://schemas.openxmlformats.org/officeDocument/2006/relationships/hyperlink" Target="https://www.pkulaw.com/chl/f5ce50f76f52e5d0bdfb.html?way=textSlc" TargetMode="External"/><Relationship Id="rId50" Type="http://schemas.openxmlformats.org/officeDocument/2006/relationships/hyperlink" Target="https://www.pkulaw.com/chl/aec0c211a78989e9bdfb.html?way=textSlc" TargetMode="External"/><Relationship Id="rId55" Type="http://schemas.openxmlformats.org/officeDocument/2006/relationships/hyperlink" Target="https://www.pkulaw.com/chl/aa00daaeb5a4fe4ebdfb.html?way=textSlc" TargetMode="External"/><Relationship Id="rId76" Type="http://schemas.openxmlformats.org/officeDocument/2006/relationships/hyperlink" Target="https://www.pkulaw.com/chl/aa00daaeb5a4fe4ebdfb.html?way=textSlc" TargetMode="External"/><Relationship Id="rId97" Type="http://schemas.openxmlformats.org/officeDocument/2006/relationships/hyperlink" Target="https://www.pkulaw.com/chl/2367b1767194112cbdfb.html" TargetMode="External"/><Relationship Id="rId104" Type="http://schemas.openxmlformats.org/officeDocument/2006/relationships/hyperlink" Target="https://www.pkulaw.com/chl/aa00daaeb5a4fe4ebdfb.html?way=textRightFblx" TargetMode="Externa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chl/aa00daaeb5a4fe4ebdfb.html?way=textSlc" TargetMode="External"/><Relationship Id="rId92" Type="http://schemas.openxmlformats.org/officeDocument/2006/relationships/hyperlink" Target="https://www.pkulaw.com/chl/d33df017c784876fbdfb.html?way=textSlc" TargetMode="External"/><Relationship Id="rId2" Type="http://schemas.openxmlformats.org/officeDocument/2006/relationships/styles" Target="styles.xml"/><Relationship Id="rId29" Type="http://schemas.openxmlformats.org/officeDocument/2006/relationships/hyperlink" Target="https://www.pkulaw.com/?ExtCondition.CriminalPunish=01020726&amp;way=textBasic" TargetMode="External"/><Relationship Id="rId24" Type="http://schemas.openxmlformats.org/officeDocument/2006/relationships/hyperlink" Target="https://www.pkulaw.com/?ExtCondition.CriminalPunish=01020301&amp;way=textBasic" TargetMode="External"/><Relationship Id="rId40" Type="http://schemas.openxmlformats.org/officeDocument/2006/relationships/hyperlink" Target="https://www.pkulaw.com/chl/aa00daaeb5a4fe4ebdfb.html?way=textSlc" TargetMode="External"/><Relationship Id="rId45" Type="http://schemas.openxmlformats.org/officeDocument/2006/relationships/hyperlink" Target="https://www.pkulaw.com/chl/aa00daaeb5a4fe4ebdfb.html?way=textSlc" TargetMode="External"/><Relationship Id="rId66" Type="http://schemas.openxmlformats.org/officeDocument/2006/relationships/hyperlink" Target="https://www.pkulaw.com/chl/08f66078eb2ab58dbdfb.html?way=textSlc" TargetMode="External"/><Relationship Id="rId87" Type="http://schemas.openxmlformats.org/officeDocument/2006/relationships/hyperlink" Target="https://www.pkulaw.com/chl/aa00daaeb5a4fe4ebdfb.html?way=textSlc" TargetMode="External"/><Relationship Id="rId110" Type="http://schemas.openxmlformats.org/officeDocument/2006/relationships/hyperlink" Target="https://www.pkulaw.com" TargetMode="External"/><Relationship Id="rId115" Type="http://schemas.openxmlformats.org/officeDocument/2006/relationships/header" Target="header1.xml"/><Relationship Id="rId61" Type="http://schemas.openxmlformats.org/officeDocument/2006/relationships/hyperlink" Target="https://www.pkulaw.com/chl/94f81bdbb6a16df2bdfb.html?way=textSlc" TargetMode="External"/><Relationship Id="rId82" Type="http://schemas.openxmlformats.org/officeDocument/2006/relationships/hyperlink" Target="https://www.pkulaw.com/chl/08f66078eb2ab58dbdfb.html?way=textSlc" TargetMode="External"/><Relationship Id="rId19" Type="http://schemas.openxmlformats.org/officeDocument/2006/relationships/hyperlink" Target="https://www.pkulaw.com/?ExtCondition.CriminalPunish=01010219&amp;way=textBasic" TargetMode="External"/><Relationship Id="rId14" Type="http://schemas.openxmlformats.org/officeDocument/2006/relationships/hyperlink" Target="https://www.pkulaw.com/?Aggs.CaseClass=003002&amp;way=textBasic" TargetMode="External"/><Relationship Id="rId30" Type="http://schemas.openxmlformats.org/officeDocument/2006/relationships/hyperlink" Target="https://www.pkulaw.com/?ExtCondition.CriminalPunish=01020729&amp;way=textBasic" TargetMode="External"/><Relationship Id="rId35" Type="http://schemas.openxmlformats.org/officeDocument/2006/relationships/hyperlink" Target="https://www.pkulaw.com/chl/aec0c211a78989e9bdfb.html?way=textSlc" TargetMode="External"/><Relationship Id="rId56" Type="http://schemas.openxmlformats.org/officeDocument/2006/relationships/hyperlink" Target="https://www.pkulaw.com/chl/2367b1767194112cbdfb.html?way=textSlc" TargetMode="External"/><Relationship Id="rId77" Type="http://schemas.openxmlformats.org/officeDocument/2006/relationships/hyperlink" Target="https://www.pkulaw.com/chl/aa00daaeb5a4fe4ebdfb.html?way=textSlc" TargetMode="External"/><Relationship Id="rId100" Type="http://schemas.openxmlformats.org/officeDocument/2006/relationships/hyperlink" Target="https://www.pkulaw.com/chl/d33df017c784876fbdfb.html?way=textRightFblx" TargetMode="External"/><Relationship Id="rId105" Type="http://schemas.openxmlformats.org/officeDocument/2006/relationships/hyperlink" Target="https://www.pkulaw.com/AssociationMore/pfnl/08df102e7c10f2069e4a392f524e97dfe74d017f3c615eb1bdfb/19_0.html?way=textRightFblx" TargetMode="External"/><Relationship Id="rId8" Type="http://schemas.openxmlformats.org/officeDocument/2006/relationships/hyperlink" Target="https://www.pkulaw.com/?Aggs.CategoryIntegration=002008&amp;way=textBasic" TargetMode="External"/><Relationship Id="rId51" Type="http://schemas.openxmlformats.org/officeDocument/2006/relationships/hyperlink" Target="https://www.pkulaw.com/chl/2367b1767194112cbdfb.html?way=textSlc" TargetMode="External"/><Relationship Id="rId72" Type="http://schemas.openxmlformats.org/officeDocument/2006/relationships/hyperlink" Target="https://www.pkulaw.com/chl/aa00daaeb5a4fe4ebdfb.html?way=textSlc" TargetMode="External"/><Relationship Id="rId93" Type="http://schemas.openxmlformats.org/officeDocument/2006/relationships/hyperlink" Target="https://www.pkulaw.com/chl/d33df017c784876fbdfb.html?way=textSlc" TargetMode="External"/><Relationship Id="rId98" Type="http://schemas.openxmlformats.org/officeDocument/2006/relationships/hyperlink" Target="https://www.pkulaw.com/chl/f5ce50f76f52e5d0bdfb.html" TargetMode="External"/><Relationship Id="rId3" Type="http://schemas.openxmlformats.org/officeDocument/2006/relationships/settings" Target="settings.xml"/><Relationship Id="rId25" Type="http://schemas.openxmlformats.org/officeDocument/2006/relationships/hyperlink" Target="https://www.pkulaw.com/?ExtCondition.CriminalPunish=01020302&amp;way=textBasic" TargetMode="External"/><Relationship Id="rId46" Type="http://schemas.openxmlformats.org/officeDocument/2006/relationships/hyperlink" Target="https://www.pkulaw.com/chl/6a88714068b3724dbdfb.html?way=textSlc" TargetMode="External"/><Relationship Id="rId67" Type="http://schemas.openxmlformats.org/officeDocument/2006/relationships/hyperlink" Target="https://www.pkulaw.com/chl/aa00daaeb5a4fe4ebdfb.html?way=textSlc" TargetMode="External"/><Relationship Id="rId116" Type="http://schemas.openxmlformats.org/officeDocument/2006/relationships/footer" Target="footer1.xml"/><Relationship Id="rId20" Type="http://schemas.openxmlformats.org/officeDocument/2006/relationships/hyperlink" Target="https://www.pkulaw.com/?ExtCondition.CriminalPunish=010104&amp;way=textBasic" TargetMode="External"/><Relationship Id="rId41" Type="http://schemas.openxmlformats.org/officeDocument/2006/relationships/hyperlink" Target="https://www.pkulaw.com/chl/aa00daaeb5a4fe4ebdfb.html?way=textSlc" TargetMode="External"/><Relationship Id="rId62" Type="http://schemas.openxmlformats.org/officeDocument/2006/relationships/hyperlink" Target="https://www.pkulaw.com/chl/94f81bdbb6a16df2bdfb.html?way=textSlc" TargetMode="External"/><Relationship Id="rId83" Type="http://schemas.openxmlformats.org/officeDocument/2006/relationships/hyperlink" Target="https://www.pkulaw.com/chl/08f66078eb2ab58dbdfb.html?way=textSlc" TargetMode="External"/><Relationship Id="rId88" Type="http://schemas.openxmlformats.org/officeDocument/2006/relationships/hyperlink" Target="https://www.pkulaw.com/chl/12e67f26d4b80606bdfb.html?way=textSlc" TargetMode="External"/><Relationship Id="rId111" Type="http://schemas.openxmlformats.org/officeDocument/2006/relationships/hyperlink" Target="http://www.pkulaw.net/" TargetMode="External"/><Relationship Id="rId15" Type="http://schemas.openxmlformats.org/officeDocument/2006/relationships/hyperlink" Target="https://www.pkulaw.com/?Aggs.TrialStep=002&amp;way=textBasic" TargetMode="External"/><Relationship Id="rId36" Type="http://schemas.openxmlformats.org/officeDocument/2006/relationships/hyperlink" Target="https://www.pkulaw.com/chl/aec0c211a78989e9bdfb.html?way=textSlc" TargetMode="External"/><Relationship Id="rId57" Type="http://schemas.openxmlformats.org/officeDocument/2006/relationships/hyperlink" Target="https://www.pkulaw.com/chl/aec0c211a78989e9bdfb.html?way=textSlc" TargetMode="External"/><Relationship Id="rId106" Type="http://schemas.openxmlformats.org/officeDocument/2006/relationships/hyperlink" Target="https://www.pkulaw.com/pfnl/a25051f3312b07f3089314a8b6e7f9db5b92df7413639dd2bdfb.html?way=textRightFbl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9925</Words>
  <Characters>10795</Characters>
  <Application>Microsoft Office Word</Application>
  <DocSecurity>0</DocSecurity>
  <Lines>352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2026-04-04T17:08:00Z</dcterms:created>
  <dcterms:modified xsi:type="dcterms:W3CDTF">2026-04-04T17:08:00Z</dcterms:modified>
</cp:coreProperties>
</file>