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5FE9" w:rsidRDefault="00225FE9">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贵州青龙农林股份有限公司、贵州三泰建筑工程有限责任公司建设工程施工合同纠纷二审民事裁定书</w:t>
      </w:r>
    </w:p>
    <w:p w:rsidR="00225FE9" w:rsidRDefault="00225FE9">
      <w:pPr>
        <w:ind w:left="375" w:right="375"/>
        <w:rPr>
          <w:rFonts w:ascii="Arial" w:eastAsia="Arial" w:hAnsi="Arial" w:cs="Arial"/>
          <w:lang w:val="en-US" w:eastAsia="zh-CN" w:bidi="ar-SA"/>
        </w:rPr>
      </w:pPr>
      <w:r>
        <w:rPr>
          <w:rFonts w:ascii="Arial" w:eastAsia="Arial" w:hAnsi="Arial" w:cs="Arial"/>
          <w:lang w:val="en-US" w:eastAsia="zh-CN" w:bidi="ar-SA"/>
        </w:rPr>
        <w:br/>
      </w:r>
    </w:p>
    <w:p w:rsidR="00225FE9" w:rsidRDefault="00225FE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r>
        <w:rPr>
          <w:rStyle w:val="fulltext-wrapfieldsulrow"/>
          <w:rFonts w:ascii="宋体" w:eastAsia="宋体" w:hAnsi="宋体" w:cs="宋体"/>
          <w:color w:val="999999"/>
          <w:sz w:val="23"/>
          <w:szCs w:val="23"/>
          <w:lang w:val="en-US" w:eastAsia="zh-CN" w:bidi="ar-SA"/>
        </w:rPr>
        <w:t xml:space="preserve">&gt; </w:t>
      </w:r>
      <w:hyperlink r:id="rId11" w:tgtFrame="_blank" w:history="1">
        <w:r>
          <w:rPr>
            <w:rStyle w:val="fulltext-wrapfieldsullia"/>
            <w:rFonts w:ascii="宋体" w:eastAsia="宋体" w:hAnsi="宋体" w:cs="宋体"/>
            <w:sz w:val="23"/>
            <w:szCs w:val="23"/>
            <w:lang w:val="en-US" w:eastAsia="zh-CN" w:bidi="ar-SA"/>
          </w:rPr>
          <w:t>建设工程合同纠纷</w:t>
        </w:r>
      </w:hyperlink>
      <w:hyperlink r:id="rId12" w:history="1">
        <w:bookmarkStart w:id="2" w:name="category"/>
        <w:r>
          <w:rPr>
            <w:rStyle w:val="fulltext-wrapfieldsulliorganization"/>
            <w:rFonts w:ascii="宋体" w:eastAsia="宋体" w:hAnsi="宋体" w:cs="宋体"/>
            <w:sz w:val="23"/>
            <w:szCs w:val="23"/>
            <w:lang w:val="en-US" w:eastAsia="zh-CN" w:bidi="ar-SA"/>
          </w:rPr>
          <w:t>案由释义</w:t>
        </w:r>
      </w:hyperlink>
      <w:bookmarkEnd w:id="2"/>
      <w:r>
        <w:rPr>
          <w:rStyle w:val="fulltext-wrapfieldsulrow"/>
          <w:rFonts w:ascii="宋体" w:eastAsia="宋体" w:hAnsi="宋体" w:cs="宋体"/>
          <w:color w:val="999999"/>
          <w:sz w:val="23"/>
          <w:szCs w:val="23"/>
          <w:lang w:val="en-US" w:eastAsia="zh-CN" w:bidi="ar-SA"/>
        </w:rPr>
        <w:t xml:space="preserve">&gt; </w:t>
      </w:r>
      <w:hyperlink r:id="rId13" w:tgtFrame="_blank" w:history="1">
        <w:r>
          <w:rPr>
            <w:rStyle w:val="fulltext-wrapfieldsullia"/>
            <w:rFonts w:ascii="宋体" w:eastAsia="宋体" w:hAnsi="宋体" w:cs="宋体"/>
            <w:sz w:val="23"/>
            <w:szCs w:val="23"/>
            <w:lang w:val="en-US" w:eastAsia="zh-CN" w:bidi="ar-SA"/>
          </w:rPr>
          <w:t>建设工程施工合同纠纷</w:t>
        </w:r>
      </w:hyperlink>
    </w:p>
    <w:p w:rsidR="00225FE9" w:rsidRDefault="00225FE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黔</w:t>
      </w:r>
      <w:r>
        <w:rPr>
          <w:rStyle w:val="fulltext-wrapfieldsulrow"/>
          <w:rFonts w:ascii="宋体" w:eastAsia="宋体" w:hAnsi="宋体" w:cs="宋体"/>
          <w:color w:val="999999"/>
          <w:sz w:val="23"/>
          <w:szCs w:val="23"/>
          <w:lang w:val="en-US" w:eastAsia="zh-CN" w:bidi="ar-SA"/>
        </w:rPr>
        <w:t>27</w:t>
      </w:r>
      <w:r>
        <w:rPr>
          <w:rStyle w:val="fulltext-wrapfieldsulrow"/>
          <w:rFonts w:ascii="宋体" w:eastAsia="宋体" w:hAnsi="宋体" w:cs="宋体"/>
          <w:color w:val="999999"/>
          <w:sz w:val="23"/>
          <w:szCs w:val="23"/>
          <w:lang w:val="en-US" w:eastAsia="zh-CN" w:bidi="ar-SA"/>
        </w:rPr>
        <w:t>民辖终</w:t>
      </w:r>
      <w:r>
        <w:rPr>
          <w:rStyle w:val="fulltext-wrapfieldsulrow"/>
          <w:rFonts w:ascii="宋体" w:eastAsia="宋体" w:hAnsi="宋体" w:cs="宋体"/>
          <w:color w:val="999999"/>
          <w:sz w:val="23"/>
          <w:szCs w:val="23"/>
          <w:lang w:val="en-US" w:eastAsia="zh-CN" w:bidi="ar-SA"/>
        </w:rPr>
        <w:t>8</w:t>
      </w:r>
      <w:r>
        <w:rPr>
          <w:rStyle w:val="fulltext-wrapfieldsulrow"/>
          <w:rFonts w:ascii="宋体" w:eastAsia="宋体" w:hAnsi="宋体" w:cs="宋体"/>
          <w:color w:val="999999"/>
          <w:sz w:val="23"/>
          <w:szCs w:val="23"/>
          <w:lang w:val="en-US" w:eastAsia="zh-CN" w:bidi="ar-SA"/>
        </w:rPr>
        <w:t>号</w:t>
      </w:r>
    </w:p>
    <w:p w:rsidR="00225FE9" w:rsidRDefault="00225FE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唐新春</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蔡云飞</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郑晔</w:t>
      </w:r>
    </w:p>
    <w:p w:rsidR="00225FE9" w:rsidRDefault="00225FE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裁定书</w:t>
        </w:r>
      </w:hyperlink>
    </w:p>
    <w:p w:rsidR="00225FE9" w:rsidRDefault="00225FE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终结诉讼</w:t>
      </w:r>
      <w:r>
        <w:rPr>
          <w:rStyle w:val="fulltext-wrapfieldsulli"/>
          <w:rFonts w:ascii="宋体" w:eastAsia="宋体" w:hAnsi="宋体" w:cs="宋体"/>
          <w:sz w:val="23"/>
          <w:szCs w:val="23"/>
          <w:lang w:val="en-US" w:eastAsia="zh-CN" w:bidi="ar-SA"/>
        </w:rPr>
        <w:t xml:space="preserve"> </w:t>
      </w:r>
    </w:p>
    <w:p w:rsidR="00225FE9" w:rsidRDefault="00225FE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225FE9" w:rsidRDefault="00225FE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贵州省黔南布依族苗族自治州中级人民法院</w:t>
        </w:r>
      </w:hyperlink>
    </w:p>
    <w:p w:rsidR="00225FE9" w:rsidRDefault="00225FE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2021.02.25</w:t>
      </w:r>
    </w:p>
    <w:p w:rsidR="00225FE9" w:rsidRDefault="00225FE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民事管辖上诉</w:t>
        </w:r>
      </w:hyperlink>
    </w:p>
    <w:p w:rsidR="00225FE9" w:rsidRDefault="00225FE9">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7" w:tgtFrame="_blank" w:history="1">
        <w:r>
          <w:rPr>
            <w:rStyle w:val="fulltext-wrapfieldsullia"/>
            <w:rFonts w:ascii="宋体" w:eastAsia="宋体" w:hAnsi="宋体" w:cs="宋体"/>
            <w:sz w:val="23"/>
            <w:szCs w:val="23"/>
            <w:lang w:val="en-US" w:eastAsia="zh-CN" w:bidi="ar-SA"/>
          </w:rPr>
          <w:t>二审</w:t>
        </w:r>
      </w:hyperlink>
    </w:p>
    <w:p w:rsidR="00225FE9" w:rsidRDefault="00225FE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8" w:tgtFrame="_blank" w:history="1">
        <w:r>
          <w:rPr>
            <w:rStyle w:val="fulltext-wrapfieldsullia"/>
            <w:rFonts w:ascii="宋体" w:eastAsia="宋体" w:hAnsi="宋体" w:cs="宋体"/>
            <w:sz w:val="23"/>
            <w:szCs w:val="23"/>
            <w:lang w:val="en-US" w:eastAsia="zh-CN" w:bidi="ar-SA"/>
          </w:rPr>
          <w:t>撤销</w:t>
        </w:r>
      </w:hyperlink>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级别管辖</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回避</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证据</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执行</w:t>
        </w:r>
      </w:hyperlink>
    </w:p>
    <w:p w:rsidR="00225FE9" w:rsidRDefault="00225FE9">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24" w:history="1">
        <w:r>
          <w:rPr>
            <w:rStyle w:val="fulltext-wrapfieldsullia"/>
            <w:rFonts w:ascii="宋体" w:eastAsia="宋体" w:hAnsi="宋体" w:cs="宋体"/>
            <w:sz w:val="23"/>
            <w:szCs w:val="23"/>
            <w:lang w:val="en-US" w:eastAsia="zh-CN" w:bidi="ar-SA"/>
          </w:rPr>
          <w:t>贵州青龙农林股份有限公司</w:t>
        </w:r>
      </w:hyperlink>
      <w:hyperlink r:id="rId25" w:history="1">
        <w:r>
          <w:rPr>
            <w:rStyle w:val="fulltext-wrapfieldsullia"/>
            <w:rFonts w:ascii="宋体" w:eastAsia="宋体" w:hAnsi="宋体" w:cs="宋体"/>
            <w:sz w:val="23"/>
            <w:szCs w:val="23"/>
            <w:lang w:val="en-US" w:eastAsia="zh-CN" w:bidi="ar-SA"/>
          </w:rPr>
          <w:t>贵州三泰建筑工程有限责任公司</w:t>
        </w:r>
      </w:hyperlink>
    </w:p>
    <w:p w:rsidR="00225FE9" w:rsidRDefault="00225FE9">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225FE9" w:rsidRDefault="00225FE9">
      <w:pPr>
        <w:ind w:left="375" w:right="375"/>
        <w:rPr>
          <w:rFonts w:ascii="Arial" w:eastAsia="Arial" w:hAnsi="Arial" w:cs="Arial"/>
          <w:lang w:val="en-US" w:eastAsia="zh-CN" w:bidi="ar-SA"/>
        </w:rPr>
      </w:pPr>
      <w:r>
        <w:rPr>
          <w:rFonts w:ascii="Arial" w:eastAsia="Arial" w:hAnsi="Arial" w:cs="Arial"/>
          <w:lang w:val="en-US" w:eastAsia="zh-CN" w:bidi="ar-SA"/>
        </w:rPr>
        <w:br/>
      </w:r>
    </w:p>
    <w:p w:rsidR="00225FE9" w:rsidRDefault="00225FE9">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贵州青龙农林股份有限公司、贵州三泰建筑工程有限责任公司建设工程施工合同纠纷二审民事裁定书</w:t>
      </w:r>
    </w:p>
    <w:p w:rsidR="00225FE9" w:rsidRDefault="00225FE9">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贵州省黔南布依族苗族自治州中级人民法院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民事裁定书</w:t>
      </w:r>
    </w:p>
    <w:p w:rsidR="00225FE9" w:rsidRDefault="00225FE9">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黔</w:t>
      </w:r>
      <w:r>
        <w:rPr>
          <w:rStyle w:val="span"/>
          <w:rFonts w:ascii="宋体" w:eastAsia="宋体" w:hAnsi="宋体" w:cs="宋体"/>
          <w:color w:val="000000"/>
          <w:sz w:val="27"/>
          <w:szCs w:val="27"/>
          <w:lang w:val="en-US" w:eastAsia="zh-CN" w:bidi="ar-SA"/>
        </w:rPr>
        <w:t>27</w:t>
      </w:r>
      <w:r>
        <w:rPr>
          <w:rStyle w:val="span"/>
          <w:rFonts w:ascii="宋体" w:eastAsia="宋体" w:hAnsi="宋体" w:cs="宋体"/>
          <w:color w:val="000000"/>
          <w:sz w:val="27"/>
          <w:szCs w:val="27"/>
          <w:lang w:val="en-US" w:eastAsia="zh-CN" w:bidi="ar-SA"/>
        </w:rPr>
        <w:t>民辖终</w:t>
      </w:r>
      <w:r>
        <w:rPr>
          <w:rStyle w:val="span"/>
          <w:rFonts w:ascii="宋体" w:eastAsia="宋体" w:hAnsi="宋体" w:cs="宋体"/>
          <w:color w:val="000000"/>
          <w:sz w:val="27"/>
          <w:szCs w:val="27"/>
          <w:lang w:val="en-US" w:eastAsia="zh-CN" w:bidi="ar-SA"/>
        </w:rPr>
        <w:t>8</w:t>
      </w:r>
      <w:r>
        <w:rPr>
          <w:rStyle w:val="span"/>
          <w:rFonts w:ascii="宋体" w:eastAsia="宋体" w:hAnsi="宋体" w:cs="宋体"/>
          <w:color w:val="000000"/>
          <w:sz w:val="27"/>
          <w:szCs w:val="27"/>
          <w:lang w:val="en-US" w:eastAsia="zh-CN" w:bidi="ar-SA"/>
        </w:rPr>
        <w:t>号</w:t>
      </w:r>
    </w:p>
    <w:p w:rsidR="00225FE9" w:rsidRDefault="00225FE9">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br/>
      </w:r>
      <w:r>
        <w:rPr>
          <w:rStyle w:val="span"/>
          <w:rFonts w:ascii="宋体" w:eastAsia="宋体" w:hAnsi="宋体" w:cs="宋体"/>
          <w:vanish/>
          <w:color w:val="000000"/>
          <w:sz w:val="27"/>
          <w:szCs w:val="27"/>
          <w:lang w:val="en-US" w:eastAsia="zh-CN" w:bidi="ar-SA"/>
        </w:rPr>
        <w:t>当事人</w:t>
      </w:r>
      <w:bookmarkStart w:id="3" w:name="anchor-0"/>
      <w:bookmarkEnd w:id="3"/>
      <w:r>
        <w:rPr>
          <w:rFonts w:ascii="宋体" w:eastAsia="宋体" w:hAnsi="宋体" w:cs="宋体"/>
          <w:color w:val="000000"/>
          <w:sz w:val="27"/>
          <w:szCs w:val="27"/>
          <w:lang w:val="en-US" w:eastAsia="zh-CN" w:bidi="ar-SA"/>
        </w:rPr>
        <w:t xml:space="preserve">　　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26" w:history="1">
        <w:r>
          <w:rPr>
            <w:rStyle w:val="fulltext-wrapfulltexta"/>
            <w:rFonts w:ascii="宋体" w:eastAsia="宋体" w:hAnsi="宋体" w:cs="宋体"/>
            <w:sz w:val="27"/>
            <w:szCs w:val="27"/>
            <w:lang w:val="en-US" w:eastAsia="zh-CN" w:bidi="ar-SA"/>
          </w:rPr>
          <w:t>贵州青龙农林股份有限公司</w:t>
        </w:r>
      </w:hyperlink>
      <w:r>
        <w:rPr>
          <w:rFonts w:ascii="宋体" w:eastAsia="宋体" w:hAnsi="宋体" w:cs="宋体"/>
          <w:color w:val="000000"/>
          <w:sz w:val="27"/>
          <w:szCs w:val="27"/>
          <w:lang w:val="en-US" w:eastAsia="zh-CN" w:bidi="ar-SA"/>
        </w:rPr>
        <w:t>，住所地贵州省独山县。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法定代表人：黄三福，该公司执行董事兼总经理。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原审原告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hyperlink r:id="rId27" w:history="1">
        <w:r>
          <w:rPr>
            <w:rStyle w:val="fulltext-wrapfulltexta"/>
            <w:rFonts w:ascii="宋体" w:eastAsia="宋体" w:hAnsi="宋体" w:cs="宋体"/>
            <w:sz w:val="27"/>
            <w:szCs w:val="27"/>
            <w:lang w:val="en-US" w:eastAsia="zh-CN" w:bidi="ar-SA"/>
          </w:rPr>
          <w:t>贵州三泰建筑工程有限责任公司</w:t>
        </w:r>
      </w:hyperlink>
      <w:r>
        <w:rPr>
          <w:rFonts w:ascii="宋体" w:eastAsia="宋体" w:hAnsi="宋体" w:cs="宋体"/>
          <w:color w:val="000000"/>
          <w:sz w:val="27"/>
          <w:szCs w:val="27"/>
          <w:lang w:val="en-US" w:eastAsia="zh-CN" w:bidi="ar-SA"/>
        </w:rPr>
        <w:t>，住所地贵州省独山县百泉镇。</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法定代表人：陈某某青，该公司总经理。</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4" w:name="anchor-1"/>
      <w:bookmarkEnd w:id="4"/>
      <w:r>
        <w:rPr>
          <w:rFonts w:ascii="宋体" w:eastAsia="宋体" w:hAnsi="宋体" w:cs="宋体"/>
          <w:color w:val="000000"/>
          <w:sz w:val="27"/>
          <w:szCs w:val="27"/>
          <w:lang w:val="en-US" w:eastAsia="zh-CN" w:bidi="ar-SA"/>
        </w:rPr>
        <w:t xml:space="preserve">　　上诉人贵州青龙农林股份有限公司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以下简称青龙公司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因与被上诉人贵州三泰建筑工程有限责任公司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以下简称三泰公司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建设工程施工合同纠纷一案，不服独山县人民法院</w:t>
      </w: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黔</w:t>
      </w:r>
      <w:r>
        <w:rPr>
          <w:rStyle w:val="span"/>
          <w:rFonts w:ascii="宋体" w:eastAsia="宋体" w:hAnsi="宋体" w:cs="宋体"/>
          <w:color w:val="000000"/>
          <w:sz w:val="27"/>
          <w:szCs w:val="27"/>
          <w:lang w:val="en-US" w:eastAsia="zh-CN" w:bidi="ar-SA"/>
        </w:rPr>
        <w:t>2726</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2083</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民事裁定，向本院提起上诉。</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二审上诉人诉称</w:t>
      </w:r>
      <w:bookmarkStart w:id="5" w:name="anchor-3"/>
      <w:bookmarkEnd w:id="5"/>
      <w:r>
        <w:rPr>
          <w:rFonts w:ascii="宋体" w:eastAsia="宋体" w:hAnsi="宋体" w:cs="宋体"/>
          <w:color w:val="000000"/>
          <w:sz w:val="27"/>
          <w:szCs w:val="27"/>
          <w:lang w:val="en-US" w:eastAsia="zh-CN" w:bidi="ar-SA"/>
        </w:rPr>
        <w:t xml:space="preserve">　　青龙公司上诉请求：一、依法撤销独山县人民法院</w:t>
      </w: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黔</w:t>
      </w:r>
      <w:r>
        <w:rPr>
          <w:rStyle w:val="span"/>
          <w:rFonts w:ascii="宋体" w:eastAsia="宋体" w:hAnsi="宋体" w:cs="宋体"/>
          <w:color w:val="000000"/>
          <w:sz w:val="27"/>
          <w:szCs w:val="27"/>
          <w:lang w:val="en-US" w:eastAsia="zh-CN" w:bidi="ar-SA"/>
        </w:rPr>
        <w:t>2726</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2083</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民事裁定，本案由黔南州中级人民法院审理；二、本案诉讼费由被上诉人承担。事实和理由：一、一审法院以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贵州省青龙农林股份有限公司系法人主体，经贵州省黔南州工商行政管理局登记成立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为由，否定贵州省青龙农林股份有限公司不属于涉外企业的身份，违反了《中华人民共和国</w:t>
      </w:r>
      <w:hyperlink r:id="rId28"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》、《中华人民共和国</w:t>
      </w:r>
      <w:hyperlink r:id="rId29" w:history="1">
        <w:r>
          <w:rPr>
            <w:rStyle w:val="fulltext-wrapfulltexta"/>
            <w:rFonts w:ascii="宋体" w:eastAsia="宋体" w:hAnsi="宋体" w:cs="宋体"/>
            <w:sz w:val="27"/>
            <w:szCs w:val="27"/>
            <w:lang w:val="en-US" w:eastAsia="zh-CN" w:bidi="ar-SA"/>
          </w:rPr>
          <w:t>民事诉讼法</w:t>
        </w:r>
      </w:hyperlink>
      <w:r>
        <w:rPr>
          <w:rFonts w:ascii="宋体" w:eastAsia="宋体" w:hAnsi="宋体" w:cs="宋体"/>
          <w:color w:val="000000"/>
          <w:sz w:val="27"/>
          <w:szCs w:val="27"/>
          <w:lang w:val="en-US" w:eastAsia="zh-CN" w:bidi="ar-SA"/>
        </w:rPr>
        <w:t>》的规定。二、一审法院刻意回避上诉人向其提交的《关于同意授予贵州</w:t>
      </w:r>
      <w:r>
        <w:rPr>
          <w:rStyle w:val="span"/>
          <w:rFonts w:ascii="宋体" w:eastAsia="宋体" w:hAnsi="宋体" w:cs="宋体"/>
          <w:color w:val="000000"/>
          <w:sz w:val="27"/>
          <w:szCs w:val="27"/>
          <w:lang w:val="en-US" w:eastAsia="zh-CN" w:bidi="ar-SA"/>
        </w:rPr>
        <w:t>青龙农林股份有限公司</w:t>
      </w:r>
      <w:r>
        <w:rPr>
          <w:rStyle w:val="span"/>
          <w:rFonts w:ascii="宋体" w:eastAsia="宋体" w:hAnsi="宋体" w:cs="宋体"/>
          <w:color w:val="000000"/>
          <w:sz w:val="27"/>
          <w:szCs w:val="27"/>
          <w:lang w:val="en-US" w:eastAsia="zh-CN" w:bidi="ar-SA"/>
        </w:rPr>
        <w:t>“</w:t>
      </w:r>
      <w:r>
        <w:rPr>
          <w:rStyle w:val="span"/>
          <w:rFonts w:ascii="宋体" w:eastAsia="宋体" w:hAnsi="宋体" w:cs="宋体"/>
          <w:color w:val="000000"/>
          <w:sz w:val="27"/>
          <w:szCs w:val="27"/>
          <w:lang w:val="en-US" w:eastAsia="zh-CN" w:bidi="ar-SA"/>
        </w:rPr>
        <w:t>黔台农业合作示范基地</w:t>
      </w:r>
      <w:r>
        <w:rPr>
          <w:rStyle w:val="span"/>
          <w:rFonts w:ascii="宋体" w:eastAsia="宋体" w:hAnsi="宋体" w:cs="宋体"/>
          <w:color w:val="000000"/>
          <w:sz w:val="27"/>
          <w:szCs w:val="27"/>
          <w:lang w:val="en-US" w:eastAsia="zh-CN" w:bidi="ar-SA"/>
        </w:rPr>
        <w:t>”</w:t>
      </w:r>
      <w:r>
        <w:rPr>
          <w:rStyle w:val="span"/>
          <w:rFonts w:ascii="宋体" w:eastAsia="宋体" w:hAnsi="宋体" w:cs="宋体"/>
          <w:color w:val="000000"/>
          <w:sz w:val="27"/>
          <w:szCs w:val="27"/>
          <w:lang w:val="en-US" w:eastAsia="zh-CN" w:bidi="ar-SA"/>
        </w:rPr>
        <w:t>的批复》</w:t>
      </w:r>
      <w:r>
        <w:rPr>
          <w:rStyle w:val="span"/>
          <w:rFonts w:ascii="宋体" w:eastAsia="宋体" w:hAnsi="宋体" w:cs="宋体"/>
          <w:color w:val="000000"/>
          <w:sz w:val="27"/>
          <w:szCs w:val="27"/>
          <w:lang w:val="en-US" w:eastAsia="zh-CN" w:bidi="ar-SA"/>
        </w:rPr>
        <w:t>(</w:t>
      </w:r>
      <w:r>
        <w:rPr>
          <w:rStyle w:val="span"/>
          <w:rFonts w:ascii="宋体" w:eastAsia="宋体" w:hAnsi="宋体" w:cs="宋体"/>
          <w:color w:val="000000"/>
          <w:sz w:val="27"/>
          <w:szCs w:val="27"/>
          <w:lang w:val="en-US" w:eastAsia="zh-CN" w:bidi="ar-SA"/>
        </w:rPr>
        <w:t>黔台办字</w:t>
      </w:r>
      <w:r>
        <w:rPr>
          <w:rStyle w:val="span"/>
          <w:rFonts w:ascii="宋体" w:eastAsia="宋体" w:hAnsi="宋体" w:cs="宋体"/>
          <w:color w:val="000000"/>
          <w:sz w:val="27"/>
          <w:szCs w:val="27"/>
          <w:lang w:val="en-US" w:eastAsia="zh-CN" w:bidi="ar-SA"/>
        </w:rPr>
        <w:t>(2018)19</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文件、法定代表人身份证复印件等证据，作出</w:t>
      </w: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黔</w:t>
      </w:r>
      <w:r>
        <w:rPr>
          <w:rStyle w:val="span"/>
          <w:rFonts w:ascii="宋体" w:eastAsia="宋体" w:hAnsi="宋体" w:cs="宋体"/>
          <w:color w:val="000000"/>
          <w:sz w:val="27"/>
          <w:szCs w:val="27"/>
          <w:lang w:val="en-US" w:eastAsia="zh-CN" w:bidi="ar-SA"/>
        </w:rPr>
        <w:t>2726</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2083</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民事裁定书驳回申请人关于管辖异议的裁定错误。三、法定代表人黄三福系台湾人，其作为最大股东在国内投资的企业属于外商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台资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企业是一个常识性问题，一审法院回避这一事实有悖法理常规。既不尊重事实，也严重违反了法律规定。综上所述，本案符合民诉法第十八条第一、二、三</w:t>
      </w:r>
      <w:r>
        <w:rPr>
          <w:rFonts w:ascii="宋体" w:eastAsia="宋体" w:hAnsi="宋体" w:cs="宋体"/>
          <w:color w:val="000000"/>
          <w:sz w:val="27"/>
          <w:szCs w:val="27"/>
          <w:lang w:val="en-US" w:eastAsia="zh-CN" w:bidi="ar-SA"/>
        </w:rPr>
        <w:lastRenderedPageBreak/>
        <w:t>项的规定，属中级人民法院级别管辖的案件。为遵守法定程序，以维护公平正义，根据相关法律规定，特此请求黔南州中级人民法院直接提起本案管辖，依法审理。</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二审被上诉人辩称</w:t>
      </w:r>
      <w:bookmarkStart w:id="6" w:name="anchor-4"/>
      <w:bookmarkEnd w:id="6"/>
      <w:r>
        <w:rPr>
          <w:rFonts w:ascii="宋体" w:eastAsia="宋体" w:hAnsi="宋体" w:cs="宋体"/>
          <w:color w:val="000000"/>
          <w:sz w:val="27"/>
          <w:szCs w:val="27"/>
          <w:lang w:val="en-US" w:eastAsia="zh-CN" w:bidi="ar-SA"/>
        </w:rPr>
        <w:t xml:space="preserve">　　三泰公司未书面答辩。</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7" w:name="anchor-5"/>
      <w:bookmarkEnd w:id="7"/>
      <w:r>
        <w:rPr>
          <w:rFonts w:ascii="宋体" w:eastAsia="宋体" w:hAnsi="宋体" w:cs="宋体"/>
          <w:color w:val="000000"/>
          <w:sz w:val="27"/>
          <w:szCs w:val="27"/>
          <w:lang w:val="en-US" w:eastAsia="zh-CN" w:bidi="ar-SA"/>
        </w:rPr>
        <w:t xml:space="preserve">　　本院经审查认为，首先，根据《最高人民法院关于适用</w:t>
      </w:r>
      <w:bookmarkStart w:id="8" w:name="anchor-7"/>
      <w:bookmarkEnd w:id="8"/>
      <w:r>
        <w:rPr>
          <w:rFonts w:ascii="宋体" w:eastAsia="宋体" w:hAnsi="宋体" w:cs="宋体"/>
          <w:color w:val="000000"/>
          <w:sz w:val="27"/>
          <w:szCs w:val="27"/>
          <w:lang w:val="en-US" w:eastAsia="zh-CN" w:bidi="ar-SA"/>
        </w:rPr>
        <w:fldChar w:fldCharType="begin"/>
      </w:r>
      <w:r>
        <w:rPr>
          <w:rFonts w:ascii="宋体" w:eastAsia="宋体" w:hAnsi="宋体" w:cs="宋体"/>
          <w:color w:val="000000"/>
          <w:sz w:val="27"/>
          <w:szCs w:val="27"/>
          <w:lang w:val="en-US" w:eastAsia="zh-CN" w:bidi="ar-SA"/>
        </w:rPr>
        <w:instrText xml:space="preserve"> HYPERLINK "https://www.pkulaw.com/chl/12e67f26d4b80606bdfb.html?way=textSlc" </w:instrText>
      </w:r>
      <w:r>
        <w:rPr>
          <w:rFonts w:ascii="宋体" w:eastAsia="宋体" w:hAnsi="宋体" w:cs="宋体"/>
          <w:color w:val="000000"/>
          <w:sz w:val="27"/>
          <w:szCs w:val="27"/>
          <w:lang w:val="en-US" w:eastAsia="zh-CN" w:bidi="ar-SA"/>
        </w:rPr>
      </w:r>
      <w:r>
        <w:rPr>
          <w:rFonts w:ascii="宋体" w:eastAsia="宋体" w:hAnsi="宋体" w:cs="宋体"/>
          <w:color w:val="000000"/>
          <w:sz w:val="27"/>
          <w:szCs w:val="27"/>
          <w:lang w:val="en-US" w:eastAsia="zh-CN" w:bidi="ar-SA"/>
        </w:rPr>
        <w:fldChar w:fldCharType="separate"/>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中华人民共和国民事诉讼法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的解释</w:t>
      </w:r>
      <w:r>
        <w:rPr>
          <w:rStyle w:val="fulltext-wrapfulltexta"/>
          <w:rFonts w:ascii="宋体" w:eastAsia="宋体" w:hAnsi="宋体" w:cs="宋体"/>
          <w:sz w:val="27"/>
          <w:szCs w:val="27"/>
          <w:lang w:val="en-US" w:eastAsia="zh-CN" w:bidi="ar-SA"/>
        </w:rPr>
        <w:fldChar w:fldCharType="end"/>
      </w:r>
      <w:r>
        <w:rPr>
          <w:rFonts w:ascii="宋体" w:eastAsia="宋体" w:hAnsi="宋体" w:cs="宋体"/>
          <w:color w:val="000000"/>
          <w:sz w:val="27"/>
          <w:szCs w:val="27"/>
          <w:lang w:val="en-US" w:eastAsia="zh-CN" w:bidi="ar-SA"/>
        </w:rPr>
        <w:t>》第</w:t>
      </w:r>
      <w:hyperlink r:id="rId30" w:anchor="tiao_522" w:history="1">
        <w:r>
          <w:rPr>
            <w:rStyle w:val="fulltext-wrapfulltexta"/>
            <w:rFonts w:ascii="宋体" w:eastAsia="宋体" w:hAnsi="宋体" w:cs="宋体"/>
            <w:sz w:val="27"/>
            <w:szCs w:val="27"/>
            <w:lang w:val="en-US" w:eastAsia="zh-CN" w:bidi="ar-SA"/>
          </w:rPr>
          <w:t>五百二十二条</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有下列情形之一，人民法院可以认定为涉外民事案件：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当事人一方或者双方是外国人、无国籍人、外国企业或者组织的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规定，上诉人青龙公司并非外国企业，本案不属涉外民事案件。其次，本案起诉标的</w:t>
      </w:r>
      <w:r>
        <w:rPr>
          <w:rFonts w:ascii="宋体" w:eastAsia="宋体" w:hAnsi="宋体" w:cs="宋体"/>
          <w:color w:val="000000"/>
          <w:sz w:val="27"/>
          <w:szCs w:val="27"/>
          <w:lang w:val="en-US" w:eastAsia="zh-CN" w:bidi="ar-SA"/>
        </w:rPr>
        <w:t>22115761</w:t>
      </w:r>
      <w:r>
        <w:rPr>
          <w:rFonts w:ascii="宋体" w:eastAsia="宋体" w:hAnsi="宋体" w:cs="宋体"/>
          <w:color w:val="000000"/>
          <w:sz w:val="27"/>
          <w:szCs w:val="27"/>
          <w:lang w:val="en-US" w:eastAsia="zh-CN" w:bidi="ar-SA"/>
        </w:rPr>
        <w:t>元，未达</w:t>
      </w:r>
      <w:r>
        <w:rPr>
          <w:rFonts w:ascii="宋体" w:eastAsia="宋体" w:hAnsi="宋体" w:cs="宋体"/>
          <w:color w:val="000000"/>
          <w:sz w:val="27"/>
          <w:szCs w:val="27"/>
          <w:lang w:val="en-US" w:eastAsia="zh-CN" w:bidi="ar-SA"/>
        </w:rPr>
        <w:t>30000000</w:t>
      </w:r>
      <w:r>
        <w:rPr>
          <w:rFonts w:ascii="宋体" w:eastAsia="宋体" w:hAnsi="宋体" w:cs="宋体"/>
          <w:color w:val="000000"/>
          <w:sz w:val="27"/>
          <w:szCs w:val="27"/>
          <w:lang w:val="en-US" w:eastAsia="zh-CN" w:bidi="ar-SA"/>
        </w:rPr>
        <w:t>元，属基层人民法院一审管辖范围，且案涉工程项目在独山县，故独山县人民法院对本案享有管辖权。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综上，贵州青龙农林股份有限公司的上诉请求不成立，应予以驳回；依照《中华人民共和国</w:t>
      </w:r>
      <w:hyperlink r:id="rId31" w:history="1">
        <w:r>
          <w:rPr>
            <w:rStyle w:val="fulltext-wrapfulltexta"/>
            <w:rFonts w:ascii="宋体" w:eastAsia="宋体" w:hAnsi="宋体" w:cs="宋体"/>
            <w:sz w:val="27"/>
            <w:szCs w:val="27"/>
            <w:lang w:val="en-US" w:eastAsia="zh-CN" w:bidi="ar-SA"/>
          </w:rPr>
          <w:t>民事诉讼法</w:t>
        </w:r>
      </w:hyperlink>
      <w:r>
        <w:rPr>
          <w:rFonts w:ascii="宋体" w:eastAsia="宋体" w:hAnsi="宋体" w:cs="宋体"/>
          <w:color w:val="000000"/>
          <w:sz w:val="27"/>
          <w:szCs w:val="27"/>
          <w:lang w:val="en-US" w:eastAsia="zh-CN" w:bidi="ar-SA"/>
        </w:rPr>
        <w:t>》第</w:t>
      </w:r>
      <w:hyperlink r:id="rId32" w:anchor="tiao_170" w:history="1">
        <w:r>
          <w:rPr>
            <w:rStyle w:val="fulltext-wrapfulltexta"/>
            <w:rFonts w:ascii="宋体" w:eastAsia="宋体" w:hAnsi="宋体" w:cs="宋体"/>
            <w:sz w:val="27"/>
            <w:szCs w:val="27"/>
            <w:lang w:val="en-US" w:eastAsia="zh-CN" w:bidi="ar-SA"/>
          </w:rPr>
          <w:t>一百七十条</w:t>
        </w:r>
      </w:hyperlink>
      <w:r>
        <w:rPr>
          <w:rFonts w:ascii="宋体" w:eastAsia="宋体" w:hAnsi="宋体" w:cs="宋体"/>
          <w:color w:val="000000"/>
          <w:sz w:val="27"/>
          <w:szCs w:val="27"/>
          <w:lang w:val="en-US" w:eastAsia="zh-CN" w:bidi="ar-SA"/>
        </w:rPr>
        <w:t>第</w:t>
      </w:r>
      <w:hyperlink r:id="rId33" w:anchor="tiao_17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34" w:anchor="tiao_170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、第</w:t>
      </w:r>
      <w:hyperlink r:id="rId35" w:anchor="tiao_171" w:history="1">
        <w:r>
          <w:rPr>
            <w:rStyle w:val="fulltext-wrapfulltexta"/>
            <w:rFonts w:ascii="宋体" w:eastAsia="宋体" w:hAnsi="宋体" w:cs="宋体"/>
            <w:sz w:val="27"/>
            <w:szCs w:val="27"/>
            <w:lang w:val="en-US" w:eastAsia="zh-CN" w:bidi="ar-SA"/>
          </w:rPr>
          <w:t>一百七十一条</w:t>
        </w:r>
      </w:hyperlink>
      <w:r>
        <w:rPr>
          <w:rFonts w:ascii="宋体" w:eastAsia="宋体" w:hAnsi="宋体" w:cs="宋体"/>
          <w:color w:val="000000"/>
          <w:sz w:val="27"/>
          <w:szCs w:val="27"/>
          <w:lang w:val="en-US" w:eastAsia="zh-CN" w:bidi="ar-SA"/>
        </w:rPr>
        <w:t>规定，裁定如下：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9" w:name="anchor-2"/>
      <w:bookmarkEnd w:id="9"/>
      <w:r>
        <w:rPr>
          <w:rFonts w:ascii="宋体" w:eastAsia="宋体" w:hAnsi="宋体" w:cs="宋体"/>
          <w:color w:val="000000"/>
          <w:sz w:val="27"/>
          <w:szCs w:val="27"/>
          <w:lang w:val="en-US" w:eastAsia="zh-CN" w:bidi="ar-SA"/>
        </w:rPr>
        <w:t xml:space="preserve">　　驳回上诉，维持原裁定。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本裁定为终审裁定。</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6"/>
      <w:bookmarkEnd w:id="10"/>
    </w:p>
    <w:p w:rsidR="00225FE9" w:rsidRDefault="00225FE9">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审判长　唐新春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蔡云飞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郑</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晔</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二〇二一年二月二十五日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法官助理毛辉</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书记员杨洁</w:t>
      </w:r>
    </w:p>
    <w:p w:rsidR="00225FE9" w:rsidRDefault="00225FE9">
      <w:pPr>
        <w:ind w:left="375" w:right="375"/>
        <w:rPr>
          <w:rFonts w:ascii="Arial" w:eastAsia="Arial" w:hAnsi="Arial" w:cs="Arial"/>
          <w:lang w:val="en-US" w:eastAsia="zh-CN" w:bidi="ar-SA"/>
        </w:rPr>
      </w:pPr>
      <w:r>
        <w:rPr>
          <w:rFonts w:ascii="Arial" w:eastAsia="Arial" w:hAnsi="Arial" w:cs="Arial"/>
          <w:lang w:val="en-US" w:eastAsia="zh-CN" w:bidi="ar-SA"/>
        </w:rPr>
        <w:lastRenderedPageBreak/>
        <w:br/>
      </w:r>
    </w:p>
    <w:p w:rsidR="00225FE9" w:rsidRDefault="00225FE9">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225FE9" w:rsidRDefault="00225FE9">
      <w:pPr>
        <w:pStyle w:val="lenovodivulli"/>
        <w:tabs>
          <w:tab w:val="left" w:pos="825"/>
        </w:tabs>
        <w:ind w:left="375" w:right="375"/>
        <w:textAlignment w:val="baseline"/>
        <w:rPr>
          <w:lang w:val="en-US" w:eastAsia="zh-CN" w:bidi="ar-SA"/>
        </w:rPr>
      </w:pPr>
      <w:hyperlink r:id="rId36" w:anchor="tiao_170_kuan_1_xiang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170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1</w:t>
        </w:r>
        <w:r>
          <w:rPr>
            <w:rStyle w:val="lenovodivullia"/>
            <w:lang w:val="en-US" w:eastAsia="zh-CN" w:bidi="ar-SA"/>
          </w:rPr>
          <w:t>项</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37" w:anchor="tiao_17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171</w:t>
        </w:r>
        <w:r>
          <w:rPr>
            <w:rStyle w:val="lenovodivullia"/>
            <w:lang w:val="en-US" w:eastAsia="zh-CN" w:bidi="ar-SA"/>
          </w:rPr>
          <w:t>条</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38" w:tgtFrame="_blank" w:history="1">
        <w:r>
          <w:rPr>
            <w:rStyle w:val="lenovodivullia"/>
            <w:lang w:val="en-US" w:eastAsia="zh-CN" w:bidi="ar-SA"/>
          </w:rPr>
          <w:t>中华人民共和国外商投资法</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39" w:anchor="tiao_522" w:tgtFrame="_blank" w:history="1">
        <w:r>
          <w:rPr>
            <w:rStyle w:val="lenovodivullia"/>
            <w:lang w:val="en-US" w:eastAsia="zh-CN" w:bidi="ar-SA"/>
          </w:rPr>
          <w:t>最高人民法院关于适用《中华人民共和国民事诉讼法》的解释</w:t>
        </w:r>
        <w:r>
          <w:rPr>
            <w:rStyle w:val="lenovodivullia"/>
            <w:lang w:val="en-US" w:eastAsia="zh-CN" w:bidi="ar-SA"/>
          </w:rPr>
          <w:t>(2020</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522</w:t>
        </w:r>
        <w:r>
          <w:rPr>
            <w:rStyle w:val="lenovodivullia"/>
            <w:lang w:val="en-US" w:eastAsia="zh-CN" w:bidi="ar-SA"/>
          </w:rPr>
          <w:t>条</w:t>
        </w:r>
        <w:r>
          <w:rPr>
            <w:rStyle w:val="lenovodivullia"/>
            <w:lang w:val="en-US" w:eastAsia="zh-CN" w:bidi="ar-SA"/>
          </w:rPr>
          <w:t xml:space="preserve"> </w:t>
        </w:r>
      </w:hyperlink>
    </w:p>
    <w:p w:rsidR="00225FE9" w:rsidRDefault="00225FE9">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225FE9" w:rsidRDefault="00225FE9">
      <w:pPr>
        <w:pStyle w:val="lenovodivulli"/>
        <w:tabs>
          <w:tab w:val="left" w:pos="825"/>
        </w:tabs>
        <w:ind w:left="375" w:right="375"/>
        <w:textAlignment w:val="baseline"/>
        <w:rPr>
          <w:lang w:val="en-US" w:eastAsia="zh-CN" w:bidi="ar-SA"/>
        </w:rPr>
      </w:pPr>
      <w:hyperlink r:id="rId40" w:tgtFrame="_blank" w:history="1">
        <w:r>
          <w:rPr>
            <w:rStyle w:val="lenovodivullia"/>
            <w:lang w:val="en-US" w:eastAsia="zh-CN" w:bidi="ar-SA"/>
          </w:rPr>
          <w:t>江苏某建设有限公司等与江苏某科技有限公司等建设工程施工合同纠纷上诉案</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41" w:tgtFrame="_blank" w:history="1">
        <w:r>
          <w:rPr>
            <w:rStyle w:val="lenovodivullia"/>
            <w:lang w:val="en-US" w:eastAsia="zh-CN" w:bidi="ar-SA"/>
          </w:rPr>
          <w:t>扶沟蓝某公司与江苏扬某公司、北京圣某公司建设工程施工合同纠纷上诉案</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42" w:tgtFrame="_blank" w:history="1">
        <w:r>
          <w:rPr>
            <w:rStyle w:val="lenovodivullia"/>
            <w:lang w:val="en-US" w:eastAsia="zh-CN" w:bidi="ar-SA"/>
          </w:rPr>
          <w:t>城某公司、复某公司与毕某军建设工程施工合同纠纷上诉案</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43" w:tgtFrame="_blank" w:history="1">
        <w:r>
          <w:rPr>
            <w:rStyle w:val="lenovodivullia"/>
            <w:lang w:val="en-US" w:eastAsia="zh-CN" w:bidi="ar-SA"/>
          </w:rPr>
          <w:t>潍坊某置业有限公司与某建设有限公司建设工程施工合同纠纷再审案</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44" w:tgtFrame="_blank" w:history="1">
        <w:r>
          <w:rPr>
            <w:rStyle w:val="lenovodivullia"/>
            <w:lang w:val="en-US" w:eastAsia="zh-CN" w:bidi="ar-SA"/>
          </w:rPr>
          <w:t>江苏某甲文旅产业发展有限公司与某乙建设集团有限公司建设工程施工合同纠纷民事管辖上诉案</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45" w:tgtFrame="_blank" w:history="1">
        <w:r>
          <w:rPr>
            <w:rStyle w:val="lenovodivullia"/>
            <w:lang w:val="en-US" w:eastAsia="zh-CN" w:bidi="ar-SA"/>
          </w:rPr>
          <w:t>重庆某某有限责任公司与陶某钦等建设工程施工合同纠纷再审案</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46" w:tgtFrame="_blank" w:history="1">
        <w:r>
          <w:rPr>
            <w:rStyle w:val="lenovodivullia"/>
            <w:lang w:val="en-US" w:eastAsia="zh-CN" w:bidi="ar-SA"/>
          </w:rPr>
          <w:t>芜湖市某建设有限公司与熊某志、芜湖市某实业有限公司建设工程施工合同纠纷再审案</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47" w:tgtFrame="_blank" w:history="1">
        <w:r>
          <w:rPr>
            <w:rStyle w:val="lenovodivullia"/>
            <w:lang w:val="en-US" w:eastAsia="zh-CN" w:bidi="ar-SA"/>
          </w:rPr>
          <w:t>中某房地产（邳州）有限公司与浙江广某建设有限公司建设工程施工合同纠纷案</w:t>
        </w:r>
        <w:r>
          <w:rPr>
            <w:rStyle w:val="lenovodivullia"/>
            <w:lang w:val="en-US" w:eastAsia="zh-CN" w:bidi="ar-SA"/>
          </w:rPr>
          <w:t xml:space="preserve"> </w:t>
        </w:r>
      </w:hyperlink>
    </w:p>
    <w:p w:rsidR="00225FE9" w:rsidRDefault="00225FE9">
      <w:pPr>
        <w:pStyle w:val="div"/>
        <w:ind w:left="375" w:right="375" w:firstLine="225"/>
        <w:rPr>
          <w:rFonts w:ascii="宋体" w:eastAsia="宋体" w:hAnsi="宋体" w:cs="宋体"/>
          <w:sz w:val="23"/>
          <w:szCs w:val="23"/>
          <w:lang w:val="en-US" w:eastAsia="zh-CN" w:bidi="ar-SA"/>
        </w:rPr>
      </w:pPr>
      <w:hyperlink r:id="rId48" w:tgtFrame="_blank" w:history="1">
        <w:r>
          <w:rPr>
            <w:rStyle w:val="a3"/>
            <w:rFonts w:ascii="宋体" w:eastAsia="宋体" w:hAnsi="宋体" w:cs="宋体"/>
            <w:sz w:val="23"/>
            <w:szCs w:val="23"/>
            <w:lang w:val="en-US" w:eastAsia="zh-CN" w:bidi="ar-SA"/>
          </w:rPr>
          <w:t>更多</w:t>
        </w:r>
      </w:hyperlink>
    </w:p>
    <w:p w:rsidR="00225FE9" w:rsidRDefault="00225FE9">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225FE9" w:rsidRDefault="00225FE9">
      <w:pPr>
        <w:pStyle w:val="lenovodivulli"/>
        <w:tabs>
          <w:tab w:val="left" w:pos="825"/>
        </w:tabs>
        <w:ind w:left="375" w:right="375"/>
        <w:textAlignment w:val="baseline"/>
        <w:rPr>
          <w:lang w:val="en-US" w:eastAsia="zh-CN" w:bidi="ar-SA"/>
        </w:rPr>
      </w:pPr>
      <w:hyperlink r:id="rId49" w:tgtFrame="_blank" w:history="1">
        <w:r>
          <w:rPr>
            <w:rStyle w:val="lenovodivullia"/>
            <w:lang w:val="en-US" w:eastAsia="zh-CN" w:bidi="ar-SA"/>
          </w:rPr>
          <w:t>王某某与瓮安县某某车辆检测有限公司、瓮安县某某学校等建设工程施工合同纠纷二审民事裁定书</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50" w:tgtFrame="_blank" w:history="1">
        <w:r>
          <w:rPr>
            <w:rStyle w:val="lenovodivullia"/>
            <w:lang w:val="en-US" w:eastAsia="zh-CN" w:bidi="ar-SA"/>
          </w:rPr>
          <w:t>贵州某某集团有限公司福泉分公司、贵州某某集团有限公司与贵州某某建设有限公司、卢某建设工程施工合同纠纷二审民事裁定书</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51" w:tgtFrame="_blank" w:history="1">
        <w:r>
          <w:rPr>
            <w:rStyle w:val="lenovodivullia"/>
            <w:lang w:val="en-US" w:eastAsia="zh-CN" w:bidi="ar-SA"/>
          </w:rPr>
          <w:t>贵州融创百川某某有限公司与湖北省某某集团天华建筑工程有限公司建设工程施工合同纠纷二审民事裁定书</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52" w:tgtFrame="_blank" w:history="1">
        <w:r>
          <w:rPr>
            <w:rStyle w:val="lenovodivullia"/>
            <w:lang w:val="en-US" w:eastAsia="zh-CN" w:bidi="ar-SA"/>
          </w:rPr>
          <w:t>贵州融创百川某某有限公司与湖北省某某集团天华建筑工程有限公司建设工程施工合同纠纷二审民事裁定书</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53" w:tgtFrame="_blank" w:history="1">
        <w:r>
          <w:rPr>
            <w:rStyle w:val="lenovodivullia"/>
            <w:lang w:val="en-US" w:eastAsia="zh-CN" w:bidi="ar-SA"/>
          </w:rPr>
          <w:t>重庆大方建筑装饰设计工程有限公司、福泉市中医医院建设工程施工合同纠纷民事二审民事判决书</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54" w:tgtFrame="_blank" w:history="1">
        <w:r>
          <w:rPr>
            <w:rStyle w:val="lenovodivullia"/>
            <w:lang w:val="en-US" w:eastAsia="zh-CN" w:bidi="ar-SA"/>
          </w:rPr>
          <w:t>卓越市政园林建设集团有限公司、贵州德恒路桥有限公司等建设工程施工合同纠纷民事二审民事判决书</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55" w:tgtFrame="_blank" w:history="1">
        <w:r>
          <w:rPr>
            <w:rStyle w:val="lenovodivullia"/>
            <w:lang w:val="en-US" w:eastAsia="zh-CN" w:bidi="ar-SA"/>
          </w:rPr>
          <w:t>杨永宏、杨僮等建设工程施工合同纠纷民事再审民事裁定书</w:t>
        </w:r>
        <w:r>
          <w:rPr>
            <w:rStyle w:val="lenovodivullia"/>
            <w:lang w:val="en-US" w:eastAsia="zh-CN" w:bidi="ar-SA"/>
          </w:rPr>
          <w:t xml:space="preserve"> </w:t>
        </w:r>
      </w:hyperlink>
    </w:p>
    <w:p w:rsidR="00225FE9" w:rsidRDefault="00225FE9">
      <w:pPr>
        <w:pStyle w:val="lenovodivulli"/>
        <w:tabs>
          <w:tab w:val="left" w:pos="825"/>
        </w:tabs>
        <w:ind w:left="375" w:right="375"/>
        <w:textAlignment w:val="baseline"/>
        <w:rPr>
          <w:lang w:val="en-US" w:eastAsia="zh-CN" w:bidi="ar-SA"/>
        </w:rPr>
      </w:pPr>
      <w:hyperlink r:id="rId56" w:tgtFrame="_blank" w:history="1">
        <w:r>
          <w:rPr>
            <w:rStyle w:val="lenovodivullia"/>
            <w:lang w:val="en-US" w:eastAsia="zh-CN" w:bidi="ar-SA"/>
          </w:rPr>
          <w:t>俞桂松、福建省海天建设工程有限公司等建设工程施工合同纠纷民事二审民事判决书</w:t>
        </w:r>
        <w:r>
          <w:rPr>
            <w:rStyle w:val="lenovodivullia"/>
            <w:lang w:val="en-US" w:eastAsia="zh-CN" w:bidi="ar-SA"/>
          </w:rPr>
          <w:t xml:space="preserve"> </w:t>
        </w:r>
      </w:hyperlink>
    </w:p>
    <w:p w:rsidR="00225FE9" w:rsidRDefault="00225FE9">
      <w:pPr>
        <w:pStyle w:val="div"/>
        <w:ind w:left="375" w:right="375" w:firstLine="225"/>
        <w:rPr>
          <w:rFonts w:ascii="宋体" w:eastAsia="宋体" w:hAnsi="宋体" w:cs="宋体"/>
          <w:sz w:val="23"/>
          <w:szCs w:val="23"/>
          <w:lang w:val="en-US" w:eastAsia="zh-CN" w:bidi="ar-SA"/>
        </w:rPr>
      </w:pPr>
      <w:hyperlink r:id="rId57" w:tgtFrame="_blank" w:history="1">
        <w:r>
          <w:rPr>
            <w:rStyle w:val="a3"/>
            <w:rFonts w:ascii="宋体" w:eastAsia="宋体" w:hAnsi="宋体" w:cs="宋体"/>
            <w:sz w:val="23"/>
            <w:szCs w:val="23"/>
            <w:lang w:val="en-US" w:eastAsia="zh-CN" w:bidi="ar-SA"/>
          </w:rPr>
          <w:t>更多</w:t>
        </w:r>
      </w:hyperlink>
    </w:p>
    <w:p w:rsidR="00225FE9" w:rsidRDefault="00225FE9">
      <w:pPr>
        <w:ind w:left="375" w:right="375"/>
        <w:rPr>
          <w:rFonts w:ascii="Arial" w:eastAsia="Arial" w:hAnsi="Arial" w:cs="Arial"/>
          <w:lang w:val="en-US" w:eastAsia="zh-CN" w:bidi="ar-SA"/>
        </w:rPr>
      </w:pPr>
      <w:r>
        <w:rPr>
          <w:rFonts w:ascii="Arial" w:eastAsia="Arial" w:hAnsi="Arial" w:cs="Arial"/>
          <w:lang w:val="en-US" w:eastAsia="zh-CN" w:bidi="ar-SA"/>
        </w:rPr>
        <w:br/>
      </w:r>
    </w:p>
    <w:p w:rsidR="00225FE9" w:rsidRDefault="00A77B3E">
      <w:pPr>
        <w:spacing w:line="630" w:lineRule="atLeast"/>
        <w:rPr>
          <w:rFonts w:eastAsia="Times New Roman"/>
          <w:sz w:val="26"/>
          <w:szCs w:val="26"/>
          <w:lang w:val="en-US" w:eastAsia="zh-CN" w:bidi="ar-SA"/>
        </w:rPr>
      </w:pPr>
      <w:r>
        <w:br w:type="page"/>
      </w:r>
      <w:r w:rsidR="00225FE9">
        <w:rPr>
          <w:rFonts w:eastAsia="Times New Roman"/>
          <w:sz w:val="26"/>
          <w:szCs w:val="26"/>
          <w:lang w:val="en-US" w:eastAsia="zh-CN" w:bidi="ar-SA"/>
        </w:rPr>
        <w:lastRenderedPageBreak/>
        <w:t>©北大法宝：（</w:t>
      </w:r>
      <w:hyperlink r:id="rId58" w:history="1">
        <w:r w:rsidR="00225FE9">
          <w:rPr>
            <w:rFonts w:eastAsia="Times New Roman"/>
            <w:color w:val="218FC4"/>
            <w:sz w:val="26"/>
            <w:szCs w:val="26"/>
            <w:u w:val="single" w:color="218FC4"/>
            <w:lang w:val="en-US" w:eastAsia="zh-CN" w:bidi="ar-SA"/>
          </w:rPr>
          <w:t>www.pkulaw.com</w:t>
        </w:r>
      </w:hyperlink>
      <w:r w:rsidR="00225FE9">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59" w:history="1">
        <w:r w:rsidR="00225FE9">
          <w:rPr>
            <w:rFonts w:eastAsia="Times New Roman"/>
            <w:color w:val="218FC4"/>
            <w:sz w:val="26"/>
            <w:szCs w:val="26"/>
            <w:u w:val="single" w:color="218FC4"/>
            <w:lang w:val="en-US" w:eastAsia="zh-CN" w:bidi="ar-SA"/>
          </w:rPr>
          <w:t>产品和服务</w:t>
        </w:r>
      </w:hyperlink>
      <w:r w:rsidR="00225FE9">
        <w:rPr>
          <w:rFonts w:eastAsia="Times New Roman"/>
          <w:sz w:val="26"/>
          <w:szCs w:val="26"/>
          <w:lang w:val="en-US" w:eastAsia="zh-CN" w:bidi="ar-SA"/>
        </w:rPr>
        <w:t>。</w:t>
      </w:r>
      <w:r w:rsidR="00225FE9">
        <w:rPr>
          <w:rFonts w:eastAsia="Times New Roman"/>
          <w:sz w:val="26"/>
          <w:szCs w:val="26"/>
          <w:lang w:val="en-US" w:eastAsia="zh-CN" w:bidi="ar-SA"/>
        </w:rPr>
        <w:br/>
      </w:r>
      <w:hyperlink r:id="rId60" w:history="1">
        <w:r w:rsidR="00225FE9">
          <w:rPr>
            <w:rFonts w:eastAsia="Times New Roman"/>
            <w:color w:val="218FC4"/>
            <w:sz w:val="26"/>
            <w:szCs w:val="26"/>
            <w:u w:val="single" w:color="218FC4"/>
            <w:lang w:val="en-US" w:eastAsia="zh-CN" w:bidi="ar-SA"/>
          </w:rPr>
          <w:t>法宝快讯： 如何快速找到您需要的检索结果？ 法宝 V6 有何新特色？</w:t>
        </w:r>
      </w:hyperlink>
    </w:p>
    <w:p w:rsidR="00225FE9" w:rsidRDefault="00225FE9">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61" o:title=""/>
          </v:shape>
        </w:pict>
      </w:r>
    </w:p>
    <w:p w:rsidR="00225FE9" w:rsidRDefault="00225FE9">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225FE9" w:rsidRDefault="00225FE9">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62" w:history="1">
        <w:r>
          <w:rPr>
            <w:rFonts w:eastAsia="Times New Roman"/>
            <w:color w:val="000000"/>
            <w:sz w:val="26"/>
            <w:szCs w:val="26"/>
            <w:u w:val="single" w:color="000000"/>
            <w:lang w:val="en-US" w:eastAsia="zh-CN" w:bidi="ar-SA"/>
          </w:rPr>
          <w:t xml:space="preserve">https://www.pkulaw.com/pfnl/c05aeed05a57db0a87ec5a48a9512d2d835238aa9ed5affbbdfb.html </w:t>
        </w:r>
      </w:hyperlink>
    </w:p>
    <w:p w:rsidR="00A77B3E" w:rsidRDefault="00A77B3E"/>
    <w:sectPr w:rsidR="00A77B3E">
      <w:headerReference w:type="default" r:id="rId63"/>
      <w:footerReference w:type="default" r:id="rId64"/>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5FE9" w:rsidRDefault="00225FE9">
      <w:r>
        <w:separator/>
      </w:r>
    </w:p>
  </w:endnote>
  <w:endnote w:type="continuationSeparator" w:id="0">
    <w:p w:rsidR="00225FE9" w:rsidRDefault="00225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225FE9" w:rsidRDefault="00225FE9">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963678">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963678">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225FE9" w:rsidRDefault="00225FE9">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225FE9" w:rsidRDefault="00225F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5FE9" w:rsidRDefault="00225FE9">
      <w:r>
        <w:separator/>
      </w:r>
    </w:p>
  </w:footnote>
  <w:footnote w:type="continuationSeparator" w:id="0">
    <w:p w:rsidR="00225FE9" w:rsidRDefault="00225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225FE9" w:rsidRDefault="00225FE9">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225FE9" w:rsidRDefault="00225FE9">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CLI.C.314637653</w:t>
          </w:r>
        </w:p>
      </w:tc>
    </w:tr>
  </w:tbl>
  <w:p w:rsidR="00225FE9" w:rsidRDefault="00225F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25FE9"/>
    <w:rsid w:val="00963678"/>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D30298E-765F-4703-AB05-753913D4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963678"/>
    <w:pPr>
      <w:tabs>
        <w:tab w:val="center" w:pos="4153"/>
        <w:tab w:val="right" w:pos="8306"/>
      </w:tabs>
      <w:snapToGrid w:val="0"/>
      <w:jc w:val="center"/>
    </w:pPr>
    <w:rPr>
      <w:sz w:val="18"/>
      <w:szCs w:val="18"/>
    </w:rPr>
  </w:style>
  <w:style w:type="character" w:customStyle="1" w:styleId="a5">
    <w:name w:val="页眉 字符"/>
    <w:basedOn w:val="a0"/>
    <w:link w:val="a4"/>
    <w:rsid w:val="00963678"/>
    <w:rPr>
      <w:sz w:val="18"/>
      <w:szCs w:val="18"/>
    </w:rPr>
  </w:style>
  <w:style w:type="paragraph" w:styleId="a6">
    <w:name w:val="footer"/>
    <w:basedOn w:val="a"/>
    <w:link w:val="a7"/>
    <w:rsid w:val="00963678"/>
    <w:pPr>
      <w:tabs>
        <w:tab w:val="center" w:pos="4153"/>
        <w:tab w:val="right" w:pos="8306"/>
      </w:tabs>
      <w:snapToGrid w:val="0"/>
    </w:pPr>
    <w:rPr>
      <w:sz w:val="18"/>
      <w:szCs w:val="18"/>
    </w:rPr>
  </w:style>
  <w:style w:type="character" w:customStyle="1" w:styleId="a7">
    <w:name w:val="页脚 字符"/>
    <w:basedOn w:val="a0"/>
    <w:link w:val="a6"/>
    <w:rsid w:val="009636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javascript:CompanySearch('&#36149;&#24030;&#38738;&#40857;&#20892;&#26519;&#32929;&#20221;&#26377;&#38480;&#20844;&#21496;')" TargetMode="External"/><Relationship Id="rId21" Type="http://schemas.openxmlformats.org/officeDocument/2006/relationships/hyperlink" Target="https://www.pkulaw.com/?ExtCondition.CriminalPunish=010203&amp;way=textBasic" TargetMode="External"/><Relationship Id="rId34" Type="http://schemas.openxmlformats.org/officeDocument/2006/relationships/hyperlink" Target="https://www.pkulaw.com/chl/d33df017c784876fbdfb.html?way=textSlc" TargetMode="External"/><Relationship Id="rId42" Type="http://schemas.openxmlformats.org/officeDocument/2006/relationships/hyperlink" Target="https://www.pkulaw.com/pfnl/c7ed112b8012f8168c58f8a5e153ab7faf5c7170abbdecfdbdfb.html?way=textRightFblx" TargetMode="External"/><Relationship Id="rId47" Type="http://schemas.openxmlformats.org/officeDocument/2006/relationships/hyperlink" Target="https://www.pkulaw.com/pfnl/c7ed112b8012f816baec01e384618bb949f2209b36cc7bd8bdfb.html?way=textRightFblx" TargetMode="External"/><Relationship Id="rId50" Type="http://schemas.openxmlformats.org/officeDocument/2006/relationships/hyperlink" Target="https://www.pkulaw.com/pfnl/08df102e7c10f206e4d4117c2965a24887a6b3b2e26bf8babdfb.html?way=textRightFblx" TargetMode="External"/><Relationship Id="rId55" Type="http://schemas.openxmlformats.org/officeDocument/2006/relationships/hyperlink" Target="https://www.pkulaw.com/pfnl/95b2ca8d4055fce113b951575f8ce5494090ac4901f6a3c8bdfb.html?way=textRightFblx" TargetMode="External"/><Relationship Id="rId63" Type="http://schemas.openxmlformats.org/officeDocument/2006/relationships/header" Target="header1.xml"/><Relationship Id="rId7" Type="http://schemas.openxmlformats.org/officeDocument/2006/relationships/hyperlink" Target="https://www.pkulaw.com/?Aggs.CategoryIntegration=002&amp;way=textBasic" TargetMode="External"/><Relationship Id="rId2" Type="http://schemas.openxmlformats.org/officeDocument/2006/relationships/styles" Target="styles.xml"/><Relationship Id="rId16" Type="http://schemas.openxmlformats.org/officeDocument/2006/relationships/hyperlink" Target="https://www.pkulaw.com/?Aggs.CaseClass=001002005&amp;way=textBasic" TargetMode="External"/><Relationship Id="rId29" Type="http://schemas.openxmlformats.org/officeDocument/2006/relationships/hyperlink" Target="https://www.pkulaw.com/chl/d33df017c784876fbdfb.html?way=textSlc" TargetMode="External"/><Relationship Id="rId11" Type="http://schemas.openxmlformats.org/officeDocument/2006/relationships/hyperlink" Target="https://www.pkulaw.com/?Aggs.CategoryIntegration=002004001042&amp;way=textBasic" TargetMode="External"/><Relationship Id="rId24" Type="http://schemas.openxmlformats.org/officeDocument/2006/relationships/hyperlink" Target="javascript:CompanySearch('&#36149;&#24030;&#38738;&#40857;&#20892;&#26519;&#32929;&#20221;&#26377;&#38480;&#20844;&#21496;')" TargetMode="External"/><Relationship Id="rId32" Type="http://schemas.openxmlformats.org/officeDocument/2006/relationships/hyperlink" Target="https://www.pkulaw.com/chl/d33df017c784876fbdfb.html?way=textSlc" TargetMode="External"/><Relationship Id="rId37" Type="http://schemas.openxmlformats.org/officeDocument/2006/relationships/hyperlink" Target="https://www.pkulaw.com/chl/d33df017c784876fbdfb.html?way=textRightFblx" TargetMode="External"/><Relationship Id="rId40" Type="http://schemas.openxmlformats.org/officeDocument/2006/relationships/hyperlink" Target="https://www.pkulaw.com/pfnl/c7ed112b8012f816c4b64464345a13e2a48ebb1f8c829ec8bdfb.html?way=textRightFblx" TargetMode="External"/><Relationship Id="rId45" Type="http://schemas.openxmlformats.org/officeDocument/2006/relationships/hyperlink" Target="https://www.pkulaw.com/pfnl/c7ed112b8012f81696f835ae81027d6da3b873ccc3240f39bdfb.html?way=textRightFblx" TargetMode="External"/><Relationship Id="rId53" Type="http://schemas.openxmlformats.org/officeDocument/2006/relationships/hyperlink" Target="https://www.pkulaw.com/pfnl/95b2ca8d4055fce1e49b27445bf94a79574cc7b356f319a5bdfb.html?way=textRightFblx" TargetMode="External"/><Relationship Id="rId58" Type="http://schemas.openxmlformats.org/officeDocument/2006/relationships/hyperlink" Target="https://www.pkulaw.com"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png"/><Relationship Id="rId19" Type="http://schemas.openxmlformats.org/officeDocument/2006/relationships/hyperlink" Target="https://www.pkulaw.com/?ExtCondition.CriminalPunish=01010501&amp;way=textBasic" TargetMode="External"/><Relationship Id="rId14" Type="http://schemas.openxmlformats.org/officeDocument/2006/relationships/hyperlink" Target="https://www.pkulaw.com/?Aggs.DocumentAttr=002&amp;way=textBasic" TargetMode="External"/><Relationship Id="rId22" Type="http://schemas.openxmlformats.org/officeDocument/2006/relationships/hyperlink" Target="https://www.pkulaw.com/?ExtCondition.CriminalPunish=010205&amp;way=textBasic" TargetMode="External"/><Relationship Id="rId27" Type="http://schemas.openxmlformats.org/officeDocument/2006/relationships/hyperlink" Target="javascript:CompanySearch('&#36149;&#24030;&#19977;&#27888;&#24314;&#31569;&#24037;&#31243;&#26377;&#38480;&#36131;&#20219;&#20844;&#21496;')" TargetMode="External"/><Relationship Id="rId30" Type="http://schemas.openxmlformats.org/officeDocument/2006/relationships/hyperlink" Target="https://www.pkulaw.com/chl/12e67f26d4b80606bdfb.html?way=textSlc" TargetMode="External"/><Relationship Id="rId35" Type="http://schemas.openxmlformats.org/officeDocument/2006/relationships/hyperlink" Target="https://www.pkulaw.com/chl/d33df017c784876fbdfb.html?way=textSlc" TargetMode="External"/><Relationship Id="rId43" Type="http://schemas.openxmlformats.org/officeDocument/2006/relationships/hyperlink" Target="https://www.pkulaw.com/pfnl/c7ed112b8012f81692729ae2d63c488ffd732a086f6979a8bdfb.html?way=textRightFblx" TargetMode="External"/><Relationship Id="rId48" Type="http://schemas.openxmlformats.org/officeDocument/2006/relationships/hyperlink" Target="https://www.pkulaw.com/case/pfnl?Aggs.CategoryIntegration=&amp;way=textRightFblx" TargetMode="External"/><Relationship Id="rId56" Type="http://schemas.openxmlformats.org/officeDocument/2006/relationships/hyperlink" Target="https://www.pkulaw.com/pfnl/95b2ca8d4055fce159dd8dfa4cb301bc44a7610425a49343bdfb.html?way=textRightFblx" TargetMode="External"/><Relationship Id="rId64" Type="http://schemas.openxmlformats.org/officeDocument/2006/relationships/footer" Target="footer1.xm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pfnl/08df102e7c10f206b51e222dd0480164f5b95d8bd61973dcbdfb.html?way=textRightFblx" TargetMode="Externa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https://www.pkulaw.com/?Aggs.TrialStep=002&amp;way=textBasic" TargetMode="External"/><Relationship Id="rId25" Type="http://schemas.openxmlformats.org/officeDocument/2006/relationships/hyperlink" Target="javascript:CompanySearch('&#36149;&#24030;&#19977;&#27888;&#24314;&#31569;&#24037;&#31243;&#26377;&#38480;&#36131;&#20219;&#20844;&#21496;')" TargetMode="External"/><Relationship Id="rId33" Type="http://schemas.openxmlformats.org/officeDocument/2006/relationships/hyperlink" Target="https://www.pkulaw.com/chl/d33df017c784876fbdfb.html?way=textSlc" TargetMode="External"/><Relationship Id="rId38" Type="http://schemas.openxmlformats.org/officeDocument/2006/relationships/hyperlink" Target="https://www.pkulaw.com/chl/6a88714068b3724dbdfb.html" TargetMode="External"/><Relationship Id="rId46" Type="http://schemas.openxmlformats.org/officeDocument/2006/relationships/hyperlink" Target="https://www.pkulaw.com/pfnl/c7ed112b8012f81632ca915483b7b5b6e156f7309fc3a5cbbdfb.html?way=textRightFblx" TargetMode="External"/><Relationship Id="rId59" Type="http://schemas.openxmlformats.org/officeDocument/2006/relationships/hyperlink" Target="http://www.pkulaw.net/" TargetMode="External"/><Relationship Id="rId20" Type="http://schemas.openxmlformats.org/officeDocument/2006/relationships/hyperlink" Target="https://www.pkulaw.com/?ExtCondition.CriminalPunish=01020201&amp;way=textBasic" TargetMode="External"/><Relationship Id="rId41" Type="http://schemas.openxmlformats.org/officeDocument/2006/relationships/hyperlink" Target="https://www.pkulaw.com/pfnl/c7ed112b8012f8168bf1c6ac12b8002769228df801ceeebebdfb.html?way=textRightFblx" TargetMode="External"/><Relationship Id="rId54" Type="http://schemas.openxmlformats.org/officeDocument/2006/relationships/hyperlink" Target="https://www.pkulaw.com/pfnl/95b2ca8d4055fce1141733a6b2b7f1785a92291d48793935bdfb.html?way=textRightFblx" TargetMode="External"/><Relationship Id="rId62" Type="http://schemas.openxmlformats.org/officeDocument/2006/relationships/hyperlink" Target="https://www.pkulaw.com/pfnl/c05aeed05a57db0a87ec5a48a9512d2d835238aa9ed5affbbdfb.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LastInstanceCourt=251000&amp;way=textBasic" TargetMode="External"/><Relationship Id="rId23" Type="http://schemas.openxmlformats.org/officeDocument/2006/relationships/hyperlink" Target="https://www.pkulaw.com/?ExtCondition.CriminalPunish=010209&amp;way=textBasic" TargetMode="External"/><Relationship Id="rId28" Type="http://schemas.openxmlformats.org/officeDocument/2006/relationships/hyperlink" Target="https://www.pkulaw.com/chl/6a88714068b3724dbdfb.html?way=textSlc" TargetMode="External"/><Relationship Id="rId36" Type="http://schemas.openxmlformats.org/officeDocument/2006/relationships/hyperlink" Target="https://www.pkulaw.com/chl/d33df017c784876fbdfb.html?way=textRightFblx" TargetMode="External"/><Relationship Id="rId49" Type="http://schemas.openxmlformats.org/officeDocument/2006/relationships/hyperlink" Target="https://www.pkulaw.com/pfnl/08df102e7c10f206deccb8a357eb4f08c48aa7e05b4950dcbdfb.html?way=textRightFblx" TargetMode="External"/><Relationship Id="rId57" Type="http://schemas.openxmlformats.org/officeDocument/2006/relationships/hyperlink" Target="https://www.pkulaw.com/case/pfnl?Aggs.CategoryIntegration=&amp;Aggs.LastInstanceCourt=&amp;way=textRightFblx" TargetMode="Externa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chl/d33df017c784876fbdfb.html?way=textSlc" TargetMode="External"/><Relationship Id="rId44" Type="http://schemas.openxmlformats.org/officeDocument/2006/relationships/hyperlink" Target="https://www.pkulaw.com/pfnl/c7ed112b8012f816a5613d03c774cfe56d47a9105e2e1de3bdfb.html?way=textRightFblx" TargetMode="External"/><Relationship Id="rId52" Type="http://schemas.openxmlformats.org/officeDocument/2006/relationships/hyperlink" Target="https://www.pkulaw.com/pfnl/08df102e7c10f206ee1917e690263dce3e8e3f249534f22ebdfb.html?way=textRightFblx" TargetMode="External"/><Relationship Id="rId60" Type="http://schemas.openxmlformats.org/officeDocument/2006/relationships/hyperlink" Target="http://www.pkulaw.com/helps/69.html"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CategoryIntegration=002004001042003&amp;way=textBasic" TargetMode="External"/><Relationship Id="rId18" Type="http://schemas.openxmlformats.org/officeDocument/2006/relationships/hyperlink" Target="https://www.pkulaw.com/?ExtCondition.CriminalPunish=01010219&amp;way=textBasic" TargetMode="External"/><Relationship Id="rId39" Type="http://schemas.openxmlformats.org/officeDocument/2006/relationships/hyperlink" Target="https://www.pkulaw.com/chl/12e67f26d4b80606bdfb.html?way=textRightFbl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2061</Words>
  <Characters>2370</Characters>
  <Application>Microsoft Office Word</Application>
  <DocSecurity>0</DocSecurity>
  <Lines>107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