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4370" w:rsidRDefault="00B84370">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郑州荣某某电能源有限公司、远地发展有限公司债权人代位权纠纷再审审查与审判监督民事裁定书</w:t>
      </w:r>
    </w:p>
    <w:p w:rsidR="00B84370" w:rsidRDefault="00B84370">
      <w:pPr>
        <w:ind w:left="375" w:right="375"/>
        <w:rPr>
          <w:rFonts w:ascii="Arial" w:eastAsia="Arial" w:hAnsi="Arial" w:cs="Arial"/>
          <w:lang w:val="en-US" w:eastAsia="zh-CN" w:bidi="ar-SA"/>
        </w:rPr>
      </w:pPr>
      <w:r>
        <w:rPr>
          <w:rFonts w:ascii="Arial" w:eastAsia="Arial" w:hAnsi="Arial" w:cs="Arial"/>
          <w:lang w:val="en-US" w:eastAsia="zh-CN" w:bidi="ar-SA"/>
        </w:rPr>
        <w:br/>
      </w:r>
    </w:p>
    <w:p w:rsidR="00B84370" w:rsidRDefault="00B84370">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合同、准合同纠纷</w:t>
        </w:r>
      </w:hyperlink>
      <w:hyperlink r:id="rId9" w:history="1">
        <w:bookmarkStart w:id="1" w:name="anyouzhu"/>
        <w:r>
          <w:rPr>
            <w:rStyle w:val="fulltext-wrapfieldsulliannotation"/>
            <w:rFonts w:ascii="宋体" w:eastAsia="宋体" w:hAnsi="宋体" w:cs="宋体"/>
            <w:lang w:val="en-US" w:eastAsia="zh-CN" w:bidi="ar-SA"/>
          </w:rPr>
          <w:t>注</w:t>
        </w:r>
      </w:hyperlink>
      <w:bookmarkEnd w:id="1"/>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合同纠纷</w:t>
        </w:r>
      </w:hyperlink>
      <w:r>
        <w:rPr>
          <w:rStyle w:val="fulltext-wrapfieldsulrow"/>
          <w:rFonts w:ascii="宋体" w:eastAsia="宋体" w:hAnsi="宋体" w:cs="宋体"/>
          <w:color w:val="999999"/>
          <w:sz w:val="23"/>
          <w:szCs w:val="23"/>
          <w:lang w:val="en-US" w:eastAsia="zh-CN" w:bidi="ar-SA"/>
        </w:rPr>
        <w:t xml:space="preserve">&gt; </w:t>
      </w:r>
      <w:hyperlink r:id="rId11" w:tgtFrame="_blank" w:history="1">
        <w:r>
          <w:rPr>
            <w:rStyle w:val="fulltext-wrapfieldsullia"/>
            <w:rFonts w:ascii="宋体" w:eastAsia="宋体" w:hAnsi="宋体" w:cs="宋体"/>
            <w:sz w:val="23"/>
            <w:szCs w:val="23"/>
            <w:lang w:val="en-US" w:eastAsia="zh-CN" w:bidi="ar-SA"/>
          </w:rPr>
          <w:t>债权人代位权纠纷</w:t>
        </w:r>
      </w:hyperlink>
      <w:hyperlink r:id="rId12" w:history="1">
        <w:bookmarkStart w:id="2" w:name="category"/>
        <w:r>
          <w:rPr>
            <w:rStyle w:val="fulltext-wrapfieldsulliorganization"/>
            <w:rFonts w:ascii="宋体" w:eastAsia="宋体" w:hAnsi="宋体" w:cs="宋体"/>
            <w:sz w:val="23"/>
            <w:szCs w:val="23"/>
            <w:lang w:val="en-US" w:eastAsia="zh-CN" w:bidi="ar-SA"/>
          </w:rPr>
          <w:t>案由释义</w:t>
        </w:r>
      </w:hyperlink>
      <w:bookmarkEnd w:id="2"/>
    </w:p>
    <w:p w:rsidR="00B84370" w:rsidRDefault="00B84370">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豫民申</w:t>
      </w:r>
      <w:r>
        <w:rPr>
          <w:rStyle w:val="fulltext-wrapfieldsulrow"/>
          <w:rFonts w:ascii="宋体" w:eastAsia="宋体" w:hAnsi="宋体" w:cs="宋体"/>
          <w:color w:val="999999"/>
          <w:sz w:val="23"/>
          <w:szCs w:val="23"/>
          <w:lang w:val="en-US" w:eastAsia="zh-CN" w:bidi="ar-SA"/>
        </w:rPr>
        <w:t>601</w:t>
      </w:r>
      <w:r>
        <w:rPr>
          <w:rStyle w:val="fulltext-wrapfieldsulrow"/>
          <w:rFonts w:ascii="宋体" w:eastAsia="宋体" w:hAnsi="宋体" w:cs="宋体"/>
          <w:color w:val="999999"/>
          <w:sz w:val="23"/>
          <w:szCs w:val="23"/>
          <w:lang w:val="en-US" w:eastAsia="zh-CN" w:bidi="ar-SA"/>
        </w:rPr>
        <w:t>号</w:t>
      </w:r>
    </w:p>
    <w:p w:rsidR="00B84370" w:rsidRDefault="00B84370">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谷彩霞</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庞敏</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赵玉香</w:t>
      </w:r>
    </w:p>
    <w:p w:rsidR="00B84370" w:rsidRDefault="00B84370">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裁定书</w:t>
        </w:r>
      </w:hyperlink>
    </w:p>
    <w:p w:rsidR="00B84370" w:rsidRDefault="00B84370">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裁定类型：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终结诉讼</w:t>
      </w:r>
      <w:r>
        <w:rPr>
          <w:rStyle w:val="fulltext-wrapfieldsulli"/>
          <w:rFonts w:ascii="宋体" w:eastAsia="宋体" w:hAnsi="宋体" w:cs="宋体"/>
          <w:sz w:val="23"/>
          <w:szCs w:val="23"/>
          <w:lang w:val="en-US" w:eastAsia="zh-CN" w:bidi="ar-SA"/>
        </w:rPr>
        <w:t xml:space="preserve"> </w:t>
      </w:r>
    </w:p>
    <w:p w:rsidR="00B84370" w:rsidRDefault="00B84370">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B84370" w:rsidRDefault="00B84370">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河南省高级人民法院</w:t>
        </w:r>
      </w:hyperlink>
    </w:p>
    <w:p w:rsidR="00B84370" w:rsidRDefault="00B84370">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2021.02.07</w:t>
      </w:r>
    </w:p>
    <w:p w:rsidR="00B84370" w:rsidRDefault="00B84370">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民事申请再审审查</w:t>
        </w:r>
      </w:hyperlink>
    </w:p>
    <w:p w:rsidR="00B84370" w:rsidRDefault="00B84370">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再审</w:t>
        </w:r>
      </w:hyperlink>
    </w:p>
    <w:p w:rsidR="00B84370" w:rsidRDefault="00B84370">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王高应</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上海市建纬（郑州）律师事务所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吕姣姣</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上海市建纬（郑州）律师事务所</w:t>
        </w:r>
      </w:hyperlink>
      <w:r>
        <w:rPr>
          <w:rStyle w:val="fulltext-wrapfieldsulrow"/>
          <w:rFonts w:ascii="宋体" w:eastAsia="宋体" w:hAnsi="宋体" w:cs="宋体"/>
          <w:color w:val="999999"/>
          <w:sz w:val="23"/>
          <w:szCs w:val="23"/>
          <w:lang w:val="en-US" w:eastAsia="zh-CN" w:bidi="ar-SA"/>
        </w:rPr>
        <w:t>;</w:t>
      </w:r>
    </w:p>
    <w:p w:rsidR="00B84370" w:rsidRDefault="00B84370">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以合法形式掩盖非法目的</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第三人</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关联性</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合法性</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申请再审</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审判监督</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清算</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查封</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冻结</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拍卖</w:t>
        </w:r>
      </w:hyperlink>
    </w:p>
    <w:p w:rsidR="00B84370" w:rsidRDefault="00B84370">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30" w:history="1">
        <w:r>
          <w:rPr>
            <w:rStyle w:val="fulltext-wrapfieldsullia"/>
            <w:rFonts w:ascii="宋体" w:eastAsia="宋体" w:hAnsi="宋体" w:cs="宋体"/>
            <w:sz w:val="23"/>
            <w:szCs w:val="23"/>
            <w:lang w:val="en-US" w:eastAsia="zh-CN" w:bidi="ar-SA"/>
          </w:rPr>
          <w:t>登封电厂集团有限公司</w:t>
        </w:r>
      </w:hyperlink>
    </w:p>
    <w:p w:rsidR="00B84370" w:rsidRDefault="00B84370">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B84370" w:rsidRDefault="00B84370">
      <w:pPr>
        <w:ind w:left="375" w:right="375"/>
        <w:rPr>
          <w:rFonts w:ascii="Arial" w:eastAsia="Arial" w:hAnsi="Arial" w:cs="Arial"/>
          <w:lang w:val="en-US" w:eastAsia="zh-CN" w:bidi="ar-SA"/>
        </w:rPr>
      </w:pPr>
      <w:r>
        <w:rPr>
          <w:rFonts w:ascii="Arial" w:eastAsia="Arial" w:hAnsi="Arial" w:cs="Arial"/>
          <w:lang w:val="en-US" w:eastAsia="zh-CN" w:bidi="ar-SA"/>
        </w:rPr>
        <w:br/>
      </w:r>
    </w:p>
    <w:p w:rsidR="00B84370" w:rsidRDefault="00B84370">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郑州荣某某电能源有限公司、远地发展有限公司债权人代位权纠纷再审审查与审判监督民事裁定书</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河南省高级人民法院</w:t>
      </w:r>
    </w:p>
    <w:p w:rsidR="00B84370" w:rsidRDefault="00B84370">
      <w:pPr>
        <w:pStyle w:val="divFullText"/>
        <w:ind w:left="375" w:right="375"/>
        <w:textAlignment w:val="baseline"/>
        <w:rPr>
          <w:lang w:val="en-US" w:eastAsia="zh-CN" w:bidi="ar-SA"/>
        </w:rPr>
      </w:pPr>
      <w:r>
        <w:rPr>
          <w:lang w:val="en-US" w:eastAsia="zh-CN" w:bidi="ar-SA"/>
        </w:rPr>
        <w:t>民事裁定书</w:t>
      </w:r>
    </w:p>
    <w:p w:rsidR="00B84370" w:rsidRDefault="00B84370">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lastRenderedPageBreak/>
        <w:t>(2021)</w:t>
      </w:r>
      <w:r>
        <w:rPr>
          <w:rStyle w:val="span"/>
          <w:rFonts w:ascii="宋体" w:eastAsia="宋体" w:hAnsi="宋体" w:cs="宋体"/>
          <w:color w:val="000000"/>
          <w:sz w:val="27"/>
          <w:szCs w:val="27"/>
          <w:lang w:val="en-US" w:eastAsia="zh-CN" w:bidi="ar-SA"/>
        </w:rPr>
        <w:t>豫民申</w:t>
      </w:r>
      <w:r>
        <w:rPr>
          <w:rStyle w:val="span"/>
          <w:rFonts w:ascii="宋体" w:eastAsia="宋体" w:hAnsi="宋体" w:cs="宋体"/>
          <w:color w:val="000000"/>
          <w:sz w:val="27"/>
          <w:szCs w:val="27"/>
          <w:lang w:val="en-US" w:eastAsia="zh-CN" w:bidi="ar-SA"/>
        </w:rPr>
        <w:t>601</w:t>
      </w:r>
      <w:r>
        <w:rPr>
          <w:rStyle w:val="span"/>
          <w:rFonts w:ascii="宋体" w:eastAsia="宋体" w:hAnsi="宋体" w:cs="宋体"/>
          <w:color w:val="000000"/>
          <w:sz w:val="27"/>
          <w:szCs w:val="27"/>
          <w:lang w:val="en-US" w:eastAsia="zh-CN" w:bidi="ar-SA"/>
        </w:rPr>
        <w:t>号</w:t>
      </w:r>
    </w:p>
    <w:p w:rsidR="00B84370" w:rsidRDefault="00B84370">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3" w:name="anchor-0"/>
      <w:bookmarkEnd w:id="3"/>
      <w:r>
        <w:rPr>
          <w:rFonts w:ascii="宋体" w:eastAsia="宋体" w:hAnsi="宋体" w:cs="宋体"/>
          <w:color w:val="000000"/>
          <w:sz w:val="27"/>
          <w:szCs w:val="27"/>
          <w:lang w:val="en-US" w:eastAsia="zh-CN" w:bidi="ar-SA"/>
        </w:rPr>
        <w:t xml:space="preserve">　　再审申请人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一审第三人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：郑州荣某某电能源有限公司，住所地河南省郑州市登封市生态工业园区。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法定代表人：闫奇俊，该公司董事长。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委托诉讼代理人：王高应，上海市建纬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委托诉讼代理人：吕姣姣，上海市建纬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被申请人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一审原告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：远地发展有限公司</w:t>
      </w:r>
      <w:r>
        <w:rPr>
          <w:rFonts w:ascii="宋体" w:eastAsia="宋体" w:hAnsi="宋体" w:cs="宋体"/>
          <w:color w:val="000000"/>
          <w:sz w:val="27"/>
          <w:szCs w:val="27"/>
          <w:lang w:val="en-US" w:eastAsia="zh-CN" w:bidi="ar-SA"/>
        </w:rPr>
        <w:t>(BROADHORIZONDEVELOPMENTSLIMITED)</w:t>
      </w:r>
      <w:r>
        <w:rPr>
          <w:rFonts w:ascii="宋体" w:eastAsia="宋体" w:hAnsi="宋体" w:cs="宋体"/>
          <w:color w:val="000000"/>
          <w:sz w:val="27"/>
          <w:szCs w:val="27"/>
          <w:lang w:val="en-US" w:eastAsia="zh-CN" w:bidi="ar-SA"/>
        </w:rPr>
        <w:t>，住所地英属维尔京群岛托多拉市，路德镇域咸区</w:t>
      </w:r>
      <w:r>
        <w:rPr>
          <w:rFonts w:ascii="宋体" w:eastAsia="宋体" w:hAnsi="宋体" w:cs="宋体"/>
          <w:color w:val="000000"/>
          <w:sz w:val="27"/>
          <w:szCs w:val="27"/>
          <w:lang w:val="en-US" w:eastAsia="zh-CN" w:bidi="ar-SA"/>
        </w:rPr>
        <w:t>Ⅱ</w:t>
      </w:r>
      <w:r>
        <w:rPr>
          <w:rFonts w:ascii="宋体" w:eastAsia="宋体" w:hAnsi="宋体" w:cs="宋体"/>
          <w:color w:val="000000"/>
          <w:sz w:val="27"/>
          <w:szCs w:val="27"/>
          <w:lang w:val="en-US" w:eastAsia="zh-CN" w:bidi="ar-SA"/>
        </w:rPr>
        <w:t>，瑞致达企业服务中心。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法定代表人：李颖玲，该公司董事长。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委托诉讼代理人：徐东芝，国浩律师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委托诉讼代理人：李冠楠，国浩律师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一审被告：登封电厂集团有限公司，住所地河南省登封市中岳大街西段某某。</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法定代表人：闫奇俊，该公司总经理。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委托诉讼代理人：王高应，上海市建纬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委托诉讼代理人：吕姣姣，上海市建纬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4" w:name="anchor-1"/>
      <w:bookmarkEnd w:id="4"/>
      <w:r>
        <w:rPr>
          <w:rFonts w:ascii="宋体" w:eastAsia="宋体" w:hAnsi="宋体" w:cs="宋体"/>
          <w:color w:val="000000"/>
          <w:sz w:val="27"/>
          <w:szCs w:val="27"/>
          <w:lang w:val="en-US" w:eastAsia="zh-CN" w:bidi="ar-SA"/>
        </w:rPr>
        <w:t xml:space="preserve">　　再审申请人郑州荣某某电能源有限公司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以下简称荣奇公司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因与被申请人远地发展有限公司</w:t>
      </w:r>
      <w:r>
        <w:rPr>
          <w:rFonts w:ascii="宋体" w:eastAsia="宋体" w:hAnsi="宋体" w:cs="宋体"/>
          <w:color w:val="000000"/>
          <w:sz w:val="27"/>
          <w:szCs w:val="27"/>
          <w:lang w:val="en-US" w:eastAsia="zh-CN" w:bidi="ar-SA"/>
        </w:rPr>
        <w:t>(BROADHORIZONDEVELOPMENTSLIMITED</w:t>
      </w:r>
      <w:r>
        <w:rPr>
          <w:rFonts w:ascii="宋体" w:eastAsia="宋体" w:hAnsi="宋体" w:cs="宋体"/>
          <w:color w:val="000000"/>
          <w:sz w:val="27"/>
          <w:szCs w:val="27"/>
          <w:lang w:val="en-US" w:eastAsia="zh-CN" w:bidi="ar-SA"/>
        </w:rPr>
        <w:t>，以下简称远地公司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及一审被告登封电厂集团有限公司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以下简称登电集团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债权人代位权纠纷一案，不服河南省郑州市中级人民法院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以下简称一审法院</w:t>
      </w:r>
      <w:r>
        <w:rPr>
          <w:rFonts w:ascii="宋体" w:eastAsia="宋体" w:hAnsi="宋体" w:cs="宋体"/>
          <w:color w:val="000000"/>
          <w:sz w:val="27"/>
          <w:szCs w:val="27"/>
          <w:lang w:val="en-US" w:eastAsia="zh-CN" w:bidi="ar-SA"/>
        </w:rPr>
        <w:t>)</w:t>
      </w:r>
      <w:r>
        <w:rPr>
          <w:rStyle w:val="span"/>
          <w:rFonts w:ascii="宋体" w:eastAsia="宋体" w:hAnsi="宋体" w:cs="宋体"/>
          <w:color w:val="000000"/>
          <w:sz w:val="27"/>
          <w:szCs w:val="27"/>
          <w:lang w:val="en-US" w:eastAsia="zh-CN" w:bidi="ar-SA"/>
        </w:rPr>
        <w:t>(2019)</w:t>
      </w:r>
      <w:r>
        <w:rPr>
          <w:rStyle w:val="span"/>
          <w:rFonts w:ascii="宋体" w:eastAsia="宋体" w:hAnsi="宋体" w:cs="宋体"/>
          <w:color w:val="000000"/>
          <w:sz w:val="27"/>
          <w:szCs w:val="27"/>
          <w:lang w:val="en-US" w:eastAsia="zh-CN" w:bidi="ar-SA"/>
        </w:rPr>
        <w:t>豫</w:t>
      </w:r>
      <w:r>
        <w:rPr>
          <w:rStyle w:val="span"/>
          <w:rFonts w:ascii="宋体" w:eastAsia="宋体" w:hAnsi="宋体" w:cs="宋体"/>
          <w:color w:val="000000"/>
          <w:sz w:val="27"/>
          <w:szCs w:val="27"/>
          <w:lang w:val="en-US" w:eastAsia="zh-CN" w:bidi="ar-SA"/>
        </w:rPr>
        <w:t>01</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2398</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民事调解书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，向本院申请再审。本院于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lastRenderedPageBreak/>
        <w:t>15</w:t>
      </w:r>
      <w:r>
        <w:rPr>
          <w:rFonts w:ascii="宋体" w:eastAsia="宋体" w:hAnsi="宋体" w:cs="宋体"/>
          <w:color w:val="000000"/>
          <w:sz w:val="27"/>
          <w:szCs w:val="27"/>
          <w:lang w:val="en-US" w:eastAsia="zh-CN" w:bidi="ar-SA"/>
        </w:rPr>
        <w:t>日立案后，依法组成合议庭进行了审查，现已审查终结。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再审申请人诉称</w:t>
      </w:r>
      <w:bookmarkStart w:id="5" w:name="anchor-3"/>
      <w:bookmarkEnd w:id="5"/>
      <w:r>
        <w:rPr>
          <w:rFonts w:ascii="宋体" w:eastAsia="宋体" w:hAnsi="宋体" w:cs="宋体"/>
          <w:color w:val="000000"/>
          <w:sz w:val="27"/>
          <w:szCs w:val="27"/>
          <w:lang w:val="en-US" w:eastAsia="zh-CN" w:bidi="ar-SA"/>
        </w:rPr>
        <w:t xml:space="preserve">　　荣奇公司申请再审称，一、</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号调解书中第二项荣奇公司向远地公司支付的款项中除分红款外还存在赔偿金即利息，该部分分红款荣奇公司无法且不能向远地公司支付。根据《最高人民法院</w:t>
      </w:r>
      <w:r>
        <w:rPr>
          <w:rFonts w:ascii="宋体" w:eastAsia="宋体" w:hAnsi="宋体" w:cs="宋体"/>
          <w:color w:val="000000"/>
          <w:sz w:val="27"/>
          <w:szCs w:val="27"/>
          <w:lang w:val="en-US" w:eastAsia="zh-CN" w:bidi="ar-SA"/>
        </w:rPr>
        <w:t>&lt;</w:t>
      </w:r>
      <w:r>
        <w:rPr>
          <w:rFonts w:ascii="宋体" w:eastAsia="宋体" w:hAnsi="宋体" w:cs="宋体"/>
          <w:color w:val="000000"/>
          <w:sz w:val="27"/>
          <w:szCs w:val="27"/>
          <w:lang w:val="en-US" w:eastAsia="zh-CN" w:bidi="ar-SA"/>
        </w:rPr>
        <w:t>关于人民法院执行工作若干问题的规定</w:t>
      </w:r>
      <w:r>
        <w:rPr>
          <w:rFonts w:ascii="宋体" w:eastAsia="宋体" w:hAnsi="宋体" w:cs="宋体"/>
          <w:color w:val="000000"/>
          <w:sz w:val="27"/>
          <w:szCs w:val="27"/>
          <w:lang w:val="en-US" w:eastAsia="zh-CN" w:bidi="ar-SA"/>
        </w:rPr>
        <w:t>&gt;(</w:t>
      </w:r>
      <w:r>
        <w:rPr>
          <w:rFonts w:ascii="宋体" w:eastAsia="宋体" w:hAnsi="宋体" w:cs="宋体"/>
          <w:color w:val="000000"/>
          <w:sz w:val="27"/>
          <w:szCs w:val="27"/>
          <w:lang w:val="en-US" w:eastAsia="zh-CN" w:bidi="ar-SA"/>
        </w:rPr>
        <w:t>试行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r>
        <w:rPr>
          <w:rFonts w:ascii="宋体" w:eastAsia="宋体" w:hAnsi="宋体" w:cs="宋体"/>
          <w:color w:val="000000"/>
          <w:sz w:val="27"/>
          <w:szCs w:val="27"/>
          <w:lang w:val="en-US" w:eastAsia="zh-CN" w:bidi="ar-SA"/>
        </w:rPr>
        <w:t>53</w:t>
      </w:r>
      <w:r>
        <w:rPr>
          <w:rFonts w:ascii="宋体" w:eastAsia="宋体" w:hAnsi="宋体" w:cs="宋体"/>
          <w:color w:val="000000"/>
          <w:sz w:val="27"/>
          <w:szCs w:val="27"/>
          <w:lang w:val="en-US" w:eastAsia="zh-CN" w:bidi="ar-SA"/>
        </w:rPr>
        <w:t>条</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被执行人在有限责任公司、其他法人企业中的投资权益或股权，人民法院可以采取冻结措施。冻结投资权益或股权的，应当通知有关企业不得办理被冻结投资权益或股权的转移手续，不得向被执行人支付股息或红利。被冻结的投资权益或股权，被执行人不得自行转让</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。因远地公司持有的荣奇公司</w:t>
      </w:r>
      <w:r>
        <w:rPr>
          <w:rFonts w:ascii="宋体" w:eastAsia="宋体" w:hAnsi="宋体" w:cs="宋体"/>
          <w:color w:val="000000"/>
          <w:sz w:val="27"/>
          <w:szCs w:val="27"/>
          <w:lang w:val="en-US" w:eastAsia="zh-CN" w:bidi="ar-SA"/>
        </w:rPr>
        <w:t>26.0020%</w:t>
      </w:r>
      <w:r>
        <w:rPr>
          <w:rFonts w:ascii="宋体" w:eastAsia="宋体" w:hAnsi="宋体" w:cs="宋体"/>
          <w:color w:val="000000"/>
          <w:sz w:val="27"/>
          <w:szCs w:val="27"/>
          <w:lang w:val="en-US" w:eastAsia="zh-CN" w:bidi="ar-SA"/>
        </w:rPr>
        <w:t>的股权已被法院冻结，因此，远地公司无权向合作公司主张其享有的由其分红权益转化而来的借款债权。</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号调解书中，远地公司主张的《借据》对应的</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年分红款总计为</w:t>
      </w:r>
      <w:r>
        <w:rPr>
          <w:rFonts w:ascii="宋体" w:eastAsia="宋体" w:hAnsi="宋体" w:cs="宋体"/>
          <w:color w:val="000000"/>
          <w:sz w:val="27"/>
          <w:szCs w:val="27"/>
          <w:lang w:val="en-US" w:eastAsia="zh-CN" w:bidi="ar-SA"/>
        </w:rPr>
        <w:t>65767797.47</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系</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年之前的分红款。荣奇公司各股东</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年之前的分红款实际均发生在</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年期间进行的分红，而该期间内正值远地公司持有的荣奇公司股权被法院查封冻结，此时荣奇公司已不具有向远地公司分红的可能性，在未能解除冻结的情况下，荣奇公司向远地公司再行分红涉嫌违法。二、</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号调解书第二项荣奇公司向远地公司支付的款项中除分红款外还存在赔偿金即利息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依据国家政策及法律规定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该部分分红款荣奇公司无法且不能向远地公司支付。</w:t>
      </w:r>
      <w:r>
        <w:rPr>
          <w:rFonts w:ascii="宋体" w:eastAsia="宋体" w:hAnsi="宋体" w:cs="宋体"/>
          <w:color w:val="000000"/>
          <w:sz w:val="27"/>
          <w:szCs w:val="27"/>
          <w:lang w:val="en-US" w:eastAsia="zh-CN" w:bidi="ar-SA"/>
        </w:rPr>
        <w:t>1.2017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河南省人民政府印发《河南省推进能源业转型发展实施方案》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豫政办</w:t>
      </w:r>
      <w:r>
        <w:rPr>
          <w:rFonts w:ascii="宋体" w:eastAsia="宋体" w:hAnsi="宋体" w:cs="宋体"/>
          <w:color w:val="000000"/>
          <w:sz w:val="27"/>
          <w:szCs w:val="27"/>
          <w:lang w:val="en-US" w:eastAsia="zh-CN" w:bidi="ar-SA"/>
        </w:rPr>
        <w:t>[2017]134</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要求郑州市制定市区及周边地区煤电结构化方案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实施主城区煤电机组清零行动。</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郑州市人民政府《关于印发郑州市煤电行业转型发展实施方案的通知》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郑政文</w:t>
      </w:r>
      <w:r>
        <w:rPr>
          <w:rFonts w:ascii="宋体" w:eastAsia="宋体" w:hAnsi="宋体" w:cs="宋体"/>
          <w:color w:val="000000"/>
          <w:sz w:val="27"/>
          <w:szCs w:val="27"/>
          <w:lang w:val="en-US" w:eastAsia="zh-CN" w:bidi="ar-SA"/>
        </w:rPr>
        <w:t>[2018]91</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该实施方案附件明确要求荣奇公司电厂在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月实施关停。依据国家政策规定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荣奇公司电厂关停，荣奇公司需补缴欠缴的政府性基金、政府交叉补贴及系统备用费等各项费用，荣奇公司在该费用结清后方能向</w:t>
      </w:r>
      <w:r>
        <w:rPr>
          <w:rFonts w:ascii="宋体" w:eastAsia="宋体" w:hAnsi="宋体" w:cs="宋体"/>
          <w:color w:val="000000"/>
          <w:sz w:val="27"/>
          <w:szCs w:val="27"/>
          <w:lang w:val="en-US" w:eastAsia="zh-CN" w:bidi="ar-SA"/>
        </w:rPr>
        <w:lastRenderedPageBreak/>
        <w:t>远地公司支付相应的分红款项。</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国家发展改革委员会、国家能源局《关于印发</w:t>
      </w:r>
      <w:hyperlink r:id="rId31" w:history="1">
        <w:r>
          <w:rPr>
            <w:rStyle w:val="fulltext-wrapfulltexta"/>
            <w:rFonts w:ascii="宋体" w:eastAsia="宋体" w:hAnsi="宋体" w:cs="宋体"/>
            <w:sz w:val="27"/>
            <w:szCs w:val="27"/>
            <w:lang w:val="en-US" w:eastAsia="zh-CN" w:bidi="ar-SA"/>
          </w:rPr>
          <w:t>电力体制改革配套文件的通知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发改经体</w:t>
      </w:r>
      <w:r>
        <w:rPr>
          <w:rFonts w:ascii="宋体" w:eastAsia="宋体" w:hAnsi="宋体" w:cs="宋体"/>
          <w:color w:val="000000"/>
          <w:sz w:val="27"/>
          <w:szCs w:val="27"/>
          <w:lang w:val="en-US" w:eastAsia="zh-CN" w:bidi="ar-SA"/>
        </w:rPr>
        <w:t>[2015]2752</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附件</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《关于加强和规范燃煤自备电厂监督管理的指导意见》明确规定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企业自备电厂自发用电量应承担并足额缴纳国家重大水利工程建设基金、农网还贷资金、可再生能源发展基金、大中型水库移民后期扶持基金和城市公用事业附加等依法合规设立的政府性基金以及政策性交叉补贴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各级地方政府均不得随意减免或选择性征收。拥有并网运行自备电厂的企业应与电网企业协商确定备用容量</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并按约定的备用容量向电网企业支付系统备用费。经初步核查测算</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荣奇公司需缴纳欠缴的</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年度至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年度前十个月政府性基金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含农网还贷金、可再生能源附加、大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小型水库移民后期扶持基金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、政府性交叉补贴及系统备用费共计</w:t>
      </w:r>
      <w:r>
        <w:rPr>
          <w:rFonts w:ascii="宋体" w:eastAsia="宋体" w:hAnsi="宋体" w:cs="宋体"/>
          <w:color w:val="000000"/>
          <w:sz w:val="27"/>
          <w:szCs w:val="27"/>
          <w:lang w:val="en-US" w:eastAsia="zh-CN" w:bidi="ar-SA"/>
        </w:rPr>
        <w:t>748035222.84</w:t>
      </w:r>
      <w:r>
        <w:rPr>
          <w:rFonts w:ascii="宋体" w:eastAsia="宋体" w:hAnsi="宋体" w:cs="宋体"/>
          <w:color w:val="000000"/>
          <w:sz w:val="27"/>
          <w:szCs w:val="27"/>
          <w:lang w:val="en-US" w:eastAsia="zh-CN" w:bidi="ar-SA"/>
        </w:rPr>
        <w:t>元。目前</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荣奇公司电厂面临关停</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该部分费用应由各股东登电集团、远地公司及其他股东从分配利润中按照股权比例进行分摊补缴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以避免国家利益受损。三、</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号调解书第二项载明荣奇公司向远地公司支付利息违反法律规定，荣奇公司不能向远地公司支付未分红款项的利息。</w:t>
      </w:r>
      <w:r>
        <w:rPr>
          <w:rFonts w:ascii="宋体" w:eastAsia="宋体" w:hAnsi="宋体" w:cs="宋体"/>
          <w:color w:val="000000"/>
          <w:sz w:val="27"/>
          <w:szCs w:val="27"/>
          <w:lang w:val="en-US" w:eastAsia="zh-CN" w:bidi="ar-SA"/>
        </w:rPr>
        <w:t>1.2398</w:t>
      </w:r>
      <w:r>
        <w:rPr>
          <w:rFonts w:ascii="宋体" w:eastAsia="宋体" w:hAnsi="宋体" w:cs="宋体"/>
          <w:color w:val="000000"/>
          <w:sz w:val="27"/>
          <w:szCs w:val="27"/>
          <w:lang w:val="en-US" w:eastAsia="zh-CN" w:bidi="ar-SA"/>
        </w:rPr>
        <w:t>号调解书载明荣奇公司支付远地公司利息的计算依据是《借据》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即远地公司将取得的分红款转化为借款并进而由</w:t>
      </w:r>
      <w:r>
        <w:rPr>
          <w:rFonts w:ascii="宋体" w:eastAsia="宋体" w:hAnsi="宋体" w:cs="宋体"/>
          <w:color w:val="000000"/>
          <w:sz w:val="27"/>
          <w:szCs w:val="27"/>
          <w:lang w:val="en-US" w:eastAsia="zh-CN" w:bidi="ar-SA"/>
        </w:rPr>
        <w:t>荣奇公司出具了《借据》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使远地公司应得分红款项转化为借款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致远地公司无需再向国家缴纳企业所得税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达到了逃避国家税收的非法目的。这种以合法形式掩盖非法目的而签订的《借据》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不仅严重损害了荣奇公司的合法权益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更导致国家税收减少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严重损害了国家利益。该《借据》因损害了国家利益而无效。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荣奇公司系中外合作经营企业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远地公司为外方股东</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远地公司通过将分红款转化为借款的行为属于国内企业向外方企业举借外债。根据《</w:t>
      </w:r>
      <w:hyperlink r:id="rId32" w:history="1">
        <w:r>
          <w:rPr>
            <w:rStyle w:val="fulltext-wrapfulltexta"/>
            <w:rFonts w:ascii="宋体" w:eastAsia="宋体" w:hAnsi="宋体" w:cs="宋体"/>
            <w:sz w:val="27"/>
            <w:szCs w:val="27"/>
            <w:lang w:val="en-US" w:eastAsia="zh-CN" w:bidi="ar-SA"/>
          </w:rPr>
          <w:t>外债管理暂行办法</w:t>
        </w:r>
      </w:hyperlink>
      <w:r>
        <w:rPr>
          <w:rFonts w:ascii="宋体" w:eastAsia="宋体" w:hAnsi="宋体" w:cs="宋体"/>
          <w:color w:val="000000"/>
          <w:sz w:val="27"/>
          <w:szCs w:val="27"/>
          <w:lang w:val="en-US" w:eastAsia="zh-CN" w:bidi="ar-SA"/>
        </w:rPr>
        <w:t>》第</w:t>
      </w:r>
      <w:hyperlink r:id="rId33" w:anchor="tiao_8" w:history="1">
        <w:r>
          <w:rPr>
            <w:rStyle w:val="fulltext-wrapfulltexta"/>
            <w:rFonts w:ascii="宋体" w:eastAsia="宋体" w:hAnsi="宋体" w:cs="宋体"/>
            <w:sz w:val="27"/>
            <w:szCs w:val="27"/>
            <w:lang w:val="en-US" w:eastAsia="zh-CN" w:bidi="ar-SA"/>
          </w:rPr>
          <w:t>八条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国家对各类外债和或有外债实行全口径管理。举借外债、对外担保、外债资金的使用和偿还须符合国家有关法律、法规的规定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第二十一条规定，未经国务院批准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任何政府机关、</w:t>
      </w:r>
      <w:r>
        <w:rPr>
          <w:rFonts w:ascii="宋体" w:eastAsia="宋体" w:hAnsi="宋体" w:cs="宋体"/>
          <w:color w:val="000000"/>
          <w:sz w:val="27"/>
          <w:szCs w:val="27"/>
          <w:lang w:val="en-US" w:eastAsia="zh-CN" w:bidi="ar-SA"/>
        </w:rPr>
        <w:lastRenderedPageBreak/>
        <w:t>社会团体、事业单位不得举借外债或对外担保。因此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对于分红款转为借款并计算利息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在未取得政府主管部门审批的情况下没有合法依据。四、</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号调解书载明荣奇公司支付远地公司的利息不仅不合法</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也无操作路径。</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远地公司持有的荣奇公司股权被查封冻结</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即便荣奇公司应支付分红款利息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远地公司股权查封冻结期间的分红款利息也应当剔除。根据《最高人民法院关于冻结、拍卖上市公司国有和社会法人股若干问题的规定》第七条第二款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股权冻结的效力及于股权产生的股息以及红利、红股等孳息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但股权持有人或者所有权人仍可享有因上市公司增发、配售新股而产生的权利</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即使远地公司享有其由分红权益转化而来的借款债权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但远地公司无权主张其持有的荣奇公司股权被查封期间应得分红款的利息。</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根据外汇管理有关规定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借入外债需有外汇资金流入并经外管局备案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分红款可以按照规定进行购汇支付</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但利息未经批准、备案，不能通过购汇支付至境外。</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再审被申请人辩称</w:t>
      </w:r>
      <w:bookmarkStart w:id="6" w:name="anchor-4"/>
      <w:bookmarkEnd w:id="6"/>
      <w:r>
        <w:rPr>
          <w:rFonts w:ascii="宋体" w:eastAsia="宋体" w:hAnsi="宋体" w:cs="宋体"/>
          <w:color w:val="000000"/>
          <w:sz w:val="27"/>
          <w:szCs w:val="27"/>
          <w:lang w:val="en-US" w:eastAsia="zh-CN" w:bidi="ar-SA"/>
        </w:rPr>
        <w:t xml:space="preserve">　　远地公司辩称，一、荣奇公司主张远地</w:t>
      </w:r>
      <w:r>
        <w:rPr>
          <w:rFonts w:ascii="宋体" w:eastAsia="宋体" w:hAnsi="宋体" w:cs="宋体"/>
          <w:color w:val="000000"/>
          <w:sz w:val="27"/>
          <w:szCs w:val="27"/>
          <w:lang w:val="en-US" w:eastAsia="zh-CN" w:bidi="ar-SA"/>
        </w:rPr>
        <w:t>公司持有的荣奇公司股权已被法院冻结，荣奇公司不应向远地公司支付相应分红款无事实及法律依据。股权冻结并不影响远地公司股权收益所有权的成立，不影响远地公司对荣奇公司享有主债权，也并非荣奇公司不履行债务的合法抗辩事由。</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号调解书中，远地公司提起的债权人代位权诉讼中主债权基础为</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日荣奇公司向远地公司出具的《借据》，将荣奇公司应支付给远地公司的</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分红款转为借款。依据该《借据》，远地公司对荣奇公司享有的合同债权真实、合法、有效，荣奇公司所辩称的股权冻结行为，与案涉《借据》不具有关联性，并不能影响案涉《借据》的合同效力，也不能影响远地公司依据《借据》对荣奇公司主张主债权的成立。荣奇公司长期未向远地公司支付分红款的原因，并非荣奇公司所称因股权冻结客观上无法支付，而是荣奇公司的大股东登电</w:t>
      </w:r>
      <w:r>
        <w:rPr>
          <w:rFonts w:ascii="宋体" w:eastAsia="宋体" w:hAnsi="宋体" w:cs="宋体"/>
          <w:color w:val="000000"/>
          <w:sz w:val="27"/>
          <w:szCs w:val="27"/>
          <w:lang w:val="en-US" w:eastAsia="zh-CN" w:bidi="ar-SA"/>
        </w:rPr>
        <w:lastRenderedPageBreak/>
        <w:t>集团恶意控制荣奇公司、擅自侵占合作公司巨额资金而对外方股东分红故意拖欠所致。</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股权冻结不会导致荣奇公司支付义务的免除。荣奇公司在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日签订</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号调解协议时已经明确知悉股权被冻结的事实，并同意调解协议中约定的款项可换汇支付至远地公司境外账户，或者直接支付人民币至国浩律师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资金监管账户。现荣奇公司以股权冻结为由提出不予支付分红款明显属于恶意不履行已经生效的民事调解书，企图继续拖欠外方股东分红款的抵赖行为。二、荣奇公司主张《借据》属于以合法形式掩盖非法目的的无效合同无事实及法律依据，依法应予驳回。荣奇公司向远地公司出具《借据》中的本金数额为远地公司</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年度应得的分红款，该借款本金金额已在相应年度远地公司应分得分红款的基础上扣除了</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的应缴税款，即远地公司已按法律规定缴纳了应缴税款，不存在通过分红款转借款逃避国家税收、损害国家利益的目的和事实。三、荣奇公司主张向远地公司支付利息存在合法</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且无操作路径无事实及法律依据，依法应予驳回。</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荣奇公司向远地公司出具的《借据》属于荣奇公司对欠付远地公司分红款的债权确认，并不是荣奇公司直接向外资企业举借外债，不受</w:t>
      </w:r>
      <w:hyperlink r:id="rId34" w:history="1">
        <w:r>
          <w:rPr>
            <w:rStyle w:val="fulltext-wrapfulltexta"/>
            <w:rFonts w:ascii="宋体" w:eastAsia="宋体" w:hAnsi="宋体" w:cs="宋体"/>
            <w:sz w:val="27"/>
            <w:szCs w:val="27"/>
            <w:lang w:val="en-US" w:eastAsia="zh-CN" w:bidi="ar-SA"/>
          </w:rPr>
          <w:t>外债管理暂行办法</w:t>
        </w:r>
      </w:hyperlink>
      <w:r>
        <w:rPr>
          <w:rFonts w:ascii="宋体" w:eastAsia="宋体" w:hAnsi="宋体" w:cs="宋体"/>
          <w:color w:val="000000"/>
          <w:sz w:val="27"/>
          <w:szCs w:val="27"/>
          <w:lang w:val="en-US" w:eastAsia="zh-CN" w:bidi="ar-SA"/>
        </w:rPr>
        <w:t>的规范调整。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退一步讲，即便根据《</w:t>
      </w:r>
      <w:hyperlink r:id="rId35" w:history="1">
        <w:r>
          <w:rPr>
            <w:rStyle w:val="fulltext-wrapfulltexta"/>
            <w:rFonts w:ascii="宋体" w:eastAsia="宋体" w:hAnsi="宋体" w:cs="宋体"/>
            <w:sz w:val="27"/>
            <w:szCs w:val="27"/>
            <w:lang w:val="en-US" w:eastAsia="zh-CN" w:bidi="ar-SA"/>
          </w:rPr>
          <w:t>外债管理暂行办法</w:t>
        </w:r>
      </w:hyperlink>
      <w:r>
        <w:rPr>
          <w:rFonts w:ascii="宋体" w:eastAsia="宋体" w:hAnsi="宋体" w:cs="宋体"/>
          <w:color w:val="000000"/>
          <w:sz w:val="27"/>
          <w:szCs w:val="27"/>
          <w:lang w:val="en-US" w:eastAsia="zh-CN" w:bidi="ar-SA"/>
        </w:rPr>
        <w:t>》第</w:t>
      </w:r>
      <w:hyperlink r:id="rId36" w:anchor="tiao_21" w:history="1">
        <w:r>
          <w:rPr>
            <w:rStyle w:val="fulltext-wrapfulltexta"/>
            <w:rFonts w:ascii="宋体" w:eastAsia="宋体" w:hAnsi="宋体" w:cs="宋体"/>
            <w:sz w:val="27"/>
            <w:szCs w:val="27"/>
            <w:lang w:val="en-US" w:eastAsia="zh-CN" w:bidi="ar-SA"/>
          </w:rPr>
          <w:t>二十一条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未经国务院批准，任何政府机关、社会团体、事业单位不得举借外债或对外担保</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，俱进公司并非政府机关、社会团体、事业单位。荣奇公司据此主张借款未取得政府主管部门审批存在合法</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不成立。</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不论在各方盖章确认的调解协议中，还是一审法院已生效的民事调解书中，均明确是荣奇公司对远地公司应付而未付分红的赔偿款，而非借款利息，仅将借据中的利息计算方式作为参考，该笔款项的性质属于合作公司违反合作合同的约定应支付远地公司的国际赔偿款。根据国家外汇管理局《关于印发</w:t>
      </w:r>
      <w:hyperlink r:id="rId37" w:history="1">
        <w:r>
          <w:rPr>
            <w:rStyle w:val="fulltext-wrapfulltexta"/>
            <w:rFonts w:ascii="宋体" w:eastAsia="宋体" w:hAnsi="宋体" w:cs="宋体"/>
            <w:sz w:val="27"/>
            <w:szCs w:val="27"/>
            <w:lang w:val="en-US" w:eastAsia="zh-CN" w:bidi="ar-SA"/>
          </w:rPr>
          <w:t>服务贸易外汇管理法规的通</w:t>
        </w:r>
        <w:r>
          <w:rPr>
            <w:rStyle w:val="fulltext-wrapfulltexta"/>
            <w:rFonts w:ascii="宋体" w:eastAsia="宋体" w:hAnsi="宋体" w:cs="宋体"/>
            <w:sz w:val="27"/>
            <w:szCs w:val="27"/>
            <w:lang w:val="en-US" w:eastAsia="zh-CN" w:bidi="ar-SA"/>
          </w:rPr>
          <w:lastRenderedPageBreak/>
          <w:t>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汇发</w:t>
      </w:r>
      <w:r>
        <w:rPr>
          <w:rFonts w:ascii="宋体" w:eastAsia="宋体" w:hAnsi="宋体" w:cs="宋体"/>
          <w:color w:val="000000"/>
          <w:sz w:val="27"/>
          <w:szCs w:val="27"/>
          <w:lang w:val="en-US" w:eastAsia="zh-CN" w:bidi="ar-SA"/>
        </w:rPr>
        <w:t>[2013]30</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附件</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w:t>
      </w:r>
      <w:hyperlink r:id="rId38" w:history="1">
        <w:r>
          <w:rPr>
            <w:rStyle w:val="fulltext-wrapfulltexta"/>
            <w:rFonts w:ascii="宋体" w:eastAsia="宋体" w:hAnsi="宋体" w:cs="宋体"/>
            <w:sz w:val="27"/>
            <w:szCs w:val="27"/>
            <w:lang w:val="en-US" w:eastAsia="zh-CN" w:bidi="ar-SA"/>
          </w:rPr>
          <w:t>服务贸易外汇管理指引实施细则</w:t>
        </w:r>
      </w:hyperlink>
      <w:r>
        <w:rPr>
          <w:rFonts w:ascii="宋体" w:eastAsia="宋体" w:hAnsi="宋体" w:cs="宋体"/>
          <w:color w:val="000000"/>
          <w:sz w:val="27"/>
          <w:szCs w:val="27"/>
          <w:lang w:val="en-US" w:eastAsia="zh-CN" w:bidi="ar-SA"/>
        </w:rPr>
        <w:t>》第</w:t>
      </w:r>
      <w:hyperlink r:id="rId39" w:anchor="tiao_6" w:history="1">
        <w:r>
          <w:rPr>
            <w:rStyle w:val="fulltext-wrapfulltexta"/>
            <w:rFonts w:ascii="宋体" w:eastAsia="宋体" w:hAnsi="宋体" w:cs="宋体"/>
            <w:sz w:val="27"/>
            <w:szCs w:val="27"/>
            <w:lang w:val="en-US" w:eastAsia="zh-CN" w:bidi="ar-SA"/>
          </w:rPr>
          <w:t>六条</w:t>
        </w:r>
      </w:hyperlink>
      <w:r>
        <w:rPr>
          <w:rFonts w:ascii="宋体" w:eastAsia="宋体" w:hAnsi="宋体" w:cs="宋体"/>
          <w:color w:val="000000"/>
          <w:sz w:val="27"/>
          <w:szCs w:val="27"/>
          <w:lang w:val="en-US" w:eastAsia="zh-CN" w:bidi="ar-SA"/>
        </w:rPr>
        <w:t>之规定：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办理单笔等值</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万美元以上的服务贸易外汇收支业务，金融机构应按以下规定审查并留存交易单证：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国际赔偿款项下：原始交易合同、赔偿协议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赔偿条款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和整个赔偿过程的相关说明或证明材料；或者仅审核法院判决书或仲裁机构出具的仲裁书或有权调解机构出具的调解书等。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退一步将，就支付路径而言，根据</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号调解书，荣奇公司、登电集团对调解款项的支付路径有两种：可换汇支付至远地公司境外账户或者直接支付人民币至国浩律师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事务所资金监管账户，款项自汇入远地公司境外账户或国浩律师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事务所资金监管账户之日，均视为荣奇公司、登电集团履行完毕当期调解款项支付义务，可见，</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号调解书中载明的日期公司支付给远地公司的赔偿款具有现实可行的支付路径。四、荣奇公司主张需要缴付欠缴的政府性基金、政府交叉补贴及系统备用费等发生在调解协议签署之后，不能成为申请撤销</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的法定事由。且目前政府部门并未明确发文要求荣奇公司缴付上述费用，即使后期政府发文明确要求缴付上述费用，也只能对荣奇公司当期财务费用进行调整，而不能推翻以往年度已依法作出的股利分配决议。且根据《国家发展和改革委员会、国家能源局关于印发</w:t>
      </w:r>
      <w:hyperlink r:id="rId40" w:history="1">
        <w:r>
          <w:rPr>
            <w:rStyle w:val="fulltext-wrapfulltexta"/>
            <w:rFonts w:ascii="宋体" w:eastAsia="宋体" w:hAnsi="宋体" w:cs="宋体"/>
            <w:sz w:val="27"/>
            <w:szCs w:val="27"/>
            <w:lang w:val="en-US" w:eastAsia="zh-CN" w:bidi="ar-SA"/>
          </w:rPr>
          <w:t>电力体制改革配套文件的通知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发改经体</w:t>
      </w:r>
      <w:r>
        <w:rPr>
          <w:rFonts w:ascii="宋体" w:eastAsia="宋体" w:hAnsi="宋体" w:cs="宋体"/>
          <w:color w:val="000000"/>
          <w:sz w:val="27"/>
          <w:szCs w:val="27"/>
          <w:lang w:val="en-US" w:eastAsia="zh-CN" w:bidi="ar-SA"/>
        </w:rPr>
        <w:t>[2015]2752</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附件</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《关于推进售电侧改革的实施意见》的规定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拥有自备电源的用户应按规定承担国家依法合规设立的政府性基金，以及与产业政策相符合的政策性交叉补贴和系统备用费。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也应由登电集团承担上述相关费用，而不是荣奇公司承担。荣奇公司借此主张不向远地公司支付分红款，企图继续恶意拖欠外方股东的分红款，属于严重违背诚信的抵赖行为。综上，</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号调解书确认的调解协议内容不存在任何违反法律规定的情形，应予以驳回。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登电集团同意荣奇公司的意见。</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lastRenderedPageBreak/>
        <w:t>本院认为</w:t>
      </w:r>
      <w:bookmarkStart w:id="7" w:name="anchor-5"/>
      <w:bookmarkEnd w:id="7"/>
      <w:r>
        <w:rPr>
          <w:rFonts w:ascii="宋体" w:eastAsia="宋体" w:hAnsi="宋体" w:cs="宋体"/>
          <w:color w:val="000000"/>
          <w:sz w:val="27"/>
          <w:szCs w:val="27"/>
          <w:lang w:val="en-US" w:eastAsia="zh-CN" w:bidi="ar-SA"/>
        </w:rPr>
        <w:t xml:space="preserve">　　本院经审查认为，</w:t>
      </w:r>
      <w:bookmarkStart w:id="8" w:name="anchor-7"/>
      <w:bookmarkEnd w:id="8"/>
      <w:r>
        <w:rPr>
          <w:rFonts w:ascii="宋体" w:eastAsia="宋体" w:hAnsi="宋体" w:cs="宋体"/>
          <w:color w:val="000000"/>
          <w:sz w:val="27"/>
          <w:szCs w:val="27"/>
          <w:lang w:val="en-US" w:eastAsia="zh-CN" w:bidi="ar-SA"/>
        </w:rPr>
        <w:t>《</w:t>
      </w:r>
      <w:hyperlink r:id="rId41"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42" w:anchor="tiao_201" w:history="1">
        <w:r>
          <w:rPr>
            <w:rStyle w:val="fulltext-wrapfulltexta"/>
            <w:rFonts w:ascii="宋体" w:eastAsia="宋体" w:hAnsi="宋体" w:cs="宋体"/>
            <w:sz w:val="27"/>
            <w:szCs w:val="27"/>
            <w:lang w:val="en-US" w:eastAsia="zh-CN" w:bidi="ar-SA"/>
          </w:rPr>
          <w:t>二百零一条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当事人对已经发生法律效力的调解书，提出证据证明调解违反自愿原则或者调解协议的内容违反法律的，可以申请再审。经人民法院审查属实的，应当再审。</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系在一审法院主持下，各方当事人在平等、自愿、协商一致的前提下共同达成，荣奇公司对该调解协议内容为其真实意思表示并不否认。荣奇公司主张调解协议内容违法而无效的事实理由是远地公司持有的荣奇公司的股权被法院冻结的情况下，荣奇公司已不具有向远地公司分红的可能性，荣奇公司向远地公司再行分红涉嫌违法及远地公司将应取得的分红款转化为借款并获取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远地公司无需再向国家缴纳企业所得税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达到了逃避国家税收的非法目的。根据各方当事人一审中提交的证据可以证明，荣奇公司系依法设立的中外合作企业，远地公司为外方股东，登电集团为中方大股东。荣奇公司董事会作出的</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年的《股利分配决议》显示，远地公司</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年度应取得的分红款共计</w:t>
      </w:r>
      <w:r>
        <w:rPr>
          <w:rFonts w:ascii="宋体" w:eastAsia="宋体" w:hAnsi="宋体" w:cs="宋体"/>
          <w:color w:val="000000"/>
          <w:sz w:val="27"/>
          <w:szCs w:val="27"/>
          <w:lang w:val="en-US" w:eastAsia="zh-CN" w:bidi="ar-SA"/>
        </w:rPr>
        <w:t>100507652.68</w:t>
      </w:r>
      <w:r>
        <w:rPr>
          <w:rFonts w:ascii="宋体" w:eastAsia="宋体" w:hAnsi="宋体" w:cs="宋体"/>
          <w:color w:val="000000"/>
          <w:sz w:val="27"/>
          <w:szCs w:val="27"/>
          <w:lang w:val="en-US" w:eastAsia="zh-CN" w:bidi="ar-SA"/>
        </w:rPr>
        <w:t>元，荣奇公司因未及时支付远地公司</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年度应得分红款，于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日向远地公司出具《借据》。该《借据》系对远地公司之前应得分红进行</w:t>
      </w:r>
      <w:r>
        <w:rPr>
          <w:rFonts w:ascii="宋体" w:eastAsia="宋体" w:hAnsi="宋体" w:cs="宋体"/>
          <w:color w:val="000000"/>
          <w:sz w:val="27"/>
          <w:szCs w:val="27"/>
          <w:lang w:val="en-US" w:eastAsia="zh-CN" w:bidi="ar-SA"/>
        </w:rPr>
        <w:t>的确认，而非对法院查封的股权向被执行人支付股息或红利。本案远地公司</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年的分红款共计</w:t>
      </w:r>
      <w:r>
        <w:rPr>
          <w:rFonts w:ascii="宋体" w:eastAsia="宋体" w:hAnsi="宋体" w:cs="宋体"/>
          <w:color w:val="000000"/>
          <w:sz w:val="27"/>
          <w:szCs w:val="27"/>
          <w:lang w:val="en-US" w:eastAsia="zh-CN" w:bidi="ar-SA"/>
        </w:rPr>
        <w:t>100507652.68</w:t>
      </w:r>
      <w:r>
        <w:rPr>
          <w:rFonts w:ascii="宋体" w:eastAsia="宋体" w:hAnsi="宋体" w:cs="宋体"/>
          <w:color w:val="000000"/>
          <w:sz w:val="27"/>
          <w:szCs w:val="27"/>
          <w:lang w:val="en-US" w:eastAsia="zh-CN" w:bidi="ar-SA"/>
        </w:rPr>
        <w:t>元，而借款本金为</w:t>
      </w:r>
      <w:r>
        <w:rPr>
          <w:rFonts w:ascii="宋体" w:eastAsia="宋体" w:hAnsi="宋体" w:cs="宋体"/>
          <w:color w:val="000000"/>
          <w:sz w:val="27"/>
          <w:szCs w:val="27"/>
          <w:lang w:val="en-US" w:eastAsia="zh-CN" w:bidi="ar-SA"/>
        </w:rPr>
        <w:t>90456887.41</w:t>
      </w:r>
      <w:r>
        <w:rPr>
          <w:rFonts w:ascii="宋体" w:eastAsia="宋体" w:hAnsi="宋体" w:cs="宋体"/>
          <w:color w:val="000000"/>
          <w:sz w:val="27"/>
          <w:szCs w:val="27"/>
          <w:lang w:val="en-US" w:eastAsia="zh-CN" w:bidi="ar-SA"/>
        </w:rPr>
        <w:t>元，显然已经扣除了远地公司</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的应缴税款</w:t>
      </w:r>
      <w:r>
        <w:rPr>
          <w:rFonts w:ascii="宋体" w:eastAsia="宋体" w:hAnsi="宋体" w:cs="宋体"/>
          <w:color w:val="000000"/>
          <w:sz w:val="27"/>
          <w:szCs w:val="27"/>
          <w:lang w:val="en-US" w:eastAsia="zh-CN" w:bidi="ar-SA"/>
        </w:rPr>
        <w:t>10050765.27</w:t>
      </w:r>
      <w:r>
        <w:rPr>
          <w:rFonts w:ascii="宋体" w:eastAsia="宋体" w:hAnsi="宋体" w:cs="宋体"/>
          <w:color w:val="000000"/>
          <w:sz w:val="27"/>
          <w:szCs w:val="27"/>
          <w:lang w:val="en-US" w:eastAsia="zh-CN" w:bidi="ar-SA"/>
        </w:rPr>
        <w:t>元。上述事实可以证明，该《借据》项下的债务并非远地公司直接向外资企业举借外债，不属于国内企业向外方企业举借外债之情形，远地公司亦不存在通过分红款转借款逃避国家税收、损害国家利益的非法目的及违法事实。荣奇公司拖欠远地公司</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年度应得分红至</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日，期间外方资金占用损失客观存在，《借据》参照年息</w:t>
      </w:r>
      <w:r>
        <w:rPr>
          <w:rFonts w:ascii="宋体" w:eastAsia="宋体" w:hAnsi="宋体" w:cs="宋体"/>
          <w:color w:val="000000"/>
          <w:sz w:val="27"/>
          <w:szCs w:val="27"/>
          <w:lang w:val="en-US" w:eastAsia="zh-CN" w:bidi="ar-SA"/>
        </w:rPr>
        <w:t>6.5%</w:t>
      </w:r>
      <w:r>
        <w:rPr>
          <w:rFonts w:ascii="宋体" w:eastAsia="宋体" w:hAnsi="宋体" w:cs="宋体"/>
          <w:color w:val="000000"/>
          <w:sz w:val="27"/>
          <w:szCs w:val="27"/>
          <w:lang w:val="en-US" w:eastAsia="zh-CN" w:bidi="ar-SA"/>
        </w:rPr>
        <w:t>对远地公司的相关损失进行赔偿并不超出《</w:t>
      </w:r>
      <w:hyperlink r:id="rId43" w:history="1">
        <w:r>
          <w:rPr>
            <w:rStyle w:val="fulltext-wrapfulltexta"/>
            <w:rFonts w:ascii="宋体" w:eastAsia="宋体" w:hAnsi="宋体" w:cs="宋体"/>
            <w:sz w:val="27"/>
            <w:szCs w:val="27"/>
            <w:lang w:val="en-US" w:eastAsia="zh-CN" w:bidi="ar-SA"/>
          </w:rPr>
          <w:t>最高人民法院关于审理民间借贷</w:t>
        </w:r>
        <w:r>
          <w:rPr>
            <w:rStyle w:val="fulltext-wrapfulltexta"/>
            <w:rFonts w:ascii="宋体" w:eastAsia="宋体" w:hAnsi="宋体" w:cs="宋体"/>
            <w:sz w:val="27"/>
            <w:szCs w:val="27"/>
            <w:lang w:val="en-US" w:eastAsia="zh-CN" w:bidi="ar-SA"/>
          </w:rPr>
          <w:lastRenderedPageBreak/>
          <w:t>案件适用法律若干问题的规定</w:t>
        </w:r>
      </w:hyperlink>
      <w:r>
        <w:rPr>
          <w:rFonts w:ascii="宋体" w:eastAsia="宋体" w:hAnsi="宋体" w:cs="宋体"/>
          <w:color w:val="000000"/>
          <w:sz w:val="27"/>
          <w:szCs w:val="27"/>
          <w:lang w:val="en-US" w:eastAsia="zh-CN" w:bidi="ar-SA"/>
        </w:rPr>
        <w:t>》第</w:t>
      </w:r>
      <w:hyperlink r:id="rId44" w:anchor="tiao_25" w:history="1">
        <w:r>
          <w:rPr>
            <w:rStyle w:val="fulltext-wrapfulltexta"/>
            <w:rFonts w:ascii="宋体" w:eastAsia="宋体" w:hAnsi="宋体" w:cs="宋体"/>
            <w:sz w:val="27"/>
            <w:szCs w:val="27"/>
            <w:lang w:val="en-US" w:eastAsia="zh-CN" w:bidi="ar-SA"/>
          </w:rPr>
          <w:t>二十五条</w:t>
        </w:r>
      </w:hyperlink>
      <w:r>
        <w:rPr>
          <w:rFonts w:ascii="宋体" w:eastAsia="宋体" w:hAnsi="宋体" w:cs="宋体"/>
          <w:color w:val="000000"/>
          <w:sz w:val="27"/>
          <w:szCs w:val="27"/>
          <w:lang w:val="en-US" w:eastAsia="zh-CN" w:bidi="ar-SA"/>
        </w:rPr>
        <w:t>规定的利率标准，于情合理，于法有据。调解协议约定的支付路径包括支付人民币至国浩律师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天津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事务所资金监管账户，荣奇公司所称</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无操作路径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于事实不符。荣奇公司称依照国家政策荣奇公司电厂在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月实施关停，经自行审核测算，需补缴</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年度至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年度前十个月欠缴的政府性基金、政府性交叉补贴及系统备用费共计</w:t>
      </w:r>
      <w:r>
        <w:rPr>
          <w:rFonts w:ascii="宋体" w:eastAsia="宋体" w:hAnsi="宋体" w:cs="宋体"/>
          <w:color w:val="000000"/>
          <w:sz w:val="27"/>
          <w:szCs w:val="27"/>
          <w:lang w:val="en-US" w:eastAsia="zh-CN" w:bidi="ar-SA"/>
        </w:rPr>
        <w:t>748035222.84</w:t>
      </w:r>
      <w:r>
        <w:rPr>
          <w:rFonts w:ascii="宋体" w:eastAsia="宋体" w:hAnsi="宋体" w:cs="宋体"/>
          <w:color w:val="000000"/>
          <w:sz w:val="27"/>
          <w:szCs w:val="27"/>
          <w:lang w:val="en-US" w:eastAsia="zh-CN" w:bidi="ar-SA"/>
        </w:rPr>
        <w:t>元。荣奇公司该项主张无证据证明，且该事实发生在</w:t>
      </w:r>
      <w:r>
        <w:rPr>
          <w:rFonts w:ascii="宋体" w:eastAsia="宋体" w:hAnsi="宋体" w:cs="宋体"/>
          <w:color w:val="000000"/>
          <w:sz w:val="27"/>
          <w:szCs w:val="27"/>
          <w:lang w:val="en-US" w:eastAsia="zh-CN" w:bidi="ar-SA"/>
        </w:rPr>
        <w:t>2398</w:t>
      </w:r>
      <w:r>
        <w:rPr>
          <w:rFonts w:ascii="宋体" w:eastAsia="宋体" w:hAnsi="宋体" w:cs="宋体"/>
          <w:color w:val="000000"/>
          <w:sz w:val="27"/>
          <w:szCs w:val="27"/>
          <w:lang w:val="en-US" w:eastAsia="zh-CN" w:bidi="ar-SA"/>
        </w:rPr>
        <w:t>号调解书生效之后，远地公司作为荣奇公司的外方股东对于荣奇公司电厂关停应否与其他股东按比例分摊补缴款项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荣奇公司可另诉解决或通过清算解决。《</w:t>
      </w:r>
      <w:hyperlink r:id="rId45"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》第</w:t>
      </w:r>
      <w:hyperlink r:id="rId46" w:anchor="tiao_5" w:history="1">
        <w:r>
          <w:rPr>
            <w:rStyle w:val="fulltext-wrapfulltexta"/>
            <w:rFonts w:ascii="宋体" w:eastAsia="宋体" w:hAnsi="宋体" w:cs="宋体"/>
            <w:sz w:val="27"/>
            <w:szCs w:val="27"/>
            <w:lang w:val="en-US" w:eastAsia="zh-CN" w:bidi="ar-SA"/>
          </w:rPr>
          <w:t>五条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国家依法保护外国投资者在中国境内的投资、收益和其他合法权益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47" w:anchor="tiao_21" w:history="1">
        <w:r>
          <w:rPr>
            <w:rStyle w:val="fulltext-wrapfulltexta"/>
            <w:rFonts w:ascii="宋体" w:eastAsia="宋体" w:hAnsi="宋体" w:cs="宋体"/>
            <w:sz w:val="27"/>
            <w:szCs w:val="27"/>
            <w:lang w:val="en-US" w:eastAsia="zh-CN" w:bidi="ar-SA"/>
          </w:rPr>
          <w:t>二十一条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外国投资者在中国境内的出资、利润、资本收益、资产处置所得、知识产权许可使用费、依法获得的补偿或者赔偿、清算所得等，可以依法以人民币或者外汇自由汇入、汇出。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远地公司本案诉请的投资红利及损失补偿系远地公司直接在中国境内投资应取得的合法利益，受《</w:t>
      </w:r>
      <w:hyperlink r:id="rId48"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保护。荣奇公司主张远地公司股权查封期间的分红款利息应当剔除，因本案不涉及上市公司，案涉股权与上市公司国有和社会法人股无关，荣奇公司依据《最高人民法院关于冻结、拍卖上市公司国有和社会法人股若干问题的规定》第七条第二款规定主张扣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股权查封期间的分红款利息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无事实和法律依据，其上诉称向远地公司支付利息存在合法</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且无操作路径的理由，本院不予采信。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综上，荣奇公司的再审申请不符合《</w:t>
      </w:r>
      <w:hyperlink r:id="rId49"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50" w:anchor="tiao_200" w:history="1">
        <w:r>
          <w:rPr>
            <w:rStyle w:val="fulltext-wrapfulltexta"/>
            <w:rFonts w:ascii="宋体" w:eastAsia="宋体" w:hAnsi="宋体" w:cs="宋体"/>
            <w:sz w:val="27"/>
            <w:szCs w:val="27"/>
            <w:lang w:val="en-US" w:eastAsia="zh-CN" w:bidi="ar-SA"/>
          </w:rPr>
          <w:t>二百条</w:t>
        </w:r>
      </w:hyperlink>
      <w:r>
        <w:rPr>
          <w:rFonts w:ascii="宋体" w:eastAsia="宋体" w:hAnsi="宋体" w:cs="宋体"/>
          <w:color w:val="000000"/>
          <w:sz w:val="27"/>
          <w:szCs w:val="27"/>
          <w:lang w:val="en-US" w:eastAsia="zh-CN" w:bidi="ar-SA"/>
        </w:rPr>
        <w:t>规定的情形。依照《</w:t>
      </w:r>
      <w:hyperlink r:id="rId51"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52" w:anchor="tiao_169" w:history="1">
        <w:r>
          <w:rPr>
            <w:rStyle w:val="fulltext-wrapfulltexta"/>
            <w:rFonts w:ascii="宋体" w:eastAsia="宋体" w:hAnsi="宋体" w:cs="宋体"/>
            <w:sz w:val="27"/>
            <w:szCs w:val="27"/>
            <w:lang w:val="en-US" w:eastAsia="zh-CN" w:bidi="ar-SA"/>
          </w:rPr>
          <w:t>一百六十九条</w:t>
        </w:r>
      </w:hyperlink>
      <w:r>
        <w:rPr>
          <w:rFonts w:ascii="宋体" w:eastAsia="宋体" w:hAnsi="宋体" w:cs="宋体"/>
          <w:color w:val="000000"/>
          <w:sz w:val="27"/>
          <w:szCs w:val="27"/>
          <w:lang w:val="en-US" w:eastAsia="zh-CN" w:bidi="ar-SA"/>
        </w:rPr>
        <w:t>第</w:t>
      </w:r>
      <w:hyperlink r:id="rId53" w:anchor="tiao_169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54" w:anchor="tiao_204" w:history="1">
        <w:r>
          <w:rPr>
            <w:rStyle w:val="fulltext-wrapfulltexta"/>
            <w:rFonts w:ascii="宋体" w:eastAsia="宋体" w:hAnsi="宋体" w:cs="宋体"/>
            <w:sz w:val="27"/>
            <w:szCs w:val="27"/>
            <w:lang w:val="en-US" w:eastAsia="zh-CN" w:bidi="ar-SA"/>
          </w:rPr>
          <w:t>二百零四条</w:t>
        </w:r>
      </w:hyperlink>
      <w:r>
        <w:rPr>
          <w:rFonts w:ascii="宋体" w:eastAsia="宋体" w:hAnsi="宋体" w:cs="宋体"/>
          <w:color w:val="000000"/>
          <w:sz w:val="27"/>
          <w:szCs w:val="27"/>
          <w:lang w:val="en-US" w:eastAsia="zh-CN" w:bidi="ar-SA"/>
        </w:rPr>
        <w:t>第</w:t>
      </w:r>
      <w:hyperlink r:id="rId55" w:anchor="tiao_20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以及《</w:t>
      </w:r>
      <w:hyperlink r:id="rId56"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中华人民共和国民事诉讼法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的解释</w:t>
        </w:r>
      </w:hyperlink>
      <w:r>
        <w:rPr>
          <w:rFonts w:ascii="宋体" w:eastAsia="宋体" w:hAnsi="宋体" w:cs="宋体"/>
          <w:color w:val="000000"/>
          <w:sz w:val="27"/>
          <w:szCs w:val="27"/>
          <w:lang w:val="en-US" w:eastAsia="zh-CN" w:bidi="ar-SA"/>
        </w:rPr>
        <w:t>》第</w:t>
      </w:r>
      <w:hyperlink r:id="rId57" w:anchor="tiao_395" w:history="1">
        <w:r>
          <w:rPr>
            <w:rStyle w:val="fulltext-wrapfulltexta"/>
            <w:rFonts w:ascii="宋体" w:eastAsia="宋体" w:hAnsi="宋体" w:cs="宋体"/>
            <w:sz w:val="27"/>
            <w:szCs w:val="27"/>
            <w:lang w:val="en-US" w:eastAsia="zh-CN" w:bidi="ar-SA"/>
          </w:rPr>
          <w:t>三百九十五条</w:t>
        </w:r>
      </w:hyperlink>
      <w:r>
        <w:rPr>
          <w:rFonts w:ascii="宋体" w:eastAsia="宋体" w:hAnsi="宋体" w:cs="宋体"/>
          <w:color w:val="000000"/>
          <w:sz w:val="27"/>
          <w:szCs w:val="27"/>
          <w:lang w:val="en-US" w:eastAsia="zh-CN" w:bidi="ar-SA"/>
        </w:rPr>
        <w:t>第</w:t>
      </w:r>
      <w:hyperlink r:id="rId58" w:anchor="tiao_395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规定，裁定如下：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lastRenderedPageBreak/>
        <w:t>裁判结果</w:t>
      </w:r>
      <w:bookmarkStart w:id="9" w:name="anchor-2"/>
      <w:bookmarkEnd w:id="9"/>
      <w:r>
        <w:rPr>
          <w:rFonts w:ascii="宋体" w:eastAsia="宋体" w:hAnsi="宋体" w:cs="宋体"/>
          <w:color w:val="000000"/>
          <w:sz w:val="27"/>
          <w:szCs w:val="27"/>
          <w:lang w:val="en-US" w:eastAsia="zh-CN" w:bidi="ar-SA"/>
        </w:rPr>
        <w:t xml:space="preserve">　　驳回郑州荣某某电能源有限公司的再审申请。</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0" w:name="anchor-6"/>
      <w:bookmarkEnd w:id="10"/>
    </w:p>
    <w:p w:rsidR="00B84370" w:rsidRDefault="00B84370">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审判长　谷彩霞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庞</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敏</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赵玉香</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二〇二一年二月七日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　王慧君</w:t>
      </w:r>
    </w:p>
    <w:p w:rsidR="00B84370" w:rsidRDefault="00B84370">
      <w:pPr>
        <w:ind w:left="375" w:right="375"/>
        <w:rPr>
          <w:rFonts w:ascii="Arial" w:eastAsia="Arial" w:hAnsi="Arial" w:cs="Arial"/>
          <w:lang w:val="en-US" w:eastAsia="zh-CN" w:bidi="ar-SA"/>
        </w:rPr>
      </w:pPr>
      <w:r>
        <w:rPr>
          <w:rFonts w:ascii="Arial" w:eastAsia="Arial" w:hAnsi="Arial" w:cs="Arial"/>
          <w:lang w:val="en-US" w:eastAsia="zh-CN" w:bidi="ar-SA"/>
        </w:rPr>
        <w:br/>
      </w:r>
    </w:p>
    <w:p w:rsidR="00B84370" w:rsidRDefault="00B84370">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B84370" w:rsidRDefault="00B84370">
      <w:pPr>
        <w:pStyle w:val="lenovodivulli"/>
        <w:tabs>
          <w:tab w:val="left" w:pos="825"/>
        </w:tabs>
        <w:ind w:left="375" w:right="375"/>
        <w:textAlignment w:val="baseline"/>
        <w:rPr>
          <w:lang w:val="en-US" w:eastAsia="zh-CN" w:bidi="ar-SA"/>
        </w:rPr>
      </w:pPr>
      <w:hyperlink r:id="rId59" w:tgtFrame="_blank" w:history="1">
        <w:r>
          <w:rPr>
            <w:rStyle w:val="lenovodivullia"/>
            <w:lang w:val="en-US" w:eastAsia="zh-CN" w:bidi="ar-SA"/>
          </w:rPr>
          <w:t>国家外汇管理局关于印发服务贸易外汇管理法规的通知</w:t>
        </w:r>
        <w:r>
          <w:rPr>
            <w:rStyle w:val="lenovodivullia"/>
            <w:lang w:val="en-US" w:eastAsia="zh-CN" w:bidi="ar-SA"/>
          </w:rPr>
          <w:t>[</w:t>
        </w:r>
        <w:r>
          <w:rPr>
            <w:rStyle w:val="lenovodivullia"/>
            <w:lang w:val="en-US" w:eastAsia="zh-CN" w:bidi="ar-SA"/>
          </w:rPr>
          <w:t>失效</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60" w:tgtFrame="_blank" w:history="1">
        <w:r>
          <w:rPr>
            <w:rStyle w:val="lenovodivullia"/>
            <w:lang w:val="en-US" w:eastAsia="zh-CN" w:bidi="ar-SA"/>
          </w:rPr>
          <w:t>国家发展改革委、国家能源局关于印发电力体制改革配套文件的通知</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61" w:anchor="tiao_169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169</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62" w:anchor="tiao_200"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200</w:t>
        </w:r>
        <w:r>
          <w:rPr>
            <w:rStyle w:val="lenovodivullia"/>
            <w:lang w:val="en-US" w:eastAsia="zh-CN" w:bidi="ar-SA"/>
          </w:rPr>
          <w:t>条</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63" w:anchor="tiao_20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201</w:t>
        </w:r>
        <w:r>
          <w:rPr>
            <w:rStyle w:val="lenovodivullia"/>
            <w:lang w:val="en-US" w:eastAsia="zh-CN" w:bidi="ar-SA"/>
          </w:rPr>
          <w:t>条</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64" w:anchor="tiao_204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65" w:anchor="tiao_6" w:tgtFrame="_blank" w:history="1">
        <w:r>
          <w:rPr>
            <w:rStyle w:val="lenovodivullia"/>
            <w:lang w:val="en-US" w:eastAsia="zh-CN" w:bidi="ar-SA"/>
          </w:rPr>
          <w:t>服务贸易外汇管理指引实施细则</w:t>
        </w:r>
        <w:r>
          <w:rPr>
            <w:rStyle w:val="lenovodivullia"/>
            <w:lang w:val="en-US" w:eastAsia="zh-CN" w:bidi="ar-SA"/>
          </w:rPr>
          <w:t>(2015</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w:t>
        </w:r>
        <w:r>
          <w:rPr>
            <w:rStyle w:val="lenovodivullia"/>
            <w:lang w:val="en-US" w:eastAsia="zh-CN" w:bidi="ar-SA"/>
          </w:rPr>
          <w:t>条</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66" w:anchor="tiao_21" w:tgtFrame="_blank" w:history="1">
        <w:r>
          <w:rPr>
            <w:rStyle w:val="lenovodivullia"/>
            <w:lang w:val="en-US" w:eastAsia="zh-CN" w:bidi="ar-SA"/>
          </w:rPr>
          <w:t>中华人民共和国外商投资法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21</w:t>
        </w:r>
        <w:r>
          <w:rPr>
            <w:rStyle w:val="lenovodivullia"/>
            <w:lang w:val="en-US" w:eastAsia="zh-CN" w:bidi="ar-SA"/>
          </w:rPr>
          <w:t>条</w:t>
        </w:r>
        <w:r>
          <w:rPr>
            <w:rStyle w:val="lenovodivullia"/>
            <w:lang w:val="en-US" w:eastAsia="zh-CN" w:bidi="ar-SA"/>
          </w:rPr>
          <w:t xml:space="preserve"> </w:t>
        </w:r>
      </w:hyperlink>
    </w:p>
    <w:p w:rsidR="00B84370" w:rsidRDefault="00B84370">
      <w:pPr>
        <w:pStyle w:val="div"/>
        <w:ind w:left="375" w:right="375" w:firstLine="225"/>
        <w:rPr>
          <w:rFonts w:ascii="宋体" w:eastAsia="宋体" w:hAnsi="宋体" w:cs="宋体"/>
          <w:sz w:val="23"/>
          <w:szCs w:val="23"/>
          <w:lang w:val="en-US" w:eastAsia="zh-CN" w:bidi="ar-SA"/>
        </w:rPr>
      </w:pPr>
      <w:hyperlink r:id="rId67" w:tgtFrame="_blank" w:history="1">
        <w:r>
          <w:rPr>
            <w:rStyle w:val="a3"/>
            <w:rFonts w:ascii="宋体" w:eastAsia="宋体" w:hAnsi="宋体" w:cs="宋体"/>
            <w:sz w:val="23"/>
            <w:szCs w:val="23"/>
            <w:lang w:val="en-US" w:eastAsia="zh-CN" w:bidi="ar-SA"/>
          </w:rPr>
          <w:t>更多</w:t>
        </w:r>
      </w:hyperlink>
    </w:p>
    <w:p w:rsidR="00B84370" w:rsidRDefault="00B84370">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B84370" w:rsidRDefault="00B84370">
      <w:pPr>
        <w:pStyle w:val="lenovodivulli"/>
        <w:tabs>
          <w:tab w:val="left" w:pos="825"/>
        </w:tabs>
        <w:ind w:left="375" w:right="375"/>
        <w:textAlignment w:val="baseline"/>
        <w:rPr>
          <w:lang w:val="en-US" w:eastAsia="zh-CN" w:bidi="ar-SA"/>
        </w:rPr>
      </w:pPr>
      <w:hyperlink r:id="rId68" w:tgtFrame="_blank" w:history="1">
        <w:r>
          <w:rPr>
            <w:rStyle w:val="lenovodivullia"/>
            <w:lang w:val="en-US" w:eastAsia="zh-CN" w:bidi="ar-SA"/>
          </w:rPr>
          <w:t>林某某、李某某与某某投资服务有限公司、盖某某债权人代位权纠纷再审案</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69" w:tgtFrame="_blank" w:history="1">
        <w:r>
          <w:rPr>
            <w:rStyle w:val="lenovodivullia"/>
            <w:lang w:val="en-US" w:eastAsia="zh-CN" w:bidi="ar-SA"/>
          </w:rPr>
          <w:t>上海市高级人民法院发布</w:t>
        </w:r>
        <w:r>
          <w:rPr>
            <w:rStyle w:val="lenovodivullia"/>
            <w:lang w:val="en-US" w:eastAsia="zh-CN" w:bidi="ar-SA"/>
          </w:rPr>
          <w:t>2024</w:t>
        </w:r>
        <w:r>
          <w:rPr>
            <w:rStyle w:val="lenovodivullia"/>
            <w:lang w:val="en-US" w:eastAsia="zh-CN" w:bidi="ar-SA"/>
          </w:rPr>
          <w:t>年度金融商事审判十大案例之七：甲公司诉乙公司、第三人丙融资租赁公司债权人代位权纠纷案</w:t>
        </w:r>
        <w:r>
          <w:rPr>
            <w:rStyle w:val="lenovodivullia"/>
            <w:lang w:val="en-US" w:eastAsia="zh-CN" w:bidi="ar-SA"/>
          </w:rPr>
          <w:t>——</w:t>
        </w:r>
        <w:r>
          <w:rPr>
            <w:rStyle w:val="lenovodivullia"/>
            <w:lang w:val="en-US" w:eastAsia="zh-CN" w:bidi="ar-SA"/>
          </w:rPr>
          <w:t>租赁物重复售后回租情形下融资租赁合同效力的认定</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70" w:tgtFrame="_blank" w:history="1">
        <w:r>
          <w:rPr>
            <w:rStyle w:val="lenovodivullia"/>
            <w:lang w:val="en-US" w:eastAsia="zh-CN" w:bidi="ar-SA"/>
          </w:rPr>
          <w:t>成都市国土资源局武侯分局与招商</w:t>
        </w:r>
        <w:r>
          <w:rPr>
            <w:rStyle w:val="lenovodivullia"/>
            <w:lang w:val="en-US" w:eastAsia="zh-CN" w:bidi="ar-SA"/>
          </w:rPr>
          <w:t>(</w:t>
        </w:r>
        <w:r>
          <w:rPr>
            <w:rStyle w:val="lenovodivullia"/>
            <w:lang w:val="en-US" w:eastAsia="zh-CN" w:bidi="ar-SA"/>
          </w:rPr>
          <w:t>蛇口</w:t>
        </w:r>
        <w:r>
          <w:rPr>
            <w:rStyle w:val="lenovodivullia"/>
            <w:lang w:val="en-US" w:eastAsia="zh-CN" w:bidi="ar-SA"/>
          </w:rPr>
          <w:t>)</w:t>
        </w:r>
        <w:r>
          <w:rPr>
            <w:rStyle w:val="lenovodivullia"/>
            <w:lang w:val="en-US" w:eastAsia="zh-CN" w:bidi="ar-SA"/>
          </w:rPr>
          <w:t>成都房地产开发有限责任公司、成都港招实业开发有限责任公司、海南民丰科技实业开发总公司债权人代位权纠纷案</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71" w:tgtFrame="_blank" w:history="1">
        <w:r>
          <w:rPr>
            <w:rStyle w:val="lenovodivullia"/>
            <w:lang w:val="en-US" w:eastAsia="zh-CN" w:bidi="ar-SA"/>
          </w:rPr>
          <w:t>中国银行股份有限公司汕头分行与广东发展银行股份有限公司韶关分行、第三人珠海经济特区安然实业</w:t>
        </w:r>
        <w:r>
          <w:rPr>
            <w:rStyle w:val="lenovodivullia"/>
            <w:lang w:val="en-US" w:eastAsia="zh-CN" w:bidi="ar-SA"/>
          </w:rPr>
          <w:t>(</w:t>
        </w:r>
        <w:r>
          <w:rPr>
            <w:rStyle w:val="lenovodivullia"/>
            <w:lang w:val="en-US" w:eastAsia="zh-CN" w:bidi="ar-SA"/>
          </w:rPr>
          <w:t>集团</w:t>
        </w:r>
        <w:r>
          <w:rPr>
            <w:rStyle w:val="lenovodivullia"/>
            <w:lang w:val="en-US" w:eastAsia="zh-CN" w:bidi="ar-SA"/>
          </w:rPr>
          <w:t>)</w:t>
        </w:r>
        <w:r>
          <w:rPr>
            <w:rStyle w:val="lenovodivullia"/>
            <w:lang w:val="en-US" w:eastAsia="zh-CN" w:bidi="ar-SA"/>
          </w:rPr>
          <w:t>公司代位权纠纷案</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72" w:tgtFrame="_blank" w:history="1">
        <w:r>
          <w:rPr>
            <w:rStyle w:val="lenovodivullia"/>
            <w:lang w:val="en-US" w:eastAsia="zh-CN" w:bidi="ar-SA"/>
          </w:rPr>
          <w:t>湘财证券有限责任公司与中国光大银行长沙新华支行、第三人湖南省平安轻化科技实业有限公司借款合同代位权纠纷案</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73" w:tgtFrame="_blank" w:history="1">
        <w:r>
          <w:rPr>
            <w:rStyle w:val="lenovodivullia"/>
            <w:lang w:val="en-US" w:eastAsia="zh-CN" w:bidi="ar-SA"/>
          </w:rPr>
          <w:t>中国农业银行汇金支行诉张家港涤纶厂代位权纠纷案</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74" w:tgtFrame="_blank" w:history="1">
        <w:r>
          <w:rPr>
            <w:rStyle w:val="lenovodivullia"/>
            <w:lang w:val="en-US" w:eastAsia="zh-CN" w:bidi="ar-SA"/>
          </w:rPr>
          <w:t>浙江江山法院判决胡少琴诉汪晨帆债权人代位权纠纷案</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75" w:tgtFrame="_blank" w:history="1">
        <w:r>
          <w:rPr>
            <w:rStyle w:val="lenovodivullia"/>
            <w:lang w:val="en-US" w:eastAsia="zh-CN" w:bidi="ar-SA"/>
          </w:rPr>
          <w:t>北京大兴法院判决鑫兴通达公司诉苏中建设公司等债权人代位权纠纷案</w:t>
        </w:r>
        <w:r>
          <w:rPr>
            <w:rStyle w:val="lenovodivullia"/>
            <w:lang w:val="en-US" w:eastAsia="zh-CN" w:bidi="ar-SA"/>
          </w:rPr>
          <w:t xml:space="preserve"> </w:t>
        </w:r>
      </w:hyperlink>
    </w:p>
    <w:p w:rsidR="00B84370" w:rsidRDefault="00B84370">
      <w:pPr>
        <w:pStyle w:val="div"/>
        <w:ind w:left="375" w:right="375" w:firstLine="225"/>
        <w:rPr>
          <w:rFonts w:ascii="宋体" w:eastAsia="宋体" w:hAnsi="宋体" w:cs="宋体"/>
          <w:sz w:val="23"/>
          <w:szCs w:val="23"/>
          <w:lang w:val="en-US" w:eastAsia="zh-CN" w:bidi="ar-SA"/>
        </w:rPr>
      </w:pPr>
      <w:hyperlink r:id="rId76" w:tgtFrame="_blank" w:history="1">
        <w:r>
          <w:rPr>
            <w:rStyle w:val="a3"/>
            <w:rFonts w:ascii="宋体" w:eastAsia="宋体" w:hAnsi="宋体" w:cs="宋体"/>
            <w:sz w:val="23"/>
            <w:szCs w:val="23"/>
            <w:lang w:val="en-US" w:eastAsia="zh-CN" w:bidi="ar-SA"/>
          </w:rPr>
          <w:t>更多</w:t>
        </w:r>
      </w:hyperlink>
    </w:p>
    <w:p w:rsidR="00B84370" w:rsidRDefault="00B84370">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B84370" w:rsidRDefault="00B84370">
      <w:pPr>
        <w:pStyle w:val="lenovodivulli"/>
        <w:tabs>
          <w:tab w:val="left" w:pos="825"/>
        </w:tabs>
        <w:ind w:left="375" w:right="375"/>
        <w:textAlignment w:val="baseline"/>
        <w:rPr>
          <w:lang w:val="en-US" w:eastAsia="zh-CN" w:bidi="ar-SA"/>
        </w:rPr>
      </w:pPr>
      <w:hyperlink r:id="rId77" w:tgtFrame="_blank" w:history="1">
        <w:r>
          <w:rPr>
            <w:rStyle w:val="lenovodivullia"/>
            <w:lang w:val="en-US" w:eastAsia="zh-CN" w:bidi="ar-SA"/>
          </w:rPr>
          <w:t>严某</w:t>
        </w:r>
        <w:r>
          <w:rPr>
            <w:rStyle w:val="lenovodivullia"/>
            <w:lang w:val="en-US" w:eastAsia="zh-CN" w:bidi="ar-SA"/>
          </w:rPr>
          <w:t>;</w:t>
        </w:r>
        <w:r>
          <w:rPr>
            <w:rStyle w:val="lenovodivullia"/>
            <w:lang w:val="en-US" w:eastAsia="zh-CN" w:bidi="ar-SA"/>
          </w:rPr>
          <w:t>河南某甲有限公司</w:t>
        </w:r>
        <w:r>
          <w:rPr>
            <w:rStyle w:val="lenovodivullia"/>
            <w:lang w:val="en-US" w:eastAsia="zh-CN" w:bidi="ar-SA"/>
          </w:rPr>
          <w:t>;</w:t>
        </w:r>
        <w:r>
          <w:rPr>
            <w:rStyle w:val="lenovodivullia"/>
            <w:lang w:val="en-US" w:eastAsia="zh-CN" w:bidi="ar-SA"/>
          </w:rPr>
          <w:t>河南某乙有限公司</w:t>
        </w:r>
        <w:r>
          <w:rPr>
            <w:rStyle w:val="lenovodivullia"/>
            <w:lang w:val="en-US" w:eastAsia="zh-CN" w:bidi="ar-SA"/>
          </w:rPr>
          <w:t>;</w:t>
        </w:r>
        <w:r>
          <w:rPr>
            <w:rStyle w:val="lenovodivullia"/>
            <w:lang w:val="en-US" w:eastAsia="zh-CN" w:bidi="ar-SA"/>
          </w:rPr>
          <w:t>张某债权人代位权纠纷再审审查和审判监督民事裁定书</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78" w:tgtFrame="_blank" w:history="1">
        <w:r>
          <w:rPr>
            <w:rStyle w:val="lenovodivullia"/>
            <w:lang w:val="en-US" w:eastAsia="zh-CN" w:bidi="ar-SA"/>
          </w:rPr>
          <w:t>秦某等与河南某有限责任公司债权人代位权纠纷再审审查和审判监督民事裁定书</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79" w:tgtFrame="_blank" w:history="1">
        <w:r>
          <w:rPr>
            <w:rStyle w:val="lenovodivullia"/>
            <w:lang w:val="en-US" w:eastAsia="zh-CN" w:bidi="ar-SA"/>
          </w:rPr>
          <w:t>国安权</w:t>
        </w:r>
        <w:r>
          <w:rPr>
            <w:rStyle w:val="lenovodivullia"/>
            <w:lang w:val="en-US" w:eastAsia="zh-CN" w:bidi="ar-SA"/>
          </w:rPr>
          <w:t>;</w:t>
        </w:r>
        <w:r>
          <w:rPr>
            <w:rStyle w:val="lenovodivullia"/>
            <w:lang w:val="en-US" w:eastAsia="zh-CN" w:bidi="ar-SA"/>
          </w:rPr>
          <w:t>商丘市旺角投资有限公司</w:t>
        </w:r>
        <w:r>
          <w:rPr>
            <w:rStyle w:val="lenovodivullia"/>
            <w:lang w:val="en-US" w:eastAsia="zh-CN" w:bidi="ar-SA"/>
          </w:rPr>
          <w:t>;</w:t>
        </w:r>
        <w:r>
          <w:rPr>
            <w:rStyle w:val="lenovodivullia"/>
            <w:lang w:val="en-US" w:eastAsia="zh-CN" w:bidi="ar-SA"/>
          </w:rPr>
          <w:t>许南京债权人代位权纠纷再审审查和审判监督民事裁定书</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80" w:tgtFrame="_blank" w:history="1">
        <w:r>
          <w:rPr>
            <w:rStyle w:val="lenovodivullia"/>
            <w:lang w:val="en-US" w:eastAsia="zh-CN" w:bidi="ar-SA"/>
          </w:rPr>
          <w:t>红旗渠建设集团有限公司等与新乡市宏展建设工程有限公司债权人代位权纠纷再审审查和审判监督民事裁定书</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81" w:tgtFrame="_blank" w:history="1">
        <w:r>
          <w:rPr>
            <w:rStyle w:val="lenovodivullia"/>
            <w:lang w:val="en-US" w:eastAsia="zh-CN" w:bidi="ar-SA"/>
          </w:rPr>
          <w:t>陈诺冰等与三门峡市嘉亿置业有限公司债权人代位权纠纷再审审查和审判监督民事裁定书</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82" w:tgtFrame="_blank" w:history="1">
        <w:r>
          <w:rPr>
            <w:rStyle w:val="lenovodivullia"/>
            <w:lang w:val="en-US" w:eastAsia="zh-CN" w:bidi="ar-SA"/>
          </w:rPr>
          <w:t>华润风电（舞钢）有限公司等与中国电建集团河北工程有限公司债权人代位权纠纷再审审查和审判监督民事裁定书</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83" w:tgtFrame="_blank" w:history="1">
        <w:r>
          <w:rPr>
            <w:rStyle w:val="lenovodivullia"/>
            <w:lang w:val="en-US" w:eastAsia="zh-CN" w:bidi="ar-SA"/>
          </w:rPr>
          <w:t>辛某辰</w:t>
        </w:r>
        <w:r>
          <w:rPr>
            <w:rStyle w:val="lenovodivullia"/>
            <w:lang w:val="en-US" w:eastAsia="zh-CN" w:bidi="ar-SA"/>
          </w:rPr>
          <w:t>;</w:t>
        </w:r>
        <w:r>
          <w:rPr>
            <w:rStyle w:val="lenovodivullia"/>
            <w:lang w:val="en-US" w:eastAsia="zh-CN" w:bidi="ar-SA"/>
          </w:rPr>
          <w:t>朱某东</w:t>
        </w:r>
        <w:r>
          <w:rPr>
            <w:rStyle w:val="lenovodivullia"/>
            <w:lang w:val="en-US" w:eastAsia="zh-CN" w:bidi="ar-SA"/>
          </w:rPr>
          <w:t>;</w:t>
        </w:r>
        <w:r>
          <w:rPr>
            <w:rStyle w:val="lenovodivullia"/>
            <w:lang w:val="en-US" w:eastAsia="zh-CN" w:bidi="ar-SA"/>
          </w:rPr>
          <w:t>郑某旺</w:t>
        </w:r>
        <w:r>
          <w:rPr>
            <w:rStyle w:val="lenovodivullia"/>
            <w:lang w:val="en-US" w:eastAsia="zh-CN" w:bidi="ar-SA"/>
          </w:rPr>
          <w:t>;</w:t>
        </w:r>
        <w:r>
          <w:rPr>
            <w:rStyle w:val="lenovodivullia"/>
            <w:lang w:val="en-US" w:eastAsia="zh-CN" w:bidi="ar-SA"/>
          </w:rPr>
          <w:t>郑州某甲矿业有限公司债权人代位权纠纷再审民事判决书</w:t>
        </w:r>
        <w:r>
          <w:rPr>
            <w:rStyle w:val="lenovodivullia"/>
            <w:lang w:val="en-US" w:eastAsia="zh-CN" w:bidi="ar-SA"/>
          </w:rPr>
          <w:t xml:space="preserve"> </w:t>
        </w:r>
      </w:hyperlink>
    </w:p>
    <w:p w:rsidR="00B84370" w:rsidRDefault="00B84370">
      <w:pPr>
        <w:pStyle w:val="lenovodivulli"/>
        <w:tabs>
          <w:tab w:val="left" w:pos="825"/>
        </w:tabs>
        <w:ind w:left="375" w:right="375"/>
        <w:textAlignment w:val="baseline"/>
        <w:rPr>
          <w:lang w:val="en-US" w:eastAsia="zh-CN" w:bidi="ar-SA"/>
        </w:rPr>
      </w:pPr>
      <w:hyperlink r:id="rId84" w:tgtFrame="_blank" w:history="1">
        <w:r>
          <w:rPr>
            <w:rStyle w:val="lenovodivullia"/>
            <w:lang w:val="en-US" w:eastAsia="zh-CN" w:bidi="ar-SA"/>
          </w:rPr>
          <w:t>河南丰杰商贸有限公司等与宋学强债权人代位权纠纷再审审查和审判监督民事裁定书</w:t>
        </w:r>
        <w:r>
          <w:rPr>
            <w:rStyle w:val="lenovodivullia"/>
            <w:lang w:val="en-US" w:eastAsia="zh-CN" w:bidi="ar-SA"/>
          </w:rPr>
          <w:t xml:space="preserve"> </w:t>
        </w:r>
      </w:hyperlink>
    </w:p>
    <w:p w:rsidR="00B84370" w:rsidRDefault="00B84370">
      <w:pPr>
        <w:pStyle w:val="div"/>
        <w:ind w:left="375" w:right="375" w:firstLine="225"/>
        <w:rPr>
          <w:rFonts w:ascii="宋体" w:eastAsia="宋体" w:hAnsi="宋体" w:cs="宋体"/>
          <w:sz w:val="23"/>
          <w:szCs w:val="23"/>
          <w:lang w:val="en-US" w:eastAsia="zh-CN" w:bidi="ar-SA"/>
        </w:rPr>
      </w:pPr>
      <w:hyperlink r:id="rId85" w:tgtFrame="_blank" w:history="1">
        <w:r>
          <w:rPr>
            <w:rStyle w:val="a3"/>
            <w:rFonts w:ascii="宋体" w:eastAsia="宋体" w:hAnsi="宋体" w:cs="宋体"/>
            <w:sz w:val="23"/>
            <w:szCs w:val="23"/>
            <w:lang w:val="en-US" w:eastAsia="zh-CN" w:bidi="ar-SA"/>
          </w:rPr>
          <w:t>更多</w:t>
        </w:r>
      </w:hyperlink>
    </w:p>
    <w:p w:rsidR="00B84370" w:rsidRDefault="00B84370">
      <w:pPr>
        <w:ind w:left="375" w:right="375"/>
        <w:rPr>
          <w:rFonts w:ascii="Arial" w:eastAsia="Arial" w:hAnsi="Arial" w:cs="Arial"/>
          <w:lang w:val="en-US" w:eastAsia="zh-CN" w:bidi="ar-SA"/>
        </w:rPr>
      </w:pPr>
      <w:r>
        <w:rPr>
          <w:rFonts w:ascii="Arial" w:eastAsia="Arial" w:hAnsi="Arial" w:cs="Arial"/>
          <w:lang w:val="en-US" w:eastAsia="zh-CN" w:bidi="ar-SA"/>
        </w:rPr>
        <w:br/>
      </w:r>
    </w:p>
    <w:p w:rsidR="00B84370" w:rsidRDefault="00A77B3E">
      <w:pPr>
        <w:spacing w:line="630" w:lineRule="atLeast"/>
        <w:rPr>
          <w:rFonts w:eastAsia="Times New Roman"/>
          <w:sz w:val="26"/>
          <w:szCs w:val="26"/>
          <w:lang w:val="en-US" w:eastAsia="zh-CN" w:bidi="ar-SA"/>
        </w:rPr>
      </w:pPr>
      <w:r>
        <w:br w:type="page"/>
      </w:r>
      <w:r w:rsidR="00B84370">
        <w:rPr>
          <w:rFonts w:eastAsia="Times New Roman"/>
          <w:sz w:val="26"/>
          <w:szCs w:val="26"/>
          <w:lang w:val="en-US" w:eastAsia="zh-CN" w:bidi="ar-SA"/>
        </w:rPr>
        <w:lastRenderedPageBreak/>
        <w:t>©北大法宝：（</w:t>
      </w:r>
      <w:hyperlink r:id="rId86" w:history="1">
        <w:r w:rsidR="00B84370">
          <w:rPr>
            <w:rFonts w:eastAsia="Times New Roman"/>
            <w:color w:val="218FC4"/>
            <w:sz w:val="26"/>
            <w:szCs w:val="26"/>
            <w:u w:val="single" w:color="218FC4"/>
            <w:lang w:val="en-US" w:eastAsia="zh-CN" w:bidi="ar-SA"/>
          </w:rPr>
          <w:t>www.pkulaw.com</w:t>
        </w:r>
      </w:hyperlink>
      <w:r w:rsidR="00B84370">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7" w:history="1">
        <w:r w:rsidR="00B84370">
          <w:rPr>
            <w:rFonts w:eastAsia="Times New Roman"/>
            <w:color w:val="218FC4"/>
            <w:sz w:val="26"/>
            <w:szCs w:val="26"/>
            <w:u w:val="single" w:color="218FC4"/>
            <w:lang w:val="en-US" w:eastAsia="zh-CN" w:bidi="ar-SA"/>
          </w:rPr>
          <w:t>产品和服务</w:t>
        </w:r>
      </w:hyperlink>
      <w:r w:rsidR="00B84370">
        <w:rPr>
          <w:rFonts w:eastAsia="Times New Roman"/>
          <w:sz w:val="26"/>
          <w:szCs w:val="26"/>
          <w:lang w:val="en-US" w:eastAsia="zh-CN" w:bidi="ar-SA"/>
        </w:rPr>
        <w:t>。</w:t>
      </w:r>
      <w:r w:rsidR="00B84370">
        <w:rPr>
          <w:rFonts w:eastAsia="Times New Roman"/>
          <w:sz w:val="26"/>
          <w:szCs w:val="26"/>
          <w:lang w:val="en-US" w:eastAsia="zh-CN" w:bidi="ar-SA"/>
        </w:rPr>
        <w:br/>
      </w:r>
      <w:hyperlink r:id="rId88" w:history="1">
        <w:r w:rsidR="00B84370">
          <w:rPr>
            <w:rFonts w:eastAsia="Times New Roman"/>
            <w:color w:val="218FC4"/>
            <w:sz w:val="26"/>
            <w:szCs w:val="26"/>
            <w:u w:val="single" w:color="218FC4"/>
            <w:lang w:val="en-US" w:eastAsia="zh-CN" w:bidi="ar-SA"/>
          </w:rPr>
          <w:t>法宝快讯： 如何快速找到您需要的检索结果？ 法宝 V6 有何新特色？</w:t>
        </w:r>
      </w:hyperlink>
    </w:p>
    <w:p w:rsidR="00B84370" w:rsidRDefault="00B84370">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89" o:title=""/>
          </v:shape>
        </w:pict>
      </w:r>
    </w:p>
    <w:p w:rsidR="00B84370" w:rsidRDefault="00B84370">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B84370" w:rsidRDefault="00B84370">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90" w:history="1">
        <w:r>
          <w:rPr>
            <w:rFonts w:eastAsia="Times New Roman"/>
            <w:color w:val="000000"/>
            <w:sz w:val="26"/>
            <w:szCs w:val="26"/>
            <w:u w:val="single" w:color="000000"/>
            <w:lang w:val="en-US" w:eastAsia="zh-CN" w:bidi="ar-SA"/>
          </w:rPr>
          <w:t xml:space="preserve">https://www.pkulaw.com/pfnl/c05aeed05a57db0a933ea64e26e47847e381339ee85c3fabbdfb.html </w:t>
        </w:r>
      </w:hyperlink>
    </w:p>
    <w:p w:rsidR="00A77B3E" w:rsidRDefault="00A77B3E"/>
    <w:sectPr w:rsidR="00A77B3E">
      <w:headerReference w:type="default" r:id="rId91"/>
      <w:footerReference w:type="default" r:id="rId92"/>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4370" w:rsidRDefault="00B84370">
      <w:r>
        <w:separator/>
      </w:r>
    </w:p>
  </w:endnote>
  <w:endnote w:type="continuationSeparator" w:id="0">
    <w:p w:rsidR="00B84370" w:rsidRDefault="00B84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B84370" w:rsidRDefault="00B84370">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5A2889">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5A2889">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B84370" w:rsidRDefault="00B84370">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B84370" w:rsidRDefault="00B843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4370" w:rsidRDefault="00B84370">
      <w:r>
        <w:separator/>
      </w:r>
    </w:p>
  </w:footnote>
  <w:footnote w:type="continuationSeparator" w:id="0">
    <w:p w:rsidR="00B84370" w:rsidRDefault="00B84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B84370" w:rsidRDefault="00B84370">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B84370" w:rsidRDefault="00B84370">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CLI.C.316096148</w:t>
          </w:r>
        </w:p>
      </w:tc>
    </w:tr>
  </w:tbl>
  <w:p w:rsidR="00B84370" w:rsidRDefault="00B843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A2889"/>
    <w:rsid w:val="00A77B3E"/>
    <w:rsid w:val="00B84370"/>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B313C80-CF82-4329-B1CA-87C1D2DF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annotation">
    <w:name w:val="fulltext-wrap_fields_ul_li_annotation"/>
    <w:basedOn w:val="a0"/>
    <w:rPr>
      <w:color w:val="FFFFFF"/>
      <w:sz w:val="18"/>
      <w:szCs w:val="18"/>
      <w:shd w:val="clear" w:color="auto" w:fill="65BEEA"/>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5A2889"/>
    <w:pPr>
      <w:tabs>
        <w:tab w:val="center" w:pos="4153"/>
        <w:tab w:val="right" w:pos="8306"/>
      </w:tabs>
      <w:snapToGrid w:val="0"/>
      <w:jc w:val="center"/>
    </w:pPr>
    <w:rPr>
      <w:sz w:val="18"/>
      <w:szCs w:val="18"/>
    </w:rPr>
  </w:style>
  <w:style w:type="character" w:customStyle="1" w:styleId="a5">
    <w:name w:val="页眉 字符"/>
    <w:basedOn w:val="a0"/>
    <w:link w:val="a4"/>
    <w:rsid w:val="005A2889"/>
    <w:rPr>
      <w:sz w:val="18"/>
      <w:szCs w:val="18"/>
    </w:rPr>
  </w:style>
  <w:style w:type="paragraph" w:styleId="a6">
    <w:name w:val="footer"/>
    <w:basedOn w:val="a"/>
    <w:link w:val="a7"/>
    <w:rsid w:val="005A2889"/>
    <w:pPr>
      <w:tabs>
        <w:tab w:val="center" w:pos="4153"/>
        <w:tab w:val="right" w:pos="8306"/>
      </w:tabs>
      <w:snapToGrid w:val="0"/>
    </w:pPr>
    <w:rPr>
      <w:sz w:val="18"/>
      <w:szCs w:val="18"/>
    </w:rPr>
  </w:style>
  <w:style w:type="character" w:customStyle="1" w:styleId="a7">
    <w:name w:val="页脚 字符"/>
    <w:basedOn w:val="a0"/>
    <w:link w:val="a6"/>
    <w:rsid w:val="005A28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818&amp;way=textBasic" TargetMode="External"/><Relationship Id="rId21" Type="http://schemas.openxmlformats.org/officeDocument/2006/relationships/hyperlink" Target="https://www.pkulaw.com/?ExtCondition.CriminalPunish=01020406&amp;way=textBasic" TargetMode="External"/><Relationship Id="rId42" Type="http://schemas.openxmlformats.org/officeDocument/2006/relationships/hyperlink" Target="https://www.pkulaw.com/chl/d33df017c784876fbdfb.html?way=textSlc" TargetMode="External"/><Relationship Id="rId47" Type="http://schemas.openxmlformats.org/officeDocument/2006/relationships/hyperlink" Target="https://www.pkulaw.com/chl/6a88714068b3724dbdfb.html?way=textSlc" TargetMode="External"/><Relationship Id="rId63" Type="http://schemas.openxmlformats.org/officeDocument/2006/relationships/hyperlink" Target="https://www.pkulaw.com/chl/d33df017c784876fbdfb.html?way=textRightFblx" TargetMode="External"/><Relationship Id="rId68" Type="http://schemas.openxmlformats.org/officeDocument/2006/relationships/hyperlink" Target="https://www.pkulaw.com/pfnl/c7ed112b8012f8164bc13a44cf4e1a94ebf5c92e6bd7e8febdfb.html?way=textRightFblx" TargetMode="External"/><Relationship Id="rId84" Type="http://schemas.openxmlformats.org/officeDocument/2006/relationships/hyperlink" Target="https://www.pkulaw.com/pfnl/c7ed112b8012f816ca7adb168ff7ca73f3fa3985d64c8042bdfb.html?way=textRightFblx" TargetMode="External"/><Relationship Id="rId89" Type="http://schemas.openxmlformats.org/officeDocument/2006/relationships/image" Target="media/image1.png"/><Relationship Id="rId16" Type="http://schemas.openxmlformats.org/officeDocument/2006/relationships/hyperlink" Target="https://www.pkulaw.com/?Aggs.TrialStep=003&amp;way=textBasic" TargetMode="External"/><Relationship Id="rId11" Type="http://schemas.openxmlformats.org/officeDocument/2006/relationships/hyperlink" Target="https://www.pkulaw.com/?Aggs.CategoryIntegration=002004001004&amp;way=textBasic" TargetMode="External"/><Relationship Id="rId32" Type="http://schemas.openxmlformats.org/officeDocument/2006/relationships/hyperlink" Target="https://www.pkulaw.com/chl/e980015ceeb14cf2bdfb.html?way=textSlc" TargetMode="External"/><Relationship Id="rId37" Type="http://schemas.openxmlformats.org/officeDocument/2006/relationships/hyperlink" Target="https://www.pkulaw.com/chl/38960c9e9bee0dedbdfb.html?way=textSlc" TargetMode="External"/><Relationship Id="rId53" Type="http://schemas.openxmlformats.org/officeDocument/2006/relationships/hyperlink" Target="https://www.pkulaw.com/chl/d33df017c784876fbdfb.html?way=textSlc" TargetMode="External"/><Relationship Id="rId58" Type="http://schemas.openxmlformats.org/officeDocument/2006/relationships/hyperlink" Target="https://www.pkulaw.com/chl/12e67f26d4b80606bdfb.html?way=textSlc" TargetMode="External"/><Relationship Id="rId74" Type="http://schemas.openxmlformats.org/officeDocument/2006/relationships/hyperlink" Target="https://www.pkulaw.com/pfnl/a25051f3312b07f3d220e2643805ee00056a4bb36a5044f6bdfb.html?way=textRightFblx" TargetMode="External"/><Relationship Id="rId79" Type="http://schemas.openxmlformats.org/officeDocument/2006/relationships/hyperlink" Target="https://www.pkulaw.com/pfnl/c7ed112b8012f816546b0dcfab99f7033eb10ef895969f5bbdfb.html?way=textRightFblx" TargetMode="External"/><Relationship Id="rId5" Type="http://schemas.openxmlformats.org/officeDocument/2006/relationships/footnotes" Target="footnotes.xml"/><Relationship Id="rId90" Type="http://schemas.openxmlformats.org/officeDocument/2006/relationships/hyperlink" Target="https://www.pkulaw.com/pfnl/c05aeed05a57db0a933ea64e26e47847e381339ee85c3fabbdfb.html" TargetMode="External"/><Relationship Id="rId22" Type="http://schemas.openxmlformats.org/officeDocument/2006/relationships/hyperlink" Target="https://www.pkulaw.com/?ExtCondition.CriminalPunish=0102050314&amp;way=textBasic" TargetMode="External"/><Relationship Id="rId27" Type="http://schemas.openxmlformats.org/officeDocument/2006/relationships/hyperlink" Target="https://www.pkulaw.com/?ExtCondition.CriminalPunish=01020912&amp;way=textBasic" TargetMode="External"/><Relationship Id="rId43" Type="http://schemas.openxmlformats.org/officeDocument/2006/relationships/hyperlink" Target="https://www.pkulaw.com/chl/f7d8c03f172bf13fbdfb.html?way=textSlc" TargetMode="External"/><Relationship Id="rId48" Type="http://schemas.openxmlformats.org/officeDocument/2006/relationships/hyperlink" Target="https://www.pkulaw.com/chl/6a88714068b3724dbdfb.html?way=textSlc" TargetMode="External"/><Relationship Id="rId64" Type="http://schemas.openxmlformats.org/officeDocument/2006/relationships/hyperlink" Target="https://www.pkulaw.com/chl/d33df017c784876fbdfb.html?way=textRightFblx" TargetMode="External"/><Relationship Id="rId69" Type="http://schemas.openxmlformats.org/officeDocument/2006/relationships/hyperlink" Target="https://www.pkulaw.com/pfnl/08df102e7c10f206e730189e6ebe3a0c79590b25cf55012ebdfb.html?way=textRightFblx" TargetMode="External"/><Relationship Id="rId8" Type="http://schemas.openxmlformats.org/officeDocument/2006/relationships/hyperlink" Target="https://www.pkulaw.com/?Aggs.CategoryIntegration=002004&amp;way=textBasic" TargetMode="External"/><Relationship Id="rId51" Type="http://schemas.openxmlformats.org/officeDocument/2006/relationships/hyperlink" Target="https://www.pkulaw.com/chl/d33df017c784876fbdfb.html?way=textSlc" TargetMode="External"/><Relationship Id="rId72" Type="http://schemas.openxmlformats.org/officeDocument/2006/relationships/hyperlink" Target="https://www.pkulaw.com/pfnl/a25051f3312b07f376e16b4653ea39d37585bff477e39079bdfb.html?way=textRightFblx" TargetMode="External"/><Relationship Id="rId80" Type="http://schemas.openxmlformats.org/officeDocument/2006/relationships/hyperlink" Target="https://www.pkulaw.com/pfnl/c7ed112b8012f8160203ac48427effea3b311f0523fe5771bdfb.html?way=textRightFblx" TargetMode="External"/><Relationship Id="rId85" Type="http://schemas.openxmlformats.org/officeDocument/2006/relationships/hyperlink" Target="https://www.pkulaw.com/case/pfnl?Aggs.CategoryIntegration=&amp;Aggs.LastInstanceCourt=&amp;way=textRightFblx"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LawFirmSearch('&#19978;&#28023;&#24066;&#24314;&#32428;&#65288;&#37073;&#24030;&#65289;&#24459;&#24072;&#20107;&#21153;&#25152;')" TargetMode="External"/><Relationship Id="rId25" Type="http://schemas.openxmlformats.org/officeDocument/2006/relationships/hyperlink" Target="https://www.pkulaw.com/?ExtCondition.CriminalPunish=01020734&amp;way=textBasic" TargetMode="External"/><Relationship Id="rId33" Type="http://schemas.openxmlformats.org/officeDocument/2006/relationships/hyperlink" Target="https://www.pkulaw.com/chl/e980015ceeb14cf2bdfb.html?way=textSlc" TargetMode="External"/><Relationship Id="rId38" Type="http://schemas.openxmlformats.org/officeDocument/2006/relationships/hyperlink" Target="https://www.pkulaw.com/chl/624e746c667e67b3bdfb.html?way=textSlc" TargetMode="External"/><Relationship Id="rId46" Type="http://schemas.openxmlformats.org/officeDocument/2006/relationships/hyperlink" Target="https://www.pkulaw.com/chl/6a88714068b3724dbdfb.html?way=textSlc" TargetMode="External"/><Relationship Id="rId59" Type="http://schemas.openxmlformats.org/officeDocument/2006/relationships/hyperlink" Target="https://www.pkulaw.com/chl/38960c9e9bee0dedbdfb.html" TargetMode="External"/><Relationship Id="rId67" Type="http://schemas.openxmlformats.org/officeDocument/2006/relationships/hyperlink" Target="https://www.pkulaw.com/AssociationMore/pfnl/c05aeed05a57db0a933ea64e26e47847e381339ee85c3fabbdfb/19_0.html?way=textRightFblx" TargetMode="External"/><Relationship Id="rId20" Type="http://schemas.openxmlformats.org/officeDocument/2006/relationships/hyperlink" Target="https://www.pkulaw.com/?ExtCondition.CriminalPunish=01010501&amp;way=textBasic" TargetMode="External"/><Relationship Id="rId41" Type="http://schemas.openxmlformats.org/officeDocument/2006/relationships/hyperlink" Target="https://www.pkulaw.com/chl/d33df017c784876fbdfb.html?way=textSlc" TargetMode="External"/><Relationship Id="rId54" Type="http://schemas.openxmlformats.org/officeDocument/2006/relationships/hyperlink" Target="https://www.pkulaw.com/chl/d33df017c784876fbdfb.html?way=textSlc" TargetMode="External"/><Relationship Id="rId62" Type="http://schemas.openxmlformats.org/officeDocument/2006/relationships/hyperlink" Target="https://www.pkulaw.com/chl/d33df017c784876fbdfb.html?way=textRightFblx" TargetMode="External"/><Relationship Id="rId70" Type="http://schemas.openxmlformats.org/officeDocument/2006/relationships/hyperlink" Target="https://www.pkulaw.com/pfnl/a25051f3312b07f3be8e55cd84ce60f19842babde9d05debbdfb.html?way=textRightFblx" TargetMode="External"/><Relationship Id="rId75" Type="http://schemas.openxmlformats.org/officeDocument/2006/relationships/hyperlink" Target="https://www.pkulaw.com/pfnl/a25051f3312b07f3e169c919a46db3cf8e047c21f872f6d0bdfb.html?way=textRightFblx" TargetMode="External"/><Relationship Id="rId83" Type="http://schemas.openxmlformats.org/officeDocument/2006/relationships/hyperlink" Target="https://www.pkulaw.com/pfnl/c7ed112b8012f8167768d093f7de2d3cd2b276a00aba90b2bdfb.html?way=textRightFblx" TargetMode="External"/><Relationship Id="rId88" Type="http://schemas.openxmlformats.org/officeDocument/2006/relationships/hyperlink" Target="http://www.pkulaw.com/helps/69.html" TargetMode="External"/><Relationship Id="rId9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CaseClass=003003002&amp;way=textBasic" TargetMode="External"/><Relationship Id="rId23" Type="http://schemas.openxmlformats.org/officeDocument/2006/relationships/hyperlink" Target="https://www.pkulaw.com/?ExtCondition.CriminalPunish=0102050315&amp;way=textBasic" TargetMode="External"/><Relationship Id="rId28" Type="http://schemas.openxmlformats.org/officeDocument/2006/relationships/hyperlink" Target="https://www.pkulaw.com/?ExtCondition.CriminalPunish=01020914&amp;way=textBasic" TargetMode="External"/><Relationship Id="rId36" Type="http://schemas.openxmlformats.org/officeDocument/2006/relationships/hyperlink" Target="https://www.pkulaw.com/chl/e980015ceeb14cf2bdfb.html?way=textSlc" TargetMode="External"/><Relationship Id="rId49" Type="http://schemas.openxmlformats.org/officeDocument/2006/relationships/hyperlink" Target="https://www.pkulaw.com/chl/d33df017c784876fbdfb.html?way=textSlc" TargetMode="External"/><Relationship Id="rId57" Type="http://schemas.openxmlformats.org/officeDocument/2006/relationships/hyperlink" Target="https://www.pkulaw.com/chl/12e67f26d4b80606bdfb.html?way=textSlc" TargetMode="External"/><Relationship Id="rId10" Type="http://schemas.openxmlformats.org/officeDocument/2006/relationships/hyperlink" Target="https://www.pkulaw.com/?Aggs.CategoryIntegration=002004001&amp;way=textBasic" TargetMode="External"/><Relationship Id="rId31" Type="http://schemas.openxmlformats.org/officeDocument/2006/relationships/hyperlink" Target="https://www.pkulaw.com/chl/bc26e6a84c218197bdfb.html?way=textSlc" TargetMode="External"/><Relationship Id="rId44" Type="http://schemas.openxmlformats.org/officeDocument/2006/relationships/hyperlink" Target="https://www.pkulaw.com/chl/f7d8c03f172bf13fbdfb.html?way=textSlc" TargetMode="External"/><Relationship Id="rId52" Type="http://schemas.openxmlformats.org/officeDocument/2006/relationships/hyperlink" Target="https://www.pkulaw.com/chl/d33df017c784876fbdfb.html?way=textSlc" TargetMode="External"/><Relationship Id="rId60" Type="http://schemas.openxmlformats.org/officeDocument/2006/relationships/hyperlink" Target="https://www.pkulaw.com/chl/bc26e6a84c218197bdfb.html" TargetMode="External"/><Relationship Id="rId65" Type="http://schemas.openxmlformats.org/officeDocument/2006/relationships/hyperlink" Target="https://www.pkulaw.com/chl/624e746c667e67b3bdfb.html?way=textRightFblx" TargetMode="External"/><Relationship Id="rId73" Type="http://schemas.openxmlformats.org/officeDocument/2006/relationships/hyperlink" Target="https://www.pkulaw.com/pfnl/a25051f3312b07f35c2562b7986e27806a611af80fd3876ebdfb.html?way=textRightFblx" TargetMode="External"/><Relationship Id="rId78" Type="http://schemas.openxmlformats.org/officeDocument/2006/relationships/hyperlink" Target="https://www.pkulaw.com/pfnl/c7ed112b8012f8161681a2be57ecf4d3ee9a5260f1cdea0cbdfb.html?way=textRightFblx" TargetMode="External"/><Relationship Id="rId81" Type="http://schemas.openxmlformats.org/officeDocument/2006/relationships/hyperlink" Target="https://www.pkulaw.com/pfnl/c7ed112b8012f816a5af926efc881bc378f96f6dcadd63d6bdfb.html?way=textRightFblx" TargetMode="External"/><Relationship Id="rId86" Type="http://schemas.openxmlformats.org/officeDocument/2006/relationships/hyperlink" Target="https://www.pkulaw.com"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pkulaw.com/?Aggs.DocumentAttr=002&amp;way=textBasic" TargetMode="External"/><Relationship Id="rId18" Type="http://schemas.openxmlformats.org/officeDocument/2006/relationships/hyperlink" Target="javascript:LawFirmSearch('&#19978;&#28023;&#24066;&#24314;&#32428;&#65288;&#37073;&#24030;&#65289;&#24459;&#24072;&#20107;&#21153;&#25152;')" TargetMode="External"/><Relationship Id="rId39" Type="http://schemas.openxmlformats.org/officeDocument/2006/relationships/hyperlink" Target="https://www.pkulaw.com/chl/624e746c667e67b3bdfb.html?way=textSlc" TargetMode="External"/><Relationship Id="rId34" Type="http://schemas.openxmlformats.org/officeDocument/2006/relationships/hyperlink" Target="https://www.pkulaw.com/chl/e980015ceeb14cf2bdfb.html?way=textSlc" TargetMode="External"/><Relationship Id="rId50" Type="http://schemas.openxmlformats.org/officeDocument/2006/relationships/hyperlink" Target="https://www.pkulaw.com/chl/d33df017c784876fbdfb.html?way=textSlc" TargetMode="External"/><Relationship Id="rId55" Type="http://schemas.openxmlformats.org/officeDocument/2006/relationships/hyperlink" Target="https://www.pkulaw.com/chl/d33df017c784876fbdfb.html?way=textSlc" TargetMode="External"/><Relationship Id="rId76" Type="http://schemas.openxmlformats.org/officeDocument/2006/relationships/hyperlink" Target="https://www.pkulaw.com/case/pfnl?Aggs.CategoryIntegration=&amp;way=textRightFblx"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pfnl/a25051f3312b07f3212cb8ab9e222e9d38d40fbfc798b790bdfb.html?way=textRightFblx" TargetMode="External"/><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www.pkulaw.com/?ExtCondition.CriminalPunish=01020916&amp;way=textBasic" TargetMode="External"/><Relationship Id="rId24" Type="http://schemas.openxmlformats.org/officeDocument/2006/relationships/hyperlink" Target="https://www.pkulaw.com/?ExtCondition.CriminalPunish=01020732&amp;way=textBasic" TargetMode="External"/><Relationship Id="rId40" Type="http://schemas.openxmlformats.org/officeDocument/2006/relationships/hyperlink" Target="https://www.pkulaw.com/chl/bc26e6a84c218197bdfb.html?way=textSlc" TargetMode="External"/><Relationship Id="rId45" Type="http://schemas.openxmlformats.org/officeDocument/2006/relationships/hyperlink" Target="https://www.pkulaw.com/chl/6a88714068b3724dbdfb.html?way=textSlc" TargetMode="External"/><Relationship Id="rId66" Type="http://schemas.openxmlformats.org/officeDocument/2006/relationships/hyperlink" Target="https://www.pkulaw.com/chl/6a88714068b3724dbdfb.html?way=textRightFblx" TargetMode="External"/><Relationship Id="rId87" Type="http://schemas.openxmlformats.org/officeDocument/2006/relationships/hyperlink" Target="http://www.pkulaw.net/" TargetMode="External"/><Relationship Id="rId61" Type="http://schemas.openxmlformats.org/officeDocument/2006/relationships/hyperlink" Target="https://www.pkulaw.com/chl/d33df017c784876fbdfb.html?way=textRightFblx" TargetMode="External"/><Relationship Id="rId82" Type="http://schemas.openxmlformats.org/officeDocument/2006/relationships/hyperlink" Target="https://www.pkulaw.com/pfnl/c7ed112b8012f816b030b548d57aa23235f6b4603f62d293bdfb.html?way=textRightFblx" TargetMode="External"/><Relationship Id="rId19" Type="http://schemas.openxmlformats.org/officeDocument/2006/relationships/hyperlink" Target="https://www.pkulaw.com/?ExtCondition.CriminalPunish=01010212&amp;way=textBasic" TargetMode="External"/><Relationship Id="rId14" Type="http://schemas.openxmlformats.org/officeDocument/2006/relationships/hyperlink" Target="https://www.pkulaw.com/?Aggs.LastInstanceCourt=1801&amp;way=textBasic" TargetMode="External"/><Relationship Id="rId30" Type="http://schemas.openxmlformats.org/officeDocument/2006/relationships/hyperlink" Target="javascript:CompanySearch('&#30331;&#23553;&#30005;&#21378;&#38598;&#22242;&#26377;&#38480;&#20844;&#21496;')" TargetMode="External"/><Relationship Id="rId35" Type="http://schemas.openxmlformats.org/officeDocument/2006/relationships/hyperlink" Target="https://www.pkulaw.com/chl/e980015ceeb14cf2bdfb.html?way=textSlc" TargetMode="External"/><Relationship Id="rId56" Type="http://schemas.openxmlformats.org/officeDocument/2006/relationships/hyperlink" Target="https://www.pkulaw.com/chl/12e67f26d4b80606bdfb.html?way=textSlc" TargetMode="External"/><Relationship Id="rId77" Type="http://schemas.openxmlformats.org/officeDocument/2006/relationships/hyperlink" Target="https://www.pkulaw.com/pfnl/c7ed112b8012f81670e9e03e93667fedce918a70b7f3ade2bdfb.html?way=textRightFbl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7144</Words>
  <Characters>7817</Characters>
  <Application>Microsoft Office Word</Application>
  <DocSecurity>0</DocSecurity>
  <Lines>263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