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160"/>
        <w:jc w:val="center"/>
      </w:pPr>
      <w:r>
        <w:rPr>
          <w:rFonts w:ascii="Segoe UI Emoji" w:cs="Segoe UI Emoji" w:eastAsia="Segoe UI Emoji" w:hAnsi="Segoe UI Emoji"/>
          <w:sz w:val="80"/>
          <w:szCs w:val="80"/>
        </w:rPr>
        <w:t xml:space="preserve">🏥</w:t>
      </w:r>
    </w:p>
    <w:p>
      <w:pPr>
        <w:spacing w:before="0" w:after="80"/>
        <w:jc w:val="center"/>
      </w:pPr>
      <w:r>
        <w:rPr>
          <w:rFonts w:ascii="Arial" w:cs="Arial" w:eastAsia="Arial" w:hAnsi="Arial"/>
          <w:b/>
          <w:bCs/>
          <w:color w:val="0D3B66"/>
          <w:sz w:val="52"/>
          <w:szCs w:val="52"/>
        </w:rPr>
        <w:t xml:space="preserve">SPRINGFIELD GENERAL HOSPITAL</w:t>
      </w:r>
    </w:p>
    <w:p>
      <w:pPr>
        <w:spacing w:before="0" w:after="80"/>
        <w:jc w:val="center"/>
      </w:pPr>
      <w:r>
        <w:rPr>
          <w:rFonts w:ascii="Arial" w:cs="Arial" w:eastAsia="Arial" w:hAnsi="Arial"/>
          <w:color w:val="1A6FA3"/>
          <w:sz w:val="36"/>
          <w:szCs w:val="36"/>
        </w:rPr>
        <w:t xml:space="preserve">Acute Care &amp; Observation Stay</w:t>
      </w:r>
    </w:p>
    <w:p>
      <w:pPr>
        <w:spacing w:before="0" w:after="480"/>
        <w:jc w:val="center"/>
      </w:pPr>
      <w:r>
        <w:rPr>
          <w:rFonts w:ascii="Arial" w:cs="Arial" w:eastAsia="Arial" w:hAnsi="Arial"/>
          <w:color w:val="555555"/>
          <w:sz w:val="24"/>
          <w:szCs w:val="24"/>
        </w:rPr>
        <w:t xml:space="preserve">Emergency Department  •  Observation Stay  •  Two-Midnight Protocol  •  Discharge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CCCCCC" w:sz="1"/>
              <w:left w:val="single" w:color="CCCCCC" w:sz="1"/>
              <w:bottom w:val="single" w:color="CCCCCC" w:sz="1"/>
              <w:right w:val="single" w:color="CCCCCC" w:sz="1"/>
            </w:tcBorders>
            <w:shd w:fill="EAF4FB" w:val="clear"/>
            <w:tcMar>
              <w:top w:type="dxa" w:w="200"/>
              <w:left w:type="dxa" w:w="300"/>
              <w:bottom w:type="dxa" w:w="200"/>
              <w:right w:type="dxa" w:w="300"/>
            </w:tcMar>
          </w:tcPr>
          <w:p>
            <w:pPr>
              <w:jc w:val="center"/>
            </w:pPr>
            <w:r>
              <w:rPr>
                <w:rFonts w:ascii="Arial" w:cs="Arial" w:eastAsia="Arial" w:hAnsi="Arial"/>
                <w:b/>
                <w:bCs/>
                <w:color w:val="0D3B66"/>
                <w:sz w:val="20"/>
                <w:szCs w:val="20"/>
              </w:rPr>
              <w:t xml:space="preserve">Built on OpenEMR  •  oe-module-institutional v0.15.1</w:t>
            </w:r>
          </w:p>
          <w:p>
            <w:pPr>
              <w:spacing w:before="60" w:after="0"/>
              <w:jc w:val="center"/>
            </w:pPr>
            <w:r>
              <w:rPr>
                <w:rFonts w:ascii="Arial" w:cs="Arial" w:eastAsia="Arial" w:hAnsi="Arial"/>
                <w:color w:val="555555"/>
                <w:sz w:val="18"/>
                <w:szCs w:val="18"/>
              </w:rPr>
              <w:t xml:space="preserve">Complete patient workflow from walk-in to discharge or inpatient conversion, with integrated two-midnight billing management, observation protocols, and HL7 ADT events.</w:t>
            </w:r>
          </w:p>
        </w:tc>
      </w:tr>
    </w:tbl>
    <w:p>
      <w:pPr>
        <w:spacing w:before="1440"/>
        <w:jc w:val="center"/>
      </w:pPr>
    </w:p>
    <w:p>
      <w:pPr>
        <w:jc w:val="center"/>
      </w:pPr>
      <w:r>
        <w:rPr>
          <w:rFonts w:ascii="Arial" w:cs="Arial" w:eastAsia="Arial" w:hAnsi="Arial"/>
          <w:color w:val="555555"/>
          <w:sz w:val="18"/>
          <w:szCs w:val="18"/>
        </w:rPr>
        <w:t xml:space="preserve">All patient names, diagnoses, and clinical details in this document are fictional and for demonstration purposes only.</w:t>
      </w:r>
    </w:p>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1  Domain Contexts — ED vs Observation Stay</w:t>
      </w:r>
    </w:p>
    <w:p>
      <w:pPr>
        <w:spacing w:before="40" w:after="80"/>
      </w:pPr>
      <w:r>
        <w:rPr>
          <w:rFonts w:ascii="Arial" w:cs="Arial" w:eastAsia="Arial" w:hAnsi="Arial"/>
        </w:rPr>
        <w:t xml:space="preserve">The Institutional module supports two distinct acute care contexts. Each context surfaces a tailored set of submodules for the relevant clinical team, while sharing common infrastructure (tasks, MAR, assignments, eReferral,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1200"/>
        <w:gridCol w:w="4080"/>
        <w:gridCol w:w="4080"/>
      </w:tblGrid>
      <w:tr>
        <w:trPr>
          <w:tblHeader/>
        </w:trPr>
        <w:tc>
          <w:tcPr>
            <w:tcW w:type="dxa" w:w="12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408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Emergency Department (ED_ACUTE)</w:t>
            </w:r>
          </w:p>
        </w:tc>
        <w:tc>
          <w:tcPr>
            <w:tcW w:type="dxa" w:w="408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Observation Stay (OBS_STAY)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Icon / Color</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 Red — urgency</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 Teal — monitored stay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Audience</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Charge nurse · ED provider · Triage nurse</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Hospitalist · OBS nurse · Case manager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Primary board</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ED Tracking Board (real-time acuity)</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Observation Episodes (billing + protocol clock)</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Episode type</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ED → may escalate to OBS or inpatient</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OBS — 2-midnight billing timer active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Protocol system</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Standard triage + ESI scoring</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GENERAL_OBS, CHEST_PAIN, or custom protocols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Billing management</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Disposition to admit, discharge, transfer</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2-midnight rule: OBS → inpatient conversion flag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HL7 events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A04 (Register), A01 (Admit), A03 (Discharge)</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A01 (OBS admit), A08 (update), A03 (discharge)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Shared features</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 Tasks  ✔ MAR  ✔ Assignment  ✔ eReferral  ✔ Documents  ✔ Handoff  ✔ Alerts</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Same as ED plus CMS Quality Measures + OBS Billing dashboard</w:t>
            </w:r>
          </w:p>
        </w:tc>
      </w:tr>
    </w:tbl>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2  Patient Intake &amp; Registration</w:t>
      </w:r>
    </w:p>
    <w:p>
      <w:pPr>
        <w:spacing w:before="40" w:after="80"/>
      </w:pPr>
      <w:r>
        <w:rPr>
          <w:rFonts w:ascii="Arial" w:cs="Arial" w:eastAsia="Arial" w:hAnsi="Arial"/>
        </w:rPr>
        <w:t xml:space="preserve">All acute care episodes begin with </w:t>
      </w:r>
      <w:r>
        <w:rPr>
          <w:rFonts w:ascii="Arial" w:cs="Arial" w:eastAsia="Arial" w:hAnsi="Arial"/>
          <w:b/>
          <w:bCs/>
        </w:rPr>
        <w:t xml:space="preserve">Patient Intake</w:t>
      </w:r>
      <w:r>
        <w:rPr>
          <w:rFonts w:ascii="Arial" w:cs="Arial" w:eastAsia="Arial" w:hAnsi="Arial"/>
        </w:rPr>
        <w:t xml:space="preserve">. The intake screen registers the patient's arrival, capturing demographics, chief complaint, arrival mode, and initial acuity. Each intake creates an </w:t>
      </w:r>
      <w:r>
        <w:rPr>
          <w:rFonts w:ascii="Arial" w:cs="Arial" w:eastAsia="Arial" w:hAnsi="Arial"/>
          <w:b/>
          <w:bCs/>
        </w:rPr>
        <w:t xml:space="preserve">oei_episode</w:t>
      </w:r>
      <w:r>
        <w:rPr>
          <w:rFonts w:ascii="Arial" w:cs="Arial" w:eastAsia="Arial" w:hAnsi="Arial"/>
        </w:rPr>
        <w:t xml:space="preserve"> record and fires an </w:t>
      </w:r>
      <w:r>
        <w:rPr>
          <w:rFonts w:ascii="Arial" w:cs="Arial" w:eastAsia="Arial" w:hAnsi="Arial"/>
          <w:b/>
          <w:bCs/>
        </w:rPr>
        <w:t xml:space="preserve">HL7 A04 Register</w:t>
      </w:r>
      <w:r>
        <w:rPr>
          <w:rFonts w:ascii="Arial" w:cs="Arial" w:eastAsia="Arial" w:hAnsi="Arial"/>
        </w:rPr>
        <w:t xml:space="preserve"> event to downstream systems.</w:t>
      </w:r>
    </w:p>
    <w:p>
      <w:pPr>
        <w:pStyle w:val="Heading2"/>
        <w:spacing w:before="240" w:after="80"/>
      </w:pPr>
      <w:r>
        <w:rPr>
          <w:rFonts w:ascii="Arial" w:cs="Arial" w:eastAsia="Arial" w:hAnsi="Arial"/>
          <w:b/>
          <w:bCs/>
          <w:color w:val="1A6FA3"/>
          <w:sz w:val="26"/>
          <w:szCs w:val="26"/>
        </w:rPr>
        <w:t xml:space="preserve">2.1  Intake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520"/>
        <w:gridCol w:w="2400"/>
        <w:gridCol w:w="6440"/>
      </w:tblGrid>
      <w:tr>
        <w:trPr>
          <w:tblHeader/>
        </w:trPr>
        <w:tc>
          <w:tcPr>
            <w:tcW w:type="dxa" w:w="52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Screen / Feature</w:t>
            </w:r>
          </w:p>
        </w:tc>
        <w:tc>
          <w:tcPr>
            <w:tcW w:type="dxa" w:w="644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What Staff Does &amp; Sees</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18"/>
                <w:szCs w:val="18"/>
              </w:rPr>
              <w:t xml:space="preserve">Patient Search</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Search OpenEMR by name, DOB, or MRN. If the patient exists, select their record. If new, complete registration. The module links to OpenEMR's patient_data — no duplicate chart creation.</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Arrival Mode</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Select: Walk-in, EMS / ambulance, Transfer from facility, Referral. EMS arrivals pre-populate chief complaint from the run report field.</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18"/>
                <w:szCs w:val="18"/>
              </w:rPr>
              <w:t xml:space="preserve">Chief Complaint</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Free-text chief complaint (e.g. "Chest pain 2 hours, radiating to jaw"). Drives initial task assignment and protocol suggestions.</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Acuity Pre-screen</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Triage nurse assigns a preliminary ESI level (1-5) during registration. ESI 1-2 are flagged immediately on the tracking board.</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18"/>
                <w:szCs w:val="18"/>
              </w:rPr>
              <w:t xml:space="preserve">Location Assignment</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Assign patient to a bed / treatment room from the Bed Management grid. Room status updates in real time across all workstations.</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Submit</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Episode created. HL7 A04 fires. Patient appears on the ED Tracking Board in the assigned room. Tasks are auto-assigned based on ESI level.</w:t>
            </w:r>
          </w:p>
        </w:tc>
      </w:tr>
    </w:tbl>
    <w:p>
      <w:pPr>
        <w:pStyle w:val="Heading2"/>
        <w:spacing w:before="240" w:after="80"/>
      </w:pPr>
      <w:r>
        <w:rPr>
          <w:rFonts w:ascii="Arial" w:cs="Arial" w:eastAsia="Arial" w:hAnsi="Arial"/>
          <w:b/>
          <w:bCs/>
          <w:color w:val="1A6FA3"/>
          <w:sz w:val="26"/>
          <w:szCs w:val="26"/>
        </w:rPr>
        <w:t xml:space="preserve">2.2  Arrival Mode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Walk-in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Standard triage queue. Vitals task auto-created within 15 minutes for ESI 3-5.</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EMS</w:t>
            </w:r>
          </w:p>
        </w:tc>
        <w:tc>
          <w:tcPr>
            <w:tcW w:type="dxa" w:w="7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High-priority queue. Nursing notification sent. Trauma bay assignment suggested for ESI 1-2.</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Transfer</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Accepting facility's summary pre-loaded from eReferral if sent via module. Transfer tracking record created automatically.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Referral</w:t>
            </w:r>
          </w:p>
        </w:tc>
        <w:tc>
          <w:tcPr>
            <w:tcW w:type="dxa" w:w="7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Referring provider noted. Priority flags set per referral urgency level.</w:t>
            </w:r>
          </w:p>
        </w:tc>
      </w:tr>
    </w:tbl>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3  Triage &amp; Vital Signs</w:t>
      </w:r>
    </w:p>
    <w:p>
      <w:pPr>
        <w:spacing w:before="40" w:after="80"/>
      </w:pPr>
      <w:r>
        <w:rPr>
          <w:rFonts w:ascii="Arial" w:cs="Arial" w:eastAsia="Arial" w:hAnsi="Arial"/>
        </w:rPr>
        <w:t xml:space="preserve">Triage stores vital signs in </w:t>
      </w:r>
      <w:r>
        <w:rPr>
          <w:rFonts w:ascii="Arial" w:cs="Arial" w:eastAsia="Arial" w:hAnsi="Arial"/>
          <w:b/>
          <w:bCs/>
        </w:rPr>
        <w:t xml:space="preserve">oei_triage</w:t>
      </w:r>
      <w:r>
        <w:rPr>
          <w:rFonts w:ascii="Arial" w:cs="Arial" w:eastAsia="Arial" w:hAnsi="Arial"/>
        </w:rPr>
        <w:t xml:space="preserve"> and computes the </w:t>
      </w:r>
      <w:r>
        <w:rPr>
          <w:rFonts w:ascii="Arial" w:cs="Arial" w:eastAsia="Arial" w:hAnsi="Arial"/>
          <w:b/>
          <w:bCs/>
        </w:rPr>
        <w:t xml:space="preserve">Emergency Severity Index (ESI)</w:t>
      </w:r>
      <w:r>
        <w:rPr>
          <w:rFonts w:ascii="Arial" w:cs="Arial" w:eastAsia="Arial" w:hAnsi="Arial"/>
        </w:rPr>
        <w:t xml:space="preserve"> level. The system flags abnormal values, computes qSOFA for sepsis risk, and auto-creates follow-up vitals tasks based on acuity.</w:t>
      </w:r>
    </w:p>
    <w:p>
      <w:pPr>
        <w:pStyle w:val="Heading2"/>
        <w:spacing w:before="240" w:after="80"/>
      </w:pPr>
      <w:r>
        <w:rPr>
          <w:rFonts w:ascii="Arial" w:cs="Arial" w:eastAsia="Arial" w:hAnsi="Arial"/>
          <w:b/>
          <w:bCs/>
          <w:color w:val="1A6FA3"/>
          <w:sz w:val="26"/>
          <w:szCs w:val="26"/>
        </w:rPr>
        <w:t xml:space="preserve">3.1  ESI Level Definitions &amp; Staffing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800"/>
        <w:gridCol w:w="2000"/>
        <w:gridCol w:w="3280"/>
        <w:gridCol w:w="3280"/>
      </w:tblGrid>
      <w:tr>
        <w:trPr>
          <w:tblHeader/>
        </w:trPr>
        <w:tc>
          <w:tcPr>
            <w:tcW w:type="dxa" w:w="8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ESI</w:t>
            </w:r>
          </w:p>
        </w:tc>
        <w:tc>
          <w:tcPr>
            <w:tcW w:type="dxa" w:w="20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28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Clinical Criteria</w:t>
            </w:r>
          </w:p>
        </w:tc>
        <w:tc>
          <w:tcPr>
            <w:tcW w:type="dxa" w:w="328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Module Action</w:t>
            </w:r>
          </w:p>
        </w:tc>
      </w:tr>
      <w:tr>
        <w:tc>
          <w:tcPr>
            <w:tcW w:type="dxa" w:w="800"/>
            <w:tcBorders>
              <w:top w:val="single" w:color="CCCCCC" w:sz="1"/>
              <w:left w:val="single" w:color="CCCCCC" w:sz="1"/>
              <w:bottom w:val="single" w:color="CCCCCC" w:sz="1"/>
              <w:right w:val="single" w:color="CCCCCC" w:sz="1"/>
            </w:tcBorders>
            <w:shd w:fill="C1121F" w:val="clear"/>
            <w:tcMar>
              <w:top w:type="dxa" w:w="60"/>
              <w:left w:type="dxa" w:w="120"/>
              <w:bottom w:type="dxa" w:w="60"/>
              <w:right w:type="dxa" w:w="120"/>
            </w:tcMar>
          </w:tcPr>
          <w:p>
            <w:r>
              <w:rPr>
                <w:rFonts w:ascii="Arial" w:cs="Arial" w:eastAsia="Arial" w:hAnsi="Arial"/>
                <w:b/>
                <w:bCs/>
                <w:color w:val="FFFFFF"/>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Immediate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Life-threatening — altered mental status, severe respiratory distress, unresponsive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Red badge; charge nurse alert fires immediately; resuscitation tasks created</w:t>
            </w:r>
          </w:p>
        </w:tc>
      </w:tr>
      <w:tr>
        <w:tc>
          <w:tcPr>
            <w:tcW w:type="dxa" w:w="800"/>
            <w:tcBorders>
              <w:top w:val="single" w:color="CCCCCC" w:sz="1"/>
              <w:left w:val="single" w:color="CCCCCC" w:sz="1"/>
              <w:bottom w:val="single" w:color="CCCCCC" w:sz="1"/>
              <w:right w:val="single" w:color="CCCCCC" w:sz="1"/>
            </w:tcBorders>
            <w:shd w:fill="F4A261" w:val="clear"/>
            <w:tcMar>
              <w:top w:type="dxa" w:w="60"/>
              <w:left w:type="dxa" w:w="120"/>
              <w:bottom w:type="dxa" w:w="60"/>
              <w:right w:type="dxa" w:w="120"/>
            </w:tcMar>
          </w:tcPr>
          <w:p>
            <w:r>
              <w:rPr>
                <w:rFonts w:ascii="Arial" w:cs="Arial" w:eastAsia="Arial" w:hAnsi="Arial"/>
                <w:b/>
                <w:bCs/>
                <w:color w:val="FFFFFF"/>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Emergent</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High risk of deterioration — chest pain with diaphoresis, stroke symptoms, trauma</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Orange badge; provider notification task created; vitals q15min scheduled</w:t>
            </w:r>
          </w:p>
        </w:tc>
      </w:tr>
      <w:tr>
        <w:tc>
          <w:tcPr>
            <w:tcW w:type="dxa" w:w="800"/>
            <w:tcBorders>
              <w:top w:val="single" w:color="CCCCCC" w:sz="1"/>
              <w:left w:val="single" w:color="CCCCCC" w:sz="1"/>
              <w:bottom w:val="single" w:color="CCCCCC" w:sz="1"/>
              <w:right w:val="single" w:color="CCCCCC" w:sz="1"/>
            </w:tcBorders>
            <w:shd w:fill="2DC653" w:val="clear"/>
            <w:tcMar>
              <w:top w:type="dxa" w:w="60"/>
              <w:left w:type="dxa" w:w="120"/>
              <w:bottom w:type="dxa" w:w="60"/>
              <w:right w:type="dxa" w:w="120"/>
            </w:tcMar>
          </w:tcPr>
          <w:p>
            <w:r>
              <w:rPr>
                <w:rFonts w:ascii="Arial" w:cs="Arial" w:eastAsia="Arial" w:hAnsi="Arial"/>
                <w:b/>
                <w:bCs/>
                <w:color w:val="FFFFFF"/>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Urgent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Stable vitals, requires 2+ resources — fractures, lacerations requiring repair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Yellow badge; vitals q30min; auto-protocol suggestion based on chief complaint</w:t>
            </w:r>
          </w:p>
        </w:tc>
      </w:tr>
      <w:tr>
        <w:tc>
          <w:tcPr>
            <w:tcW w:type="dxa" w:w="800"/>
            <w:tcBorders>
              <w:top w:val="single" w:color="CCCCCC" w:sz="1"/>
              <w:left w:val="single" w:color="CCCCCC" w:sz="1"/>
              <w:bottom w:val="single" w:color="CCCCCC" w:sz="1"/>
              <w:right w:val="single" w:color="CCCCCC" w:sz="1"/>
            </w:tcBorders>
            <w:shd w:fill="0077B6" w:val="clear"/>
            <w:tcMar>
              <w:top w:type="dxa" w:w="60"/>
              <w:left w:type="dxa" w:w="120"/>
              <w:bottom w:type="dxa" w:w="60"/>
              <w:right w:type="dxa" w:w="120"/>
            </w:tcMar>
          </w:tcPr>
          <w:p>
            <w:r>
              <w:rPr>
                <w:rFonts w:ascii="Arial" w:cs="Arial" w:eastAsia="Arial" w:hAnsi="Arial"/>
                <w:b/>
                <w:bCs/>
                <w:color w:val="FFFFFF"/>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Less urgent</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Requires 1 resource — minor laceration, UTI</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Green badge; standard triage queue</w:t>
            </w:r>
          </w:p>
        </w:tc>
      </w:tr>
      <w:tr>
        <w:tc>
          <w:tcPr>
            <w:tcW w:type="dxa" w:w="800"/>
            <w:tcBorders>
              <w:top w:val="single" w:color="CCCCCC" w:sz="1"/>
              <w:left w:val="single" w:color="CCCCCC" w:sz="1"/>
              <w:bottom w:val="single" w:color="CCCCCC" w:sz="1"/>
              <w:right w:val="single" w:color="CCCCCC" w:sz="1"/>
            </w:tcBorders>
            <w:shd w:fill="ADB5BD" w:val="clear"/>
            <w:tcMar>
              <w:top w:type="dxa" w:w="60"/>
              <w:left w:type="dxa" w:w="120"/>
              <w:bottom w:type="dxa" w:w="60"/>
              <w:right w:type="dxa" w:w="120"/>
            </w:tcMar>
          </w:tcPr>
          <w:p>
            <w:r>
              <w:rPr>
                <w:rFonts w:ascii="Arial" w:cs="Arial" w:eastAsia="Arial" w:hAnsi="Arial"/>
                <w:b/>
                <w:bCs/>
                <w:color w:val="FFFFFF"/>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Non-urgent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Requires 0-1 resource — prescription refill, minor rash</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Blue badge; longest expected wait</w:t>
            </w:r>
          </w:p>
        </w:tc>
      </w:tr>
    </w:tbl>
    <w:p>
      <w:pPr>
        <w:pStyle w:val="Heading2"/>
        <w:spacing w:before="240" w:after="80"/>
      </w:pPr>
      <w:r>
        <w:rPr>
          <w:rFonts w:ascii="Arial" w:cs="Arial" w:eastAsia="Arial" w:hAnsi="Arial"/>
          <w:b/>
          <w:bCs/>
          <w:color w:val="1A6FA3"/>
          <w:sz w:val="26"/>
          <w:szCs w:val="26"/>
        </w:rPr>
        <w:t xml:space="preserve">3.2  Vital Signs &amp; Automated Alerts</w:t>
      </w:r>
    </w:p>
    <w:p>
      <w:pPr>
        <w:spacing w:before="40" w:after="80"/>
      </w:pPr>
      <w:r>
        <w:rPr>
          <w:rFonts w:ascii="Arial" w:cs="Arial" w:eastAsia="Arial" w:hAnsi="Arial"/>
        </w:rPr>
        <w:t xml:space="preserve">The triage module captures BP, HR, RR, temperature, SpO2, GCS, pain score, and weight. Each value is compared against clinical thresholds. Abnormal values trigger </w:t>
      </w:r>
      <w:r>
        <w:rPr>
          <w:rFonts w:ascii="Arial" w:cs="Arial" w:eastAsia="Arial" w:hAnsi="Arial"/>
          <w:b/>
          <w:bCs/>
        </w:rPr>
        <w:t xml:space="preserve">charge nurse alerts</w:t>
      </w:r>
      <w:r>
        <w:rPr>
          <w:rFonts w:ascii="Arial" w:cs="Arial" w:eastAsia="Arial" w:hAnsi="Arial"/>
        </w:rPr>
        <w:t xml:space="preserve"> via the Alerts dashboard, with a </w:t>
      </w:r>
      <w:r>
        <w:rPr>
          <w:rFonts w:ascii="Arial" w:cs="Arial" w:eastAsia="Arial" w:hAnsi="Arial"/>
          <w:b/>
          <w:bCs/>
        </w:rPr>
        <w:t xml:space="preserve">qSOFA sepsis screen</w:t>
      </w:r>
      <w:r>
        <w:rPr>
          <w:rFonts w:ascii="Arial" w:cs="Arial" w:eastAsia="Arial" w:hAnsi="Arial"/>
        </w:rPr>
        <w:t xml:space="preserve"> running automatically on every vitals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Sepsis risk (qSOFA)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Score 2+/3 triggers WARNING; 3/3 triggers CRITICAL alert on Alerts board. Criteria: RR ≥22, SBP ≤100, GCS &lt;15.</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Hypertension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SBP &gt;180 or DBP &gt;120 — critical alert. SBP 140-179 — warning.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Bradycardia / Tachycardia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HR &lt;50 or HR &gt;120 — critical alert.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Hypoxia</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SpO2 &lt;90% — critical. SpO2 90-93% — warning.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Hypothermia / Fever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Temp &lt;96°F — critical. Temp &gt;101.5°F — warning.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Low GCS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GCS &lt;13 — warning. GCS &lt;9 — critical.</w:t>
            </w:r>
          </w:p>
        </w:tc>
      </w:tr>
    </w:tbl>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4  ED Tracking Board</w:t>
      </w:r>
    </w:p>
    <w:p>
      <w:pPr>
        <w:spacing w:before="40" w:after="80"/>
      </w:pPr>
      <w:r>
        <w:rPr>
          <w:rFonts w:ascii="Arial" w:cs="Arial" w:eastAsia="Arial" w:hAnsi="Arial"/>
        </w:rPr>
        <w:t xml:space="preserve">The </w:t>
      </w:r>
      <w:r>
        <w:rPr>
          <w:rFonts w:ascii="Arial" w:cs="Arial" w:eastAsia="Arial" w:hAnsi="Arial"/>
          <w:b/>
          <w:bCs/>
        </w:rPr>
        <w:t xml:space="preserve">ED Tracking Board</w:t>
      </w:r>
      <w:r>
        <w:rPr>
          <w:rFonts w:ascii="Arial" w:cs="Arial" w:eastAsia="Arial" w:hAnsi="Arial"/>
        </w:rPr>
        <w:t xml:space="preserve"> is the real-time census view for the ED charge nurse. Each row represents one active episode with room, acuity badge, chief complaint, latest vitals, current workflow status, assigned staff, MAR pending count, and task count. Auto-refreshes every 3 minutes.</w:t>
      </w:r>
    </w:p>
    <w:p>
      <w:pPr>
        <w:pStyle w:val="Heading2"/>
        <w:spacing w:before="240" w:after="80"/>
      </w:pPr>
      <w:r>
        <w:rPr>
          <w:rFonts w:ascii="Arial" w:cs="Arial" w:eastAsia="Arial" w:hAnsi="Arial"/>
          <w:b/>
          <w:bCs/>
          <w:color w:val="1A6FA3"/>
          <w:sz w:val="26"/>
          <w:szCs w:val="26"/>
        </w:rPr>
        <w:t xml:space="preserve">4.1  Sample Board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840"/>
        <w:gridCol w:w="800"/>
        <w:gridCol w:w="900"/>
        <w:gridCol w:w="1280"/>
        <w:gridCol w:w="1200"/>
        <w:gridCol w:w="1200"/>
        <w:gridCol w:w="1300"/>
        <w:gridCol w:w="1840"/>
      </w:tblGrid>
      <w:tr>
        <w:trPr>
          <w:tblHeader/>
        </w:trPr>
        <w:tc>
          <w:tcPr>
            <w:tcW w:type="dxa" w:w="84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Room</w:t>
            </w:r>
          </w:p>
        </w:tc>
        <w:tc>
          <w:tcPr>
            <w:tcW w:type="dxa" w:w="8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ESI</w:t>
            </w:r>
          </w:p>
        </w:tc>
        <w:tc>
          <w:tcPr>
            <w:tcW w:type="dxa" w:w="9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28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Chief Complaint</w:t>
            </w:r>
          </w:p>
        </w:tc>
        <w:tc>
          <w:tcPr>
            <w:tcW w:type="dxa" w:w="12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BP / HR / SpO2</w:t>
            </w:r>
          </w:p>
        </w:tc>
        <w:tc>
          <w:tcPr>
            <w:tcW w:type="dxa" w:w="12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Nurse</w:t>
            </w:r>
          </w:p>
        </w:tc>
        <w:tc>
          <w:tcPr>
            <w:tcW w:type="dxa" w:w="13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184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Flags / Tasks</w:t>
            </w:r>
          </w:p>
        </w:tc>
      </w:tr>
      <w:tr>
        <w:tc>
          <w:tcPr>
            <w:tcW w:type="dxa" w:w="84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Bay 1</w:t>
            </w:r>
          </w:p>
        </w:tc>
        <w:tc>
          <w:tcPr>
            <w:tcW w:type="dxa" w:w="8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ESI 1</w:t>
            </w:r>
          </w:p>
        </w:tc>
        <w:tc>
          <w:tcPr>
            <w:tcW w:type="dxa" w:w="9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RESUS</w:t>
            </w:r>
          </w:p>
        </w:tc>
        <w:tc>
          <w:tcPr>
            <w:tcW w:type="dxa" w:w="128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Unresponsive — EMS</w:t>
            </w:r>
          </w:p>
        </w:tc>
        <w:tc>
          <w:tcPr>
            <w:tcW w:type="dxa" w:w="12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84/52 HR 118 SpO2 88%</w:t>
            </w:r>
          </w:p>
        </w:tc>
        <w:tc>
          <w:tcPr>
            <w:tcW w:type="dxa" w:w="12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R. Patel</w:t>
            </w:r>
          </w:p>
        </w:tc>
        <w:tc>
          <w:tcPr>
            <w:tcW w:type="dxa" w:w="13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Dr. Chen</w:t>
            </w:r>
          </w:p>
        </w:tc>
        <w:tc>
          <w:tcPr>
            <w:tcW w:type="dxa" w:w="184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3 tasks overdue • qSOFA 3/3 CRITICAL</w:t>
            </w:r>
          </w:p>
        </w:tc>
      </w:tr>
      <w:tr>
        <w:tc>
          <w:tcPr>
            <w:tcW w:type="dxa" w:w="84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Bay 3</w:t>
            </w:r>
          </w:p>
        </w:tc>
        <w:tc>
          <w:tcPr>
            <w:tcW w:type="dxa" w:w="8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ESI 2</w:t>
            </w:r>
          </w:p>
        </w:tc>
        <w:tc>
          <w:tcPr>
            <w:tcW w:type="dxa" w:w="9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EVAL</w:t>
            </w:r>
          </w:p>
        </w:tc>
        <w:tc>
          <w:tcPr>
            <w:tcW w:type="dxa" w:w="128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Chest pain — diaphoresis</w:t>
            </w:r>
          </w:p>
        </w:tc>
        <w:tc>
          <w:tcPr>
            <w:tcW w:type="dxa" w:w="12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158/96 HR 102 SpO2 97%</w:t>
            </w:r>
          </w:p>
        </w:tc>
        <w:tc>
          <w:tcPr>
            <w:tcW w:type="dxa" w:w="12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J. Santos</w:t>
            </w:r>
          </w:p>
        </w:tc>
        <w:tc>
          <w:tcPr>
            <w:tcW w:type="dxa" w:w="13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Dr. Kim</w:t>
            </w:r>
          </w:p>
        </w:tc>
        <w:tc>
          <w:tcPr>
            <w:tcW w:type="dxa" w:w="184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Troponin pending • ECG ordered</w:t>
            </w:r>
          </w:p>
        </w:tc>
      </w:tr>
      <w:tr>
        <w:tc>
          <w:tcPr>
            <w:tcW w:type="dxa" w:w="84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Bay 5</w:t>
            </w:r>
          </w:p>
        </w:tc>
        <w:tc>
          <w:tcPr>
            <w:tcW w:type="dxa" w:w="8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ESI 2</w:t>
            </w:r>
          </w:p>
        </w:tc>
        <w:tc>
          <w:tcPr>
            <w:tcW w:type="dxa" w:w="9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TRIAGE</w:t>
            </w:r>
          </w:p>
        </w:tc>
        <w:tc>
          <w:tcPr>
            <w:tcW w:type="dxa" w:w="128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Stroke sx — L arm weakness</w:t>
            </w:r>
          </w:p>
        </w:tc>
        <w:tc>
          <w:tcPr>
            <w:tcW w:type="dxa" w:w="12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178/104 HR 88 SpO2 98%</w:t>
            </w:r>
          </w:p>
        </w:tc>
        <w:tc>
          <w:tcPr>
            <w:tcW w:type="dxa" w:w="12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S. Okafor</w:t>
            </w:r>
          </w:p>
        </w:tc>
        <w:tc>
          <w:tcPr>
            <w:tcW w:type="dxa" w:w="130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Dr. Chen</w:t>
            </w:r>
          </w:p>
        </w:tc>
        <w:tc>
          <w:tcPr>
            <w:tcW w:type="dxa" w:w="1840"/>
            <w:tcBorders>
              <w:top w:val="single" w:color="CCCCCC" w:sz="1"/>
              <w:left w:val="single" w:color="CCCCCC" w:sz="1"/>
              <w:bottom w:val="single" w:color="CCCCCC" w:sz="1"/>
              <w:right w:val="single" w:color="CCCCCC" w:sz="1"/>
            </w:tcBorders>
            <w:shd w:fill="FFF3E0" w:val="clear"/>
            <w:tcMar>
              <w:top w:type="dxa" w:w="60"/>
              <w:left w:type="dxa" w:w="80"/>
              <w:bottom w:type="dxa" w:w="60"/>
              <w:right w:type="dxa" w:w="80"/>
            </w:tcMar>
          </w:tcPr>
          <w:p>
            <w:r>
              <w:rPr>
                <w:rFonts w:ascii="Arial" w:cs="Arial" w:eastAsia="Arial" w:hAnsi="Arial"/>
                <w:sz w:val="18"/>
                <w:szCs w:val="18"/>
              </w:rPr>
              <w:t xml:space="preserve">CT head ordered • Neurology called</w:t>
            </w:r>
          </w:p>
        </w:tc>
      </w:tr>
      <w:tr>
        <w:tc>
          <w:tcPr>
            <w:tcW w:type="dxa" w:w="840"/>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r>
              <w:rPr>
                <w:rFonts w:ascii="Arial" w:cs="Arial" w:eastAsia="Arial" w:hAnsi="Arial"/>
                <w:sz w:val="18"/>
                <w:szCs w:val="18"/>
              </w:rPr>
              <w:t xml:space="preserve">Bay 7</w:t>
            </w:r>
          </w:p>
        </w:tc>
        <w:tc>
          <w:tcPr>
            <w:tcW w:type="dxa" w:w="800"/>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r>
              <w:rPr>
                <w:rFonts w:ascii="Arial" w:cs="Arial" w:eastAsia="Arial" w:hAnsi="Arial"/>
                <w:sz w:val="18"/>
                <w:szCs w:val="18"/>
              </w:rPr>
              <w:t xml:space="preserve">ESI 3</w:t>
            </w:r>
          </w:p>
        </w:tc>
        <w:tc>
          <w:tcPr>
            <w:tcW w:type="dxa" w:w="900"/>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r>
              <w:rPr>
                <w:rFonts w:ascii="Arial" w:cs="Arial" w:eastAsia="Arial" w:hAnsi="Arial"/>
                <w:sz w:val="18"/>
                <w:szCs w:val="18"/>
              </w:rPr>
              <w:t xml:space="preserve">TREATED</w:t>
            </w:r>
          </w:p>
        </w:tc>
        <w:tc>
          <w:tcPr>
            <w:tcW w:type="dxa" w:w="1280"/>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r>
              <w:rPr>
                <w:rFonts w:ascii="Arial" w:cs="Arial" w:eastAsia="Arial" w:hAnsi="Arial"/>
                <w:sz w:val="18"/>
                <w:szCs w:val="18"/>
              </w:rPr>
              <w:t xml:space="preserve">Right femur fracture — fall</w:t>
            </w:r>
          </w:p>
        </w:tc>
        <w:tc>
          <w:tcPr>
            <w:tcW w:type="dxa" w:w="1200"/>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r>
              <w:rPr>
                <w:rFonts w:ascii="Arial" w:cs="Arial" w:eastAsia="Arial" w:hAnsi="Arial"/>
                <w:sz w:val="18"/>
                <w:szCs w:val="18"/>
              </w:rPr>
              <w:t xml:space="preserve">128/78 HR 76 SpO2 99%</w:t>
            </w:r>
          </w:p>
        </w:tc>
        <w:tc>
          <w:tcPr>
            <w:tcW w:type="dxa" w:w="1200"/>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r>
              <w:rPr>
                <w:rFonts w:ascii="Arial" w:cs="Arial" w:eastAsia="Arial" w:hAnsi="Arial"/>
                <w:sz w:val="18"/>
                <w:szCs w:val="18"/>
              </w:rPr>
              <w:t xml:space="preserve">T. Moore</w:t>
            </w:r>
          </w:p>
        </w:tc>
        <w:tc>
          <w:tcPr>
            <w:tcW w:type="dxa" w:w="1300"/>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r>
              <w:rPr>
                <w:rFonts w:ascii="Arial" w:cs="Arial" w:eastAsia="Arial" w:hAnsi="Arial"/>
                <w:sz w:val="18"/>
                <w:szCs w:val="18"/>
              </w:rPr>
              <w:t xml:space="preserve">Dr. Park</w:t>
            </w:r>
          </w:p>
        </w:tc>
        <w:tc>
          <w:tcPr>
            <w:tcW w:type="dxa" w:w="1840"/>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r>
              <w:rPr>
                <w:rFonts w:ascii="Arial" w:cs="Arial" w:eastAsia="Arial" w:hAnsi="Arial"/>
                <w:sz w:val="18"/>
                <w:szCs w:val="18"/>
              </w:rPr>
              <w:t xml:space="preserve">Ortho consult pending • Pain PRN due</w:t>
            </w:r>
          </w:p>
        </w:tc>
      </w:tr>
      <w:tr>
        <w:tc>
          <w:tcPr>
            <w:tcW w:type="dxa" w:w="840"/>
            <w:tcBorders>
              <w:top w:val="single" w:color="CCCCCC" w:sz="1"/>
              <w:left w:val="single" w:color="CCCCCC" w:sz="1"/>
              <w:bottom w:val="single" w:color="CCCCCC" w:sz="1"/>
              <w:right w:val="single" w:color="CCCCCC" w:sz="1"/>
            </w:tcBorders>
            <w:shd w:fill="D0E8F8" w:val="clear"/>
            <w:tcMar>
              <w:top w:type="dxa" w:w="60"/>
              <w:left w:type="dxa" w:w="80"/>
              <w:bottom w:type="dxa" w:w="60"/>
              <w:right w:type="dxa" w:w="80"/>
            </w:tcMar>
          </w:tcPr>
          <w:p>
            <w:r>
              <w:rPr>
                <w:rFonts w:ascii="Arial" w:cs="Arial" w:eastAsia="Arial" w:hAnsi="Arial"/>
                <w:sz w:val="18"/>
                <w:szCs w:val="18"/>
              </w:rPr>
              <w:t xml:space="preserve">OBS 1</w:t>
            </w:r>
          </w:p>
        </w:tc>
        <w:tc>
          <w:tcPr>
            <w:tcW w:type="dxa" w:w="800"/>
            <w:tcBorders>
              <w:top w:val="single" w:color="CCCCCC" w:sz="1"/>
              <w:left w:val="single" w:color="CCCCCC" w:sz="1"/>
              <w:bottom w:val="single" w:color="CCCCCC" w:sz="1"/>
              <w:right w:val="single" w:color="CCCCCC" w:sz="1"/>
            </w:tcBorders>
            <w:shd w:fill="D0E8F8" w:val="clear"/>
            <w:tcMar>
              <w:top w:type="dxa" w:w="60"/>
              <w:left w:type="dxa" w:w="80"/>
              <w:bottom w:type="dxa" w:w="60"/>
              <w:right w:type="dxa" w:w="80"/>
            </w:tcMar>
          </w:tcPr>
          <w:p>
            <w:r>
              <w:rPr>
                <w:rFonts w:ascii="Arial" w:cs="Arial" w:eastAsia="Arial" w:hAnsi="Arial"/>
                <w:sz w:val="18"/>
                <w:szCs w:val="18"/>
              </w:rPr>
              <w:t xml:space="preserve">OBS</w:t>
            </w:r>
          </w:p>
        </w:tc>
        <w:tc>
          <w:tcPr>
            <w:tcW w:type="dxa" w:w="900"/>
            <w:tcBorders>
              <w:top w:val="single" w:color="CCCCCC" w:sz="1"/>
              <w:left w:val="single" w:color="CCCCCC" w:sz="1"/>
              <w:bottom w:val="single" w:color="CCCCCC" w:sz="1"/>
              <w:right w:val="single" w:color="CCCCCC" w:sz="1"/>
            </w:tcBorders>
            <w:shd w:fill="D0E8F8" w:val="clear"/>
            <w:tcMar>
              <w:top w:type="dxa" w:w="60"/>
              <w:left w:type="dxa" w:w="80"/>
              <w:bottom w:type="dxa" w:w="60"/>
              <w:right w:type="dxa" w:w="80"/>
            </w:tcMar>
          </w:tcPr>
          <w:p>
            <w:r>
              <w:rPr>
                <w:rFonts w:ascii="Arial" w:cs="Arial" w:eastAsia="Arial" w:hAnsi="Arial"/>
                <w:sz w:val="18"/>
                <w:szCs w:val="18"/>
              </w:rPr>
              <w:t xml:space="preserve">MONITORING</w:t>
            </w:r>
          </w:p>
        </w:tc>
        <w:tc>
          <w:tcPr>
            <w:tcW w:type="dxa" w:w="1280"/>
            <w:tcBorders>
              <w:top w:val="single" w:color="CCCCCC" w:sz="1"/>
              <w:left w:val="single" w:color="CCCCCC" w:sz="1"/>
              <w:bottom w:val="single" w:color="CCCCCC" w:sz="1"/>
              <w:right w:val="single" w:color="CCCCCC" w:sz="1"/>
            </w:tcBorders>
            <w:shd w:fill="D0E8F8" w:val="clear"/>
            <w:tcMar>
              <w:top w:type="dxa" w:w="60"/>
              <w:left w:type="dxa" w:w="80"/>
              <w:bottom w:type="dxa" w:w="60"/>
              <w:right w:type="dxa" w:w="80"/>
            </w:tcMar>
          </w:tcPr>
          <w:p>
            <w:r>
              <w:rPr>
                <w:rFonts w:ascii="Arial" w:cs="Arial" w:eastAsia="Arial" w:hAnsi="Arial"/>
                <w:sz w:val="18"/>
                <w:szCs w:val="18"/>
              </w:rPr>
              <w:t xml:space="preserve">Chest pain r/o ACS — 18h</w:t>
            </w:r>
          </w:p>
        </w:tc>
        <w:tc>
          <w:tcPr>
            <w:tcW w:type="dxa" w:w="1200"/>
            <w:tcBorders>
              <w:top w:val="single" w:color="CCCCCC" w:sz="1"/>
              <w:left w:val="single" w:color="CCCCCC" w:sz="1"/>
              <w:bottom w:val="single" w:color="CCCCCC" w:sz="1"/>
              <w:right w:val="single" w:color="CCCCCC" w:sz="1"/>
            </w:tcBorders>
            <w:shd w:fill="D0E8F8" w:val="clear"/>
            <w:tcMar>
              <w:top w:type="dxa" w:w="60"/>
              <w:left w:type="dxa" w:w="80"/>
              <w:bottom w:type="dxa" w:w="60"/>
              <w:right w:type="dxa" w:w="80"/>
            </w:tcMar>
          </w:tcPr>
          <w:p>
            <w:r>
              <w:rPr>
                <w:rFonts w:ascii="Arial" w:cs="Arial" w:eastAsia="Arial" w:hAnsi="Arial"/>
                <w:sz w:val="18"/>
                <w:szCs w:val="18"/>
              </w:rPr>
              <w:t xml:space="preserve">132/82 HR 68 SpO2 99%</w:t>
            </w:r>
          </w:p>
        </w:tc>
        <w:tc>
          <w:tcPr>
            <w:tcW w:type="dxa" w:w="1200"/>
            <w:tcBorders>
              <w:top w:val="single" w:color="CCCCCC" w:sz="1"/>
              <w:left w:val="single" w:color="CCCCCC" w:sz="1"/>
              <w:bottom w:val="single" w:color="CCCCCC" w:sz="1"/>
              <w:right w:val="single" w:color="CCCCCC" w:sz="1"/>
            </w:tcBorders>
            <w:shd w:fill="D0E8F8" w:val="clear"/>
            <w:tcMar>
              <w:top w:type="dxa" w:w="60"/>
              <w:left w:type="dxa" w:w="80"/>
              <w:bottom w:type="dxa" w:w="60"/>
              <w:right w:type="dxa" w:w="80"/>
            </w:tcMar>
          </w:tcPr>
          <w:p>
            <w:r>
              <w:rPr>
                <w:rFonts w:ascii="Arial" w:cs="Arial" w:eastAsia="Arial" w:hAnsi="Arial"/>
                <w:sz w:val="18"/>
                <w:szCs w:val="18"/>
              </w:rPr>
              <w:t xml:space="preserve">R. Patel</w:t>
            </w:r>
          </w:p>
        </w:tc>
        <w:tc>
          <w:tcPr>
            <w:tcW w:type="dxa" w:w="1300"/>
            <w:tcBorders>
              <w:top w:val="single" w:color="CCCCCC" w:sz="1"/>
              <w:left w:val="single" w:color="CCCCCC" w:sz="1"/>
              <w:bottom w:val="single" w:color="CCCCCC" w:sz="1"/>
              <w:right w:val="single" w:color="CCCCCC" w:sz="1"/>
            </w:tcBorders>
            <w:shd w:fill="D0E8F8" w:val="clear"/>
            <w:tcMar>
              <w:top w:type="dxa" w:w="60"/>
              <w:left w:type="dxa" w:w="80"/>
              <w:bottom w:type="dxa" w:w="60"/>
              <w:right w:type="dxa" w:w="80"/>
            </w:tcMar>
          </w:tcPr>
          <w:p>
            <w:r>
              <w:rPr>
                <w:rFonts w:ascii="Arial" w:cs="Arial" w:eastAsia="Arial" w:hAnsi="Arial"/>
                <w:sz w:val="18"/>
                <w:szCs w:val="18"/>
              </w:rPr>
              <w:t xml:space="preserve">Dr. Kim</w:t>
            </w:r>
          </w:p>
        </w:tc>
        <w:tc>
          <w:tcPr>
            <w:tcW w:type="dxa" w:w="1840"/>
            <w:tcBorders>
              <w:top w:val="single" w:color="CCCCCC" w:sz="1"/>
              <w:left w:val="single" w:color="CCCCCC" w:sz="1"/>
              <w:bottom w:val="single" w:color="CCCCCC" w:sz="1"/>
              <w:right w:val="single" w:color="CCCCCC" w:sz="1"/>
            </w:tcBorders>
            <w:shd w:fill="D0E8F8" w:val="clear"/>
            <w:tcMar>
              <w:top w:type="dxa" w:w="60"/>
              <w:left w:type="dxa" w:w="80"/>
              <w:bottom w:type="dxa" w:w="60"/>
              <w:right w:type="dxa" w:w="80"/>
            </w:tcMar>
          </w:tcPr>
          <w:p>
            <w:r>
              <w:rPr>
                <w:rFonts w:ascii="Arial" w:cs="Arial" w:eastAsia="Arial" w:hAnsi="Arial"/>
                <w:sz w:val="18"/>
                <w:szCs w:val="18"/>
              </w:rPr>
              <w:t xml:space="preserve">OBS: 18h / 48h • 1 midnight • Troponin x3</w:t>
            </w:r>
          </w:p>
        </w:tc>
      </w:tr>
    </w:tbl>
    <w:p>
      <w:pPr>
        <w:pStyle w:val="Heading2"/>
        <w:spacing w:before="240" w:after="80"/>
      </w:pPr>
      <w:r>
        <w:rPr>
          <w:rFonts w:ascii="Arial" w:cs="Arial" w:eastAsia="Arial" w:hAnsi="Arial"/>
          <w:b/>
          <w:bCs/>
          <w:color w:val="1A6FA3"/>
          <w:sz w:val="26"/>
          <w:szCs w:val="26"/>
        </w:rPr>
        <w:t xml:space="preserve">4.2  Workflow Status Progression</w:t>
      </w:r>
    </w:p>
    <w:p>
      <w:pPr>
        <w:pStyle w:val="ListParagraph"/>
        <w:numPr>
          <w:ilvl w:val="0"/>
          <w:numId w:val="2"/>
        </w:numPr>
        <w:spacing w:before="20" w:after="40"/>
      </w:pPr>
      <w:r>
        <w:rPr>
          <w:rFonts w:ascii="Arial" w:cs="Arial" w:eastAsia="Arial" w:hAnsi="Arial"/>
          <w:b/>
          <w:bCs/>
        </w:rPr>
        <w:t xml:space="preserve">TRIAGE: </w:t>
      </w:r>
      <w:r>
        <w:rPr>
          <w:rFonts w:ascii="Arial" w:cs="Arial" w:eastAsia="Arial" w:hAnsi="Arial"/>
        </w:rPr>
        <w:t xml:space="preserve">Patient registered. Vitals being collected. ESI assigned.</w:t>
      </w:r>
    </w:p>
    <w:p>
      <w:pPr>
        <w:pStyle w:val="ListParagraph"/>
        <w:numPr>
          <w:ilvl w:val="0"/>
          <w:numId w:val="2"/>
        </w:numPr>
        <w:spacing w:before="20" w:after="40"/>
      </w:pPr>
      <w:r>
        <w:rPr>
          <w:rFonts w:ascii="Arial" w:cs="Arial" w:eastAsia="Arial" w:hAnsi="Arial"/>
          <w:b/>
          <w:bCs/>
        </w:rPr>
        <w:t xml:space="preserve">EVAL: </w:t>
      </w:r>
      <w:r>
        <w:rPr>
          <w:rFonts w:ascii="Arial" w:cs="Arial" w:eastAsia="Arial" w:hAnsi="Arial"/>
        </w:rPr>
        <w:t xml:space="preserve">Provider assessment in progress. Orders placed.</w:t>
      </w:r>
    </w:p>
    <w:p>
      <w:pPr>
        <w:pStyle w:val="ListParagraph"/>
        <w:numPr>
          <w:ilvl w:val="0"/>
          <w:numId w:val="2"/>
        </w:numPr>
        <w:spacing w:before="20" w:after="40"/>
      </w:pPr>
      <w:r>
        <w:rPr>
          <w:rFonts w:ascii="Arial" w:cs="Arial" w:eastAsia="Arial" w:hAnsi="Arial"/>
          <w:b/>
          <w:bCs/>
        </w:rPr>
        <w:t xml:space="preserve">TREATED: </w:t>
      </w:r>
      <w:r>
        <w:rPr>
          <w:rFonts w:ascii="Arial" w:cs="Arial" w:eastAsia="Arial" w:hAnsi="Arial"/>
        </w:rPr>
        <w:t xml:space="preserve">Treatment administered. Awaiting results or observation window.</w:t>
      </w:r>
    </w:p>
    <w:p>
      <w:pPr>
        <w:pStyle w:val="ListParagraph"/>
        <w:numPr>
          <w:ilvl w:val="0"/>
          <w:numId w:val="2"/>
        </w:numPr>
        <w:spacing w:before="20" w:after="40"/>
      </w:pPr>
      <w:r>
        <w:rPr>
          <w:rFonts w:ascii="Arial" w:cs="Arial" w:eastAsia="Arial" w:hAnsi="Arial"/>
          <w:b/>
          <w:bCs/>
        </w:rPr>
        <w:t xml:space="preserve">MONITORING: </w:t>
      </w:r>
      <w:r>
        <w:rPr>
          <w:rFonts w:ascii="Arial" w:cs="Arial" w:eastAsia="Arial" w:hAnsi="Arial"/>
        </w:rPr>
        <w:t xml:space="preserve">Patient placed in OBS — two-midnight clock running.</w:t>
      </w:r>
    </w:p>
    <w:p>
      <w:pPr>
        <w:pStyle w:val="ListParagraph"/>
        <w:numPr>
          <w:ilvl w:val="0"/>
          <w:numId w:val="2"/>
        </w:numPr>
        <w:spacing w:before="20" w:after="40"/>
      </w:pPr>
      <w:r>
        <w:rPr>
          <w:rFonts w:ascii="Arial" w:cs="Arial" w:eastAsia="Arial" w:hAnsi="Arial"/>
          <w:b/>
          <w:bCs/>
        </w:rPr>
        <w:t xml:space="preserve">DISPO: </w:t>
      </w:r>
      <w:r>
        <w:rPr>
          <w:rFonts w:ascii="Arial" w:cs="Arial" w:eastAsia="Arial" w:hAnsi="Arial"/>
        </w:rPr>
        <w:t xml:space="preserve">Disposition decision made. Awaiting bed assignment or discharge paperwork.</w:t>
      </w:r>
    </w:p>
    <w:p>
      <w:pPr>
        <w:pStyle w:val="ListParagraph"/>
        <w:numPr>
          <w:ilvl w:val="0"/>
          <w:numId w:val="2"/>
        </w:numPr>
        <w:spacing w:before="20" w:after="40"/>
      </w:pPr>
      <w:r>
        <w:rPr>
          <w:rFonts w:ascii="Arial" w:cs="Arial" w:eastAsia="Arial" w:hAnsi="Arial"/>
          <w:b/>
          <w:bCs/>
        </w:rPr>
        <w:t xml:space="preserve">CLOSED: </w:t>
      </w:r>
      <w:r>
        <w:rPr>
          <w:rFonts w:ascii="Arial" w:cs="Arial" w:eastAsia="Arial" w:hAnsi="Arial"/>
        </w:rPr>
        <w:t xml:space="preserve">Episode closed. HL7 A03 fired. Bed flagged vacant.</w:t>
      </w:r>
    </w:p>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5  Observation Stay — Starting an OBS Episode</w:t>
      </w:r>
    </w:p>
    <w:p>
      <w:pPr>
        <w:spacing w:before="40" w:after="80"/>
      </w:pPr>
      <w:r>
        <w:rPr>
          <w:rFonts w:ascii="Arial" w:cs="Arial" w:eastAsia="Arial" w:hAnsi="Arial"/>
        </w:rPr>
        <w:t xml:space="preserve">When a provider determines that a patient needs </w:t>
      </w:r>
      <w:r>
        <w:rPr>
          <w:rFonts w:ascii="Arial" w:cs="Arial" w:eastAsia="Arial" w:hAnsi="Arial"/>
          <w:b/>
          <w:bCs/>
        </w:rPr>
        <w:t xml:space="preserve">observation-level care</w:t>
      </w:r>
      <w:r>
        <w:rPr>
          <w:rFonts w:ascii="Arial" w:cs="Arial" w:eastAsia="Arial" w:hAnsi="Arial"/>
        </w:rPr>
        <w:t xml:space="preserve"> rather than immediate admission or discharge, staff clicks </w:t>
      </w:r>
      <w:r>
        <w:rPr>
          <w:rFonts w:ascii="Arial" w:cs="Arial" w:eastAsia="Arial" w:hAnsi="Arial"/>
          <w:b/>
          <w:bCs/>
        </w:rPr>
        <w:t xml:space="preserve">Start OBS</w:t>
      </w:r>
      <w:r>
        <w:rPr>
          <w:rFonts w:ascii="Arial" w:cs="Arial" w:eastAsia="Arial" w:hAnsi="Arial"/>
        </w:rPr>
        <w:t xml:space="preserve"> on the episode. The module's </w:t>
      </w:r>
      <w:r>
        <w:rPr>
          <w:rFonts w:ascii="Arial" w:cs="Arial" w:eastAsia="Arial" w:hAnsi="Arial"/>
          <w:b/>
          <w:bCs/>
        </w:rPr>
        <w:t xml:space="preserve">ObsService</w:t>
      </w:r>
      <w:r>
        <w:rPr>
          <w:rFonts w:ascii="Arial" w:cs="Arial" w:eastAsia="Arial" w:hAnsi="Arial"/>
        </w:rPr>
        <w:t xml:space="preserve"> atomically applies the selected protocol, updates the episode type to OBS, fires HL7 A01, and begins the 2-midnight billing clock.</w:t>
      </w:r>
    </w:p>
    <w:p>
      <w:pPr>
        <w:pStyle w:val="Heading2"/>
        <w:spacing w:before="240" w:after="80"/>
      </w:pPr>
      <w:r>
        <w:rPr>
          <w:rFonts w:ascii="Arial" w:cs="Arial" w:eastAsia="Arial" w:hAnsi="Arial"/>
          <w:b/>
          <w:bCs/>
          <w:color w:val="1A6FA3"/>
          <w:sz w:val="26"/>
          <w:szCs w:val="26"/>
        </w:rPr>
        <w:t xml:space="preserve">5.1  Starting OBS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520"/>
        <w:gridCol w:w="2400"/>
        <w:gridCol w:w="6440"/>
      </w:tblGrid>
      <w:tr>
        <w:trPr>
          <w:tblHeader/>
        </w:trPr>
        <w:tc>
          <w:tcPr>
            <w:tcW w:type="dxa" w:w="52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Screen / Feature</w:t>
            </w:r>
          </w:p>
        </w:tc>
        <w:tc>
          <w:tcPr>
            <w:tcW w:type="dxa" w:w="644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What Staff Does &amp; Sees</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18"/>
                <w:szCs w:val="18"/>
              </w:rPr>
              <w:t xml:space="preserve">Provider Decision</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Provider determines patient meets OBS criteria: rule out diagnosis, expected stay &lt; 2 midnights, or awaiting test results. Documents clinical rationale.</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Protocol Selection</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Choose from: GENERAL_OBS (standard monitoring), CHEST_PAIN (troponin serial + ECG protocol), or facility-defined custom protocol. Protocol drives the task runway.</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18"/>
                <w:szCs w:val="18"/>
              </w:rPr>
              <w:t xml:space="preserve">OBS Start</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 "Start OBS" on the episode. System atomically: updates episode type to OBS, creates oei_obs_plan record, generates protocol task runway, schedules vitals q4h (unless protocol overrides), fires HL7 A01.</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OBS Tracking Board</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Episode moves to the OBS view. Elapsed time clock begins. Status bar shows: hours elapsed / 48h threshold, midnights crossed, billing status.</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18"/>
                <w:szCs w:val="18"/>
              </w:rPr>
              <w:t xml:space="preserve">Serial Testing</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Task runway auto-creates: Troponin at 0h/3h/6h for CHEST_PAIN protocol. Vitals q4h for GENERAL_OBS. Staff marks tasks complete as they are done.</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Case Manager</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Case manager monitors oei_obs_billing dashboard for approaching threshold. At 36h: WARNING fires. At 48h: CRITICAL fires — evaluate for inpatient conversion.</w:t>
            </w:r>
          </w:p>
        </w:tc>
      </w:tr>
    </w:tbl>
    <w:p>
      <w:pPr>
        <w:pStyle w:val="Heading2"/>
        <w:spacing w:before="240" w:after="80"/>
      </w:pPr>
      <w:r>
        <w:rPr>
          <w:rFonts w:ascii="Arial" w:cs="Arial" w:eastAsia="Arial" w:hAnsi="Arial"/>
          <w:b/>
          <w:bCs/>
          <w:color w:val="1A6FA3"/>
          <w:sz w:val="26"/>
          <w:szCs w:val="26"/>
        </w:rPr>
        <w:t xml:space="preserve">5.2  Default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GENERAL_OBS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Vitals q4h  •  Nursing assessment q8h  •  Provider review q12h  •  Case management review at 24h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CHEST_PAIN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ECG at 0h/3h  •  Troponin at 0h/3h/6h  •  Vitals q4h  •  Cardiology consult if troponin positive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Custom protocol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Facility-defined via oei_protocol table. JSON task definition supports any interval and any task type (LAB, IMAGING, NURSING, PROVIDER, CASE_MGT)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Task runway</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ObsProtocolEngine generates tasks from the protocol definition. Each task has a type, due_offset_hours, and priority. Tasks appear in the Tasks submodule for assignment.</w:t>
            </w:r>
          </w:p>
        </w:tc>
      </w:tr>
    </w:tbl>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6  Two-Midnight Rule &amp; OBS Billing</w:t>
      </w:r>
    </w:p>
    <w:p>
      <w:pPr>
        <w:spacing w:before="40" w:after="80"/>
      </w:pPr>
      <w:r>
        <w:rPr>
          <w:rFonts w:ascii="Arial" w:cs="Arial" w:eastAsia="Arial" w:hAnsi="Arial"/>
        </w:rPr>
        <w:t xml:space="preserve">Medicare's two-midnight rule requires that observation stays crossing fewer than two midnights are generally billed as outpatient (OBS). Once two midnights are crossed, the case must be evaluated for inpatient admission (IP) status. The module tracks this in real time through the </w:t>
      </w:r>
      <w:r>
        <w:rPr>
          <w:rFonts w:ascii="Arial" w:cs="Arial" w:eastAsia="Arial" w:hAnsi="Arial"/>
          <w:b/>
          <w:bCs/>
        </w:rPr>
        <w:t xml:space="preserve">Observation Billing</w:t>
      </w:r>
      <w:r>
        <w:rPr>
          <w:rFonts w:ascii="Arial" w:cs="Arial" w:eastAsia="Arial" w:hAnsi="Arial"/>
        </w:rPr>
        <w:t xml:space="preserve"> dashboard.</w:t>
      </w:r>
    </w:p>
    <w:p>
      <w:pPr>
        <w:pStyle w:val="Heading2"/>
        <w:spacing w:before="240" w:after="80"/>
      </w:pPr>
      <w:r>
        <w:rPr>
          <w:rFonts w:ascii="Arial" w:cs="Arial" w:eastAsia="Arial" w:hAnsi="Arial"/>
          <w:b/>
          <w:bCs/>
          <w:color w:val="1A6FA3"/>
          <w:sz w:val="26"/>
          <w:szCs w:val="26"/>
        </w:rPr>
        <w:t xml:space="preserve">6.1  Billing Status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1800"/>
        <w:gridCol w:w="1600"/>
        <w:gridCol w:w="2000"/>
        <w:gridCol w:w="3960"/>
      </w:tblGrid>
      <w:tr>
        <w:trPr>
          <w:tblHeader/>
        </w:trPr>
        <w:tc>
          <w:tcPr>
            <w:tcW w:type="dxa" w:w="18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6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Elapsed</w:t>
            </w:r>
          </w:p>
        </w:tc>
        <w:tc>
          <w:tcPr>
            <w:tcW w:type="dxa" w:w="20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Midnights</w:t>
            </w:r>
          </w:p>
        </w:tc>
        <w:tc>
          <w:tcPr>
            <w:tcW w:type="dxa" w:w="396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NORMAL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0 – 24h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No action. Standard OBS monitoring.</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sz w:val="18"/>
                <w:szCs w:val="18"/>
              </w:rPr>
              <w:t xml:space="preserve">APPROACHING_1</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sz w:val="18"/>
                <w:szCs w:val="18"/>
              </w:rPr>
              <w:t xml:space="preserve">24h – 36h</w:t>
            </w:r>
          </w:p>
        </w:tc>
        <w:tc>
          <w:tcPr>
            <w:tcW w:type="dxa" w:w="20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sz w:val="18"/>
                <w:szCs w:val="18"/>
              </w:rPr>
              <w:t xml:space="preserve">1</w:t>
            </w:r>
          </w:p>
        </w:tc>
        <w:tc>
          <w:tcPr>
            <w:tcW w:type="dxa" w:w="39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sz w:val="18"/>
                <w:szCs w:val="18"/>
              </w:rPr>
              <w:t xml:space="preserve">First midnight crossed. Monitor for continued need. Case manager notified.</w:t>
            </w:r>
          </w:p>
        </w:tc>
      </w:tr>
      <w:tr>
        <w:tc>
          <w:tcPr>
            <w:tcW w:type="dxa" w:w="1800"/>
            <w:tcBorders>
              <w:top w:val="single" w:color="CCCCCC" w:sz="1"/>
              <w:left w:val="single" w:color="CCCCCC" w:sz="1"/>
              <w:bottom w:val="single" w:color="CCCCCC" w:sz="1"/>
              <w:right w:val="single" w:color="CCCCCC" w:sz="1"/>
            </w:tcBorders>
            <w:shd w:fill="FFE0B2" w:val="clear"/>
            <w:tcMar>
              <w:top w:type="dxa" w:w="60"/>
              <w:left w:type="dxa" w:w="120"/>
              <w:bottom w:type="dxa" w:w="60"/>
              <w:right w:type="dxa" w:w="120"/>
            </w:tcMar>
          </w:tcPr>
          <w:p>
            <w:r>
              <w:rPr>
                <w:rFonts w:ascii="Arial" w:cs="Arial" w:eastAsia="Arial" w:hAnsi="Arial"/>
                <w:b/>
                <w:bCs/>
                <w:sz w:val="18"/>
                <w:szCs w:val="18"/>
              </w:rPr>
              <w:t xml:space="preserve">APPROACHING_2</w:t>
            </w:r>
          </w:p>
        </w:tc>
        <w:tc>
          <w:tcPr>
            <w:tcW w:type="dxa" w:w="1600"/>
            <w:tcBorders>
              <w:top w:val="single" w:color="CCCCCC" w:sz="1"/>
              <w:left w:val="single" w:color="CCCCCC" w:sz="1"/>
              <w:bottom w:val="single" w:color="CCCCCC" w:sz="1"/>
              <w:right w:val="single" w:color="CCCCCC" w:sz="1"/>
            </w:tcBorders>
            <w:shd w:fill="FFE0B2" w:val="clear"/>
            <w:tcMar>
              <w:top w:type="dxa" w:w="60"/>
              <w:left w:type="dxa" w:w="120"/>
              <w:bottom w:type="dxa" w:w="60"/>
              <w:right w:type="dxa" w:w="120"/>
            </w:tcMar>
          </w:tcPr>
          <w:p>
            <w:r>
              <w:rPr>
                <w:rFonts w:ascii="Arial" w:cs="Arial" w:eastAsia="Arial" w:hAnsi="Arial"/>
                <w:b w:val="false"/>
                <w:bCs w:val="false"/>
                <w:sz w:val="18"/>
                <w:szCs w:val="18"/>
              </w:rPr>
              <w:t xml:space="preserve">36h – 48h</w:t>
            </w:r>
          </w:p>
        </w:tc>
        <w:tc>
          <w:tcPr>
            <w:tcW w:type="dxa" w:w="2000"/>
            <w:tcBorders>
              <w:top w:val="single" w:color="CCCCCC" w:sz="1"/>
              <w:left w:val="single" w:color="CCCCCC" w:sz="1"/>
              <w:bottom w:val="single" w:color="CCCCCC" w:sz="1"/>
              <w:right w:val="single" w:color="CCCCCC" w:sz="1"/>
            </w:tcBorders>
            <w:shd w:fill="FFE0B2" w:val="clear"/>
            <w:tcMar>
              <w:top w:type="dxa" w:w="60"/>
              <w:left w:type="dxa" w:w="120"/>
              <w:bottom w:type="dxa" w:w="60"/>
              <w:right w:type="dxa" w:w="120"/>
            </w:tcMar>
          </w:tcPr>
          <w:p>
            <w:r>
              <w:rPr>
                <w:rFonts w:ascii="Arial" w:cs="Arial" w:eastAsia="Arial" w:hAnsi="Arial"/>
                <w:b w:val="false"/>
                <w:bCs w:val="false"/>
                <w:sz w:val="18"/>
                <w:szCs w:val="18"/>
              </w:rPr>
              <w:t xml:space="preserve">2</w:t>
            </w:r>
          </w:p>
        </w:tc>
        <w:tc>
          <w:tcPr>
            <w:tcW w:type="dxa" w:w="3960"/>
            <w:tcBorders>
              <w:top w:val="single" w:color="CCCCCC" w:sz="1"/>
              <w:left w:val="single" w:color="CCCCCC" w:sz="1"/>
              <w:bottom w:val="single" w:color="CCCCCC" w:sz="1"/>
              <w:right w:val="single" w:color="CCCCCC" w:sz="1"/>
            </w:tcBorders>
            <w:shd w:fill="FFE0B2" w:val="clear"/>
            <w:tcMar>
              <w:top w:type="dxa" w:w="60"/>
              <w:left w:type="dxa" w:w="120"/>
              <w:bottom w:type="dxa" w:w="60"/>
              <w:right w:type="dxa" w:w="120"/>
            </w:tcMar>
          </w:tcPr>
          <w:p>
            <w:r>
              <w:rPr>
                <w:rFonts w:ascii="Arial" w:cs="Arial" w:eastAsia="Arial" w:hAnsi="Arial"/>
                <w:b w:val="false"/>
                <w:bCs w:val="false"/>
                <w:sz w:val="18"/>
                <w:szCs w:val="18"/>
              </w:rPr>
              <w:t xml:space="preserve">WARNING: Approaching 2-midnight threshold. Evaluate for IP conversion.</w:t>
            </w:r>
          </w:p>
        </w:tc>
      </w:tr>
      <w:tr>
        <w:tc>
          <w:tcPr>
            <w:tcW w:type="dxa" w:w="18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b/>
                <w:bCs/>
                <w:sz w:val="18"/>
                <w:szCs w:val="18"/>
              </w:rPr>
              <w:t xml:space="preserve">CONVERSION_DUE</w:t>
            </w:r>
          </w:p>
        </w:tc>
        <w:tc>
          <w:tcPr>
            <w:tcW w:type="dxa" w:w="16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b w:val="false"/>
                <w:bCs w:val="false"/>
                <w:sz w:val="18"/>
                <w:szCs w:val="18"/>
              </w:rPr>
              <w:t xml:space="preserve">48h+</w:t>
            </w:r>
          </w:p>
        </w:tc>
        <w:tc>
          <w:tcPr>
            <w:tcW w:type="dxa" w:w="20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b w:val="false"/>
                <w:bCs w:val="false"/>
                <w:sz w:val="18"/>
                <w:szCs w:val="18"/>
              </w:rPr>
              <w:t xml:space="preserve">2+</w:t>
            </w:r>
          </w:p>
        </w:tc>
        <w:tc>
          <w:tcPr>
            <w:tcW w:type="dxa" w:w="396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b w:val="false"/>
                <w:bCs w:val="false"/>
                <w:sz w:val="18"/>
                <w:szCs w:val="18"/>
              </w:rPr>
              <w:t xml:space="preserve">CRITICAL: Two-midnight threshold crossed. Convert to inpatient admission immediately.</w:t>
            </w:r>
          </w:p>
        </w:tc>
      </w:tr>
      <w:tr>
        <w:tc>
          <w:tcPr>
            <w:tcW w:type="dxa" w:w="18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b/>
                <w:bCs/>
                <w:sz w:val="18"/>
                <w:szCs w:val="18"/>
              </w:rPr>
              <w:t xml:space="preserve">OVERRUN</w:t>
            </w:r>
          </w:p>
        </w:tc>
        <w:tc>
          <w:tcPr>
            <w:tcW w:type="dxa" w:w="16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b w:val="false"/>
                <w:bCs w:val="false"/>
                <w:sz w:val="18"/>
                <w:szCs w:val="18"/>
              </w:rPr>
              <w:t xml:space="preserve">72h+</w:t>
            </w:r>
          </w:p>
        </w:tc>
        <w:tc>
          <w:tcPr>
            <w:tcW w:type="dxa" w:w="20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b w:val="false"/>
                <w:bCs w:val="false"/>
                <w:sz w:val="18"/>
                <w:szCs w:val="18"/>
              </w:rPr>
              <w:t xml:space="preserve">3+</w:t>
            </w:r>
          </w:p>
        </w:tc>
        <w:tc>
          <w:tcPr>
            <w:tcW w:type="dxa" w:w="396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b w:val="false"/>
                <w:bCs w:val="false"/>
                <w:sz w:val="18"/>
                <w:szCs w:val="18"/>
              </w:rPr>
              <w:t xml:space="preserve">CRITICAL OVERRUN: Immediate billing compliance review. Risk of claim denial.</w:t>
            </w:r>
          </w:p>
        </w:tc>
      </w:tr>
    </w:tbl>
    <w:p>
      <w:pPr>
        <w:pStyle w:val="Heading2"/>
        <w:spacing w:before="240" w:after="80"/>
      </w:pPr>
      <w:r>
        <w:rPr>
          <w:rFonts w:ascii="Arial" w:cs="Arial" w:eastAsia="Arial" w:hAnsi="Arial"/>
          <w:b/>
          <w:bCs/>
          <w:color w:val="1A6FA3"/>
          <w:sz w:val="26"/>
          <w:szCs w:val="26"/>
        </w:rPr>
        <w:t xml:space="preserve">6.2  Inpatient Conversion Workflow</w:t>
      </w:r>
    </w:p>
    <w:p>
      <w:pPr>
        <w:pStyle w:val="ListParagraph"/>
        <w:numPr>
          <w:ilvl w:val="0"/>
          <w:numId w:val="3"/>
        </w:numPr>
        <w:spacing w:before="20" w:after="40"/>
      </w:pPr>
      <w:r>
        <w:rPr>
          <w:rFonts w:ascii="Arial" w:cs="Arial" w:eastAsia="Arial" w:hAnsi="Arial"/>
          <w:b/>
          <w:bCs/>
        </w:rPr>
        <w:t xml:space="preserve">Provider documents</w:t>
      </w:r>
      <w:r>
        <w:rPr>
          <w:rFonts w:ascii="Arial" w:cs="Arial" w:eastAsia="Arial" w:hAnsi="Arial"/>
        </w:rPr>
        <w:t xml:space="preserve"> clinical rationale for inpatient admission in the chart.</w:t>
      </w:r>
    </w:p>
    <w:p>
      <w:pPr>
        <w:pStyle w:val="ListParagraph"/>
        <w:numPr>
          <w:ilvl w:val="0"/>
          <w:numId w:val="3"/>
        </w:numPr>
        <w:spacing w:before="20" w:after="40"/>
      </w:pPr>
      <w:r>
        <w:rPr>
          <w:rFonts w:ascii="Arial" w:cs="Arial" w:eastAsia="Arial" w:hAnsi="Arial"/>
          <w:b/>
          <w:bCs/>
        </w:rPr>
        <w:t xml:space="preserve">Case manager</w:t>
      </w:r>
      <w:r>
        <w:rPr>
          <w:rFonts w:ascii="Arial" w:cs="Arial" w:eastAsia="Arial" w:hAnsi="Arial"/>
        </w:rPr>
        <w:t xml:space="preserve"> clicks "Convert to Inpatient" in the OBS Billing view.</w:t>
      </w:r>
    </w:p>
    <w:p>
      <w:pPr>
        <w:pStyle w:val="ListParagraph"/>
        <w:numPr>
          <w:ilvl w:val="0"/>
          <w:numId w:val="3"/>
        </w:numPr>
        <w:spacing w:before="20" w:after="40"/>
      </w:pPr>
      <w:r>
        <w:rPr>
          <w:rFonts w:ascii="Arial" w:cs="Arial" w:eastAsia="Arial" w:hAnsi="Arial"/>
        </w:rPr>
        <w:t xml:space="preserve">System updates episode type ED→OBS→IP, fires HL7 A01 Inpatient Admit.</w:t>
      </w:r>
    </w:p>
    <w:p>
      <w:pPr>
        <w:pStyle w:val="ListParagraph"/>
        <w:numPr>
          <w:ilvl w:val="0"/>
          <w:numId w:val="3"/>
        </w:numPr>
        <w:spacing w:before="20" w:after="40"/>
      </w:pPr>
      <w:r>
        <w:rPr>
          <w:rFonts w:ascii="Arial" w:cs="Arial" w:eastAsia="Arial" w:hAnsi="Arial"/>
        </w:rPr>
        <w:t xml:space="preserve">Billing department receives the converted episode for IP claim processing.</w:t>
      </w:r>
    </w:p>
    <w:p>
      <w:pPr>
        <w:pStyle w:val="ListParagraph"/>
        <w:numPr>
          <w:ilvl w:val="0"/>
          <w:numId w:val="3"/>
        </w:numPr>
        <w:spacing w:before="20" w:after="40"/>
      </w:pPr>
      <w:r>
        <w:rPr>
          <w:rFonts w:ascii="Arial" w:cs="Arial" w:eastAsia="Arial" w:hAnsi="Arial"/>
        </w:rPr>
        <w:t xml:space="preserve">OBS billing clock resets; IP billing begins from the original OBS start time.</w:t>
      </w:r>
    </w:p>
    <w:p>
      <w:pPr>
        <w:pStyle w:val="Heading2"/>
        <w:spacing w:before="240" w:after="80"/>
      </w:pPr>
      <w:r>
        <w:rPr>
          <w:rFonts w:ascii="Arial" w:cs="Arial" w:eastAsia="Arial" w:hAnsi="Arial"/>
          <w:b/>
          <w:bCs/>
          <w:color w:val="1A6FA3"/>
          <w:sz w:val="26"/>
          <w:szCs w:val="26"/>
        </w:rPr>
        <w:t xml:space="preserve">6.3  OBS Billing Sample View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1500"/>
        <w:gridCol w:w="1500"/>
        <w:gridCol w:w="1400"/>
        <w:gridCol w:w="1200"/>
        <w:gridCol w:w="1200"/>
        <w:gridCol w:w="1100"/>
        <w:gridCol w:w="1460"/>
      </w:tblGrid>
      <w:tr>
        <w:trPr>
          <w:tblHeader/>
        </w:trPr>
        <w:tc>
          <w:tcPr>
            <w:tcW w:type="dxa" w:w="15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Patient</w:t>
            </w:r>
          </w:p>
        </w:tc>
        <w:tc>
          <w:tcPr>
            <w:tcW w:type="dxa" w:w="15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14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Started</w:t>
            </w:r>
          </w:p>
        </w:tc>
        <w:tc>
          <w:tcPr>
            <w:tcW w:type="dxa" w:w="12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Elapsed</w:t>
            </w:r>
          </w:p>
        </w:tc>
        <w:tc>
          <w:tcPr>
            <w:tcW w:type="dxa" w:w="12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Midnights</w:t>
            </w:r>
          </w:p>
        </w:tc>
        <w:tc>
          <w:tcPr>
            <w:tcW w:type="dxa" w:w="11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46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M. Torres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CHEST_PAIN</w:t>
            </w:r>
          </w:p>
        </w:tc>
        <w:tc>
          <w:tcPr>
            <w:tcW w:type="dxa" w:w="14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Today 06:30</w:t>
            </w:r>
          </w:p>
        </w:tc>
        <w:tc>
          <w:tcPr>
            <w:tcW w:type="dxa" w:w="12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18h 20m</w:t>
            </w:r>
          </w:p>
        </w:tc>
        <w:tc>
          <w:tcPr>
            <w:tcW w:type="dxa" w:w="12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1</w:t>
            </w:r>
          </w:p>
        </w:tc>
        <w:tc>
          <w:tcPr>
            <w:tcW w:type="dxa" w:w="11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APPROACHING_1</w:t>
            </w:r>
          </w:p>
        </w:tc>
        <w:tc>
          <w:tcPr>
            <w:tcW w:type="dxa" w:w="14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Monitor — troponin neg x2</w:t>
            </w:r>
          </w:p>
        </w:tc>
      </w:tr>
      <w:tr>
        <w:tc>
          <w:tcPr>
            <w:tcW w:type="dxa" w:w="1500"/>
            <w:tcBorders>
              <w:top w:val="single" w:color="CCCCCC" w:sz="1"/>
              <w:left w:val="single" w:color="CCCCCC" w:sz="1"/>
              <w:bottom w:val="single" w:color="CCCCCC" w:sz="1"/>
              <w:right w:val="single" w:color="CCCCCC" w:sz="1"/>
            </w:tcBorders>
            <w:shd w:fill="FFE0B2" w:val="clear"/>
            <w:tcMar>
              <w:top w:type="dxa" w:w="60"/>
              <w:left w:type="dxa" w:w="120"/>
              <w:bottom w:type="dxa" w:w="60"/>
              <w:right w:type="dxa" w:w="120"/>
            </w:tcMar>
          </w:tcPr>
          <w:p>
            <w:r>
              <w:rPr>
                <w:rFonts w:ascii="Arial" w:cs="Arial" w:eastAsia="Arial" w:hAnsi="Arial"/>
                <w:sz w:val="18"/>
                <w:szCs w:val="18"/>
              </w:rPr>
              <w:t xml:space="preserve">K. Williams</w:t>
            </w:r>
          </w:p>
        </w:tc>
        <w:tc>
          <w:tcPr>
            <w:tcW w:type="dxa" w:w="1500"/>
            <w:tcBorders>
              <w:top w:val="single" w:color="CCCCCC" w:sz="1"/>
              <w:left w:val="single" w:color="CCCCCC" w:sz="1"/>
              <w:bottom w:val="single" w:color="CCCCCC" w:sz="1"/>
              <w:right w:val="single" w:color="CCCCCC" w:sz="1"/>
            </w:tcBorders>
            <w:shd w:fill="FFE0B2" w:val="clear"/>
            <w:tcMar>
              <w:top w:type="dxa" w:w="60"/>
              <w:left w:type="dxa" w:w="120"/>
              <w:bottom w:type="dxa" w:w="60"/>
              <w:right w:type="dxa" w:w="120"/>
            </w:tcMar>
          </w:tcPr>
          <w:p>
            <w:r>
              <w:rPr>
                <w:rFonts w:ascii="Arial" w:cs="Arial" w:eastAsia="Arial" w:hAnsi="Arial"/>
                <w:sz w:val="18"/>
                <w:szCs w:val="18"/>
              </w:rPr>
              <w:t xml:space="preserve">GENERAL_OBS</w:t>
            </w:r>
          </w:p>
        </w:tc>
        <w:tc>
          <w:tcPr>
            <w:tcW w:type="dxa" w:w="1400"/>
            <w:tcBorders>
              <w:top w:val="single" w:color="CCCCCC" w:sz="1"/>
              <w:left w:val="single" w:color="CCCCCC" w:sz="1"/>
              <w:bottom w:val="single" w:color="CCCCCC" w:sz="1"/>
              <w:right w:val="single" w:color="CCCCCC" w:sz="1"/>
            </w:tcBorders>
            <w:shd w:fill="FFE0B2" w:val="clear"/>
            <w:tcMar>
              <w:top w:type="dxa" w:w="60"/>
              <w:left w:type="dxa" w:w="120"/>
              <w:bottom w:type="dxa" w:w="60"/>
              <w:right w:type="dxa" w:w="120"/>
            </w:tcMar>
          </w:tcPr>
          <w:p>
            <w:r>
              <w:rPr>
                <w:rFonts w:ascii="Arial" w:cs="Arial" w:eastAsia="Arial" w:hAnsi="Arial"/>
                <w:sz w:val="18"/>
                <w:szCs w:val="18"/>
              </w:rPr>
              <w:t xml:space="preserve">Yesterday 14:15</w:t>
            </w:r>
          </w:p>
        </w:tc>
        <w:tc>
          <w:tcPr>
            <w:tcW w:type="dxa" w:w="1200"/>
            <w:tcBorders>
              <w:top w:val="single" w:color="CCCCCC" w:sz="1"/>
              <w:left w:val="single" w:color="CCCCCC" w:sz="1"/>
              <w:bottom w:val="single" w:color="CCCCCC" w:sz="1"/>
              <w:right w:val="single" w:color="CCCCCC" w:sz="1"/>
            </w:tcBorders>
            <w:shd w:fill="FFE0B2" w:val="clear"/>
            <w:tcMar>
              <w:top w:type="dxa" w:w="60"/>
              <w:left w:type="dxa" w:w="120"/>
              <w:bottom w:type="dxa" w:w="60"/>
              <w:right w:type="dxa" w:w="120"/>
            </w:tcMar>
          </w:tcPr>
          <w:p>
            <w:r>
              <w:rPr>
                <w:rFonts w:ascii="Arial" w:cs="Arial" w:eastAsia="Arial" w:hAnsi="Arial"/>
                <w:sz w:val="18"/>
                <w:szCs w:val="18"/>
              </w:rPr>
              <w:t xml:space="preserve">38h 05m</w:t>
            </w:r>
          </w:p>
        </w:tc>
        <w:tc>
          <w:tcPr>
            <w:tcW w:type="dxa" w:w="1200"/>
            <w:tcBorders>
              <w:top w:val="single" w:color="CCCCCC" w:sz="1"/>
              <w:left w:val="single" w:color="CCCCCC" w:sz="1"/>
              <w:bottom w:val="single" w:color="CCCCCC" w:sz="1"/>
              <w:right w:val="single" w:color="CCCCCC" w:sz="1"/>
            </w:tcBorders>
            <w:shd w:fill="FFE0B2" w:val="clear"/>
            <w:tcMar>
              <w:top w:type="dxa" w:w="60"/>
              <w:left w:type="dxa" w:w="120"/>
              <w:bottom w:type="dxa" w:w="60"/>
              <w:right w:type="dxa" w:w="120"/>
            </w:tcMar>
          </w:tcPr>
          <w:p>
            <w:r>
              <w:rPr>
                <w:rFonts w:ascii="Arial" w:cs="Arial" w:eastAsia="Arial" w:hAnsi="Arial"/>
                <w:sz w:val="18"/>
                <w:szCs w:val="18"/>
              </w:rPr>
              <w:t xml:space="preserve">2</w:t>
            </w:r>
          </w:p>
        </w:tc>
        <w:tc>
          <w:tcPr>
            <w:tcW w:type="dxa" w:w="1100"/>
            <w:tcBorders>
              <w:top w:val="single" w:color="CCCCCC" w:sz="1"/>
              <w:left w:val="single" w:color="CCCCCC" w:sz="1"/>
              <w:bottom w:val="single" w:color="CCCCCC" w:sz="1"/>
              <w:right w:val="single" w:color="CCCCCC" w:sz="1"/>
            </w:tcBorders>
            <w:shd w:fill="FFE0B2" w:val="clear"/>
            <w:tcMar>
              <w:top w:type="dxa" w:w="60"/>
              <w:left w:type="dxa" w:w="120"/>
              <w:bottom w:type="dxa" w:w="60"/>
              <w:right w:type="dxa" w:w="120"/>
            </w:tcMar>
          </w:tcPr>
          <w:p>
            <w:r>
              <w:rPr>
                <w:rFonts w:ascii="Arial" w:cs="Arial" w:eastAsia="Arial" w:hAnsi="Arial"/>
                <w:sz w:val="18"/>
                <w:szCs w:val="18"/>
              </w:rPr>
              <w:t xml:space="preserve">APPROACHING_2</w:t>
            </w:r>
          </w:p>
        </w:tc>
        <w:tc>
          <w:tcPr>
            <w:tcW w:type="dxa" w:w="1460"/>
            <w:tcBorders>
              <w:top w:val="single" w:color="CCCCCC" w:sz="1"/>
              <w:left w:val="single" w:color="CCCCCC" w:sz="1"/>
              <w:bottom w:val="single" w:color="CCCCCC" w:sz="1"/>
              <w:right w:val="single" w:color="CCCCCC" w:sz="1"/>
            </w:tcBorders>
            <w:shd w:fill="FFE0B2" w:val="clear"/>
            <w:tcMar>
              <w:top w:type="dxa" w:w="60"/>
              <w:left w:type="dxa" w:w="120"/>
              <w:bottom w:type="dxa" w:w="60"/>
              <w:right w:type="dxa" w:w="120"/>
            </w:tcMar>
          </w:tcPr>
          <w:p>
            <w:r>
              <w:rPr>
                <w:rFonts w:ascii="Arial" w:cs="Arial" w:eastAsia="Arial" w:hAnsi="Arial"/>
                <w:sz w:val="18"/>
                <w:szCs w:val="18"/>
              </w:rPr>
              <w:t xml:space="preserve">Provider review NOW</w:t>
            </w:r>
          </w:p>
        </w:tc>
      </w:tr>
      <w:tr>
        <w:tc>
          <w:tcPr>
            <w:tcW w:type="dxa" w:w="15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sz w:val="18"/>
                <w:szCs w:val="18"/>
              </w:rPr>
              <w:t xml:space="preserve">J. Murphy</w:t>
            </w:r>
          </w:p>
        </w:tc>
        <w:tc>
          <w:tcPr>
            <w:tcW w:type="dxa" w:w="15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sz w:val="18"/>
                <w:szCs w:val="18"/>
              </w:rPr>
              <w:t xml:space="preserve">GENERAL_OBS</w:t>
            </w:r>
          </w:p>
        </w:tc>
        <w:tc>
          <w:tcPr>
            <w:tcW w:type="dxa" w:w="14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sz w:val="18"/>
                <w:szCs w:val="18"/>
              </w:rPr>
              <w:t xml:space="preserve">2 days ago 09:00</w:t>
            </w:r>
          </w:p>
        </w:tc>
        <w:tc>
          <w:tcPr>
            <w:tcW w:type="dxa" w:w="12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sz w:val="18"/>
                <w:szCs w:val="18"/>
              </w:rPr>
              <w:t xml:space="preserve">51h 00m</w:t>
            </w:r>
          </w:p>
        </w:tc>
        <w:tc>
          <w:tcPr>
            <w:tcW w:type="dxa" w:w="12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sz w:val="18"/>
                <w:szCs w:val="18"/>
              </w:rPr>
              <w:t xml:space="preserve">2</w:t>
            </w:r>
          </w:p>
        </w:tc>
        <w:tc>
          <w:tcPr>
            <w:tcW w:type="dxa" w:w="11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sz w:val="18"/>
                <w:szCs w:val="18"/>
              </w:rPr>
              <w:t xml:space="preserve">CONVERSION_DUE</w:t>
            </w:r>
          </w:p>
        </w:tc>
        <w:tc>
          <w:tcPr>
            <w:tcW w:type="dxa" w:w="146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sz w:val="18"/>
                <w:szCs w:val="18"/>
              </w:rPr>
              <w:t xml:space="preserve">CONVERT TO IP — urgent</w:t>
            </w:r>
          </w:p>
        </w:tc>
      </w:tr>
    </w:tbl>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7  Tasks &amp; Staff Assignments</w:t>
      </w:r>
    </w:p>
    <w:p>
      <w:pPr>
        <w:spacing w:before="40" w:after="80"/>
      </w:pPr>
      <w:r>
        <w:rPr>
          <w:rFonts w:ascii="Arial" w:cs="Arial" w:eastAsia="Arial" w:hAnsi="Arial"/>
        </w:rPr>
        <w:t xml:space="preserve">The </w:t>
      </w:r>
      <w:r>
        <w:rPr>
          <w:rFonts w:ascii="Arial" w:cs="Arial" w:eastAsia="Arial" w:hAnsi="Arial"/>
          <w:b/>
          <w:bCs/>
        </w:rPr>
        <w:t xml:space="preserve">Tasks</w:t>
      </w:r>
      <w:r>
        <w:rPr>
          <w:rFonts w:ascii="Arial" w:cs="Arial" w:eastAsia="Arial" w:hAnsi="Arial"/>
        </w:rPr>
        <w:t xml:space="preserve"> submodule manages clinical work items for each episode. Tasks may be manually created or auto-generated by the OBS protocol engine. The </w:t>
      </w:r>
      <w:r>
        <w:rPr>
          <w:rFonts w:ascii="Arial" w:cs="Arial" w:eastAsia="Arial" w:hAnsi="Arial"/>
          <w:b/>
          <w:bCs/>
        </w:rPr>
        <w:t xml:space="preserve">Staff Assignments</w:t>
      </w:r>
      <w:r>
        <w:rPr>
          <w:rFonts w:ascii="Arial" w:cs="Arial" w:eastAsia="Arial" w:hAnsi="Arial"/>
        </w:rPr>
        <w:t xml:space="preserve"> submodule links nurses and providers to specific episodes, feeding the handoff report and driving accountability tracking.</w:t>
      </w:r>
    </w:p>
    <w:p>
      <w:pPr>
        <w:pStyle w:val="Heading2"/>
        <w:spacing w:before="240" w:after="80"/>
      </w:pPr>
      <w:r>
        <w:rPr>
          <w:rFonts w:ascii="Arial" w:cs="Arial" w:eastAsia="Arial" w:hAnsi="Arial"/>
          <w:b/>
          <w:bCs/>
          <w:color w:val="1A6FA3"/>
          <w:sz w:val="26"/>
          <w:szCs w:val="26"/>
        </w:rPr>
        <w:t xml:space="preserve">7.1  Task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TRIAGE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Initial vital signs collection. Auto-created on intake for all ESI levels.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VITALS</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Periodic vital signs. Auto-scheduled: q15min (ESI 1-2), q30min (ESI 3), q1h (OBS).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LAB</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Lab draw order. Tracks ordered vs resulted. Overdue flag after expected TAT.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IMAGING</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Radiology order. Tracks ordered vs resulted.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NURSING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Nursing assessment, wound care, foley care, etc.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PROVIDER</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Provider assessment, order review, disposition decision.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CASE_MGT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Case management review, insurance auth, post-acute referral coordination.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SOCIAL_WORK</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Social work consult, discharge safety planning.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DISCHARGE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Discharge instructions, prescription pick-up, patient education.</w:t>
            </w:r>
          </w:p>
        </w:tc>
      </w:tr>
    </w:tbl>
    <w:p>
      <w:pPr>
        <w:pStyle w:val="Heading2"/>
        <w:spacing w:before="240" w:after="80"/>
      </w:pPr>
      <w:r>
        <w:rPr>
          <w:rFonts w:ascii="Arial" w:cs="Arial" w:eastAsia="Arial" w:hAnsi="Arial"/>
          <w:b/>
          <w:bCs/>
          <w:color w:val="1A6FA3"/>
          <w:sz w:val="26"/>
          <w:szCs w:val="26"/>
        </w:rPr>
        <w:t xml:space="preserve">7.2  Task Overdue Logic</w:t>
      </w:r>
    </w:p>
    <w:p>
      <w:pPr>
        <w:spacing w:before="40" w:after="80"/>
      </w:pPr>
      <w:r>
        <w:rPr>
          <w:rFonts w:ascii="Arial" w:cs="Arial" w:eastAsia="Arial" w:hAnsi="Arial"/>
        </w:rPr>
        <w:t xml:space="preserve">The Alerts dashboard surfaces overdue tasks as CRITICAL (past due + past a 30-minute grace window) or WARNING (past due but within grace window). Tasks overdue for more than 2 hours trigger a charge nurse notification. All overdue items are visible on the ED Tracking Board flags column.</w:t>
      </w:r>
    </w:p>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8  Medication Administration Record — Acute Care</w:t>
      </w:r>
    </w:p>
    <w:p>
      <w:pPr>
        <w:spacing w:before="40" w:after="80"/>
      </w:pPr>
      <w:r>
        <w:rPr>
          <w:rFonts w:ascii="Arial" w:cs="Arial" w:eastAsia="Arial" w:hAnsi="Arial"/>
        </w:rPr>
        <w:t xml:space="preserve">The acute care MAR operates on a </w:t>
      </w:r>
      <w:r>
        <w:rPr>
          <w:rFonts w:ascii="Arial" w:cs="Arial" w:eastAsia="Arial" w:hAnsi="Arial"/>
          <w:b/>
          <w:bCs/>
        </w:rPr>
        <w:t xml:space="preserve">single-encounter model</w:t>
      </w:r>
      <w:r>
        <w:rPr>
          <w:rFonts w:ascii="Arial" w:cs="Arial" w:eastAsia="Arial" w:hAnsi="Arial"/>
        </w:rPr>
        <w:t xml:space="preserve"> (ED or OBS episode), unlike the AL MAR's rolling 5-day window. Orders are tied to the active episode and expire when the episode closes. The MAR supports allergy checking via OpenEMR's allergy list and high-alert drug flagging.</w:t>
      </w:r>
    </w:p>
    <w:p>
      <w:pPr>
        <w:pStyle w:val="Heading2"/>
        <w:spacing w:before="240" w:after="80"/>
      </w:pPr>
      <w:r>
        <w:rPr>
          <w:rFonts w:ascii="Arial" w:cs="Arial" w:eastAsia="Arial" w:hAnsi="Arial"/>
          <w:b/>
          <w:bCs/>
          <w:color w:val="1A6FA3"/>
          <w:sz w:val="26"/>
          <w:szCs w:val="26"/>
        </w:rPr>
        <w:t xml:space="preserve">8.1  MAR Grid — Chest Pain Protocol (OBS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200"/>
        <w:gridCol w:w="1000"/>
        <w:gridCol w:w="900"/>
        <w:gridCol w:w="1100"/>
        <w:gridCol w:w="900"/>
        <w:gridCol w:w="1360"/>
        <w:gridCol w:w="1900"/>
      </w:tblGrid>
      <w:tr>
        <w:trPr>
          <w:tblHeader/>
        </w:trPr>
        <w:tc>
          <w:tcPr>
            <w:tcW w:type="dxa" w:w="22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Medication</w:t>
            </w:r>
          </w:p>
        </w:tc>
        <w:tc>
          <w:tcPr>
            <w:tcW w:type="dxa" w:w="10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Dose</w:t>
            </w:r>
          </w:p>
        </w:tc>
        <w:tc>
          <w:tcPr>
            <w:tcW w:type="dxa" w:w="9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1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9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36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Scheduled</w:t>
            </w:r>
          </w:p>
        </w:tc>
        <w:tc>
          <w:tcPr>
            <w:tcW w:type="dxa" w:w="19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Outcome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Aspirin 325 mg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325 mg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x1 (loading)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One-time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Admission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GIVEN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Nitroglycerin SL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0.4 mg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PRN q5min x3</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PRN</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PRN</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Heparin IV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Weight-based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IV</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Continuous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Scheduled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Infusion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GIVEN</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Metoprolol</w:t>
            </w:r>
          </w:p>
        </w:tc>
        <w:tc>
          <w:tcPr>
            <w:tcW w:type="dxa" w:w="10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25 mg</w:t>
            </w:r>
          </w:p>
        </w:tc>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PO</w:t>
            </w:r>
          </w:p>
        </w:tc>
        <w:tc>
          <w:tcPr>
            <w:tcW w:type="dxa" w:w="11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BID</w:t>
            </w:r>
          </w:p>
        </w:tc>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Scheduled</w:t>
            </w:r>
          </w:p>
        </w:tc>
        <w:tc>
          <w:tcPr>
            <w:tcW w:type="dxa" w:w="13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09:00 / 21:00</w:t>
            </w:r>
          </w:p>
        </w:tc>
        <w:tc>
          <w:tcPr>
            <w:tcW w:type="dxa" w:w="1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8"/>
                <w:szCs w:val="18"/>
              </w:rPr>
              <w:t xml:space="preserve">GIVEN / PENDING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Morphine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2-4 mg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IV</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PRN q4h pain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PRN</w:t>
            </w:r>
          </w:p>
        </w:tc>
      </w:tr>
    </w:tbl>
    <w:p>
      <w:pPr>
        <w:pStyle w:val="Heading2"/>
        <w:spacing w:before="240" w:after="80"/>
      </w:pPr>
      <w:r>
        <w:rPr>
          <w:rFonts w:ascii="Arial" w:cs="Arial" w:eastAsia="Arial" w:hAnsi="Arial"/>
          <w:b/>
          <w:bCs/>
          <w:color w:val="1A6FA3"/>
          <w:sz w:val="26"/>
          <w:szCs w:val="26"/>
        </w:rPr>
        <w:t xml:space="preserve">8.2  High-Alert Drug Handling</w:t>
      </w:r>
    </w:p>
    <w:p>
      <w:pPr>
        <w:pStyle w:val="ListParagraph"/>
        <w:numPr>
          <w:ilvl w:val="0"/>
          <w:numId w:val="2"/>
        </w:numPr>
        <w:spacing w:before="20" w:after="40"/>
      </w:pPr>
      <w:r>
        <w:rPr>
          <w:rFonts w:ascii="Arial" w:cs="Arial" w:eastAsia="Arial" w:hAnsi="Arial"/>
        </w:rPr>
        <w:t xml:space="preserve">High-alert drugs (heparin, insulin, concentrated electrolytes) are flagged automatically. Administration requires dual-nurse verification before the GIVEN outcome can be recorded.</w:t>
      </w:r>
    </w:p>
    <w:p>
      <w:pPr>
        <w:pStyle w:val="ListParagraph"/>
        <w:numPr>
          <w:ilvl w:val="0"/>
          <w:numId w:val="2"/>
        </w:numPr>
        <w:spacing w:before="20" w:after="40"/>
      </w:pPr>
      <w:r>
        <w:rPr>
          <w:rFonts w:ascii="Arial" w:cs="Arial" w:eastAsia="Arial" w:hAnsi="Arial"/>
        </w:rPr>
        <w:t xml:space="preserve">Allergy checks run against the patient's OpenEMR allergy list. Any match surfaces as a warning banner on the MAR — the provider must acknowledge before the order is accepted.</w:t>
      </w:r>
    </w:p>
    <w:p>
      <w:pPr>
        <w:pStyle w:val="ListParagraph"/>
        <w:numPr>
          <w:ilvl w:val="0"/>
          <w:numId w:val="2"/>
        </w:numPr>
        <w:spacing w:before="20" w:after="40"/>
      </w:pPr>
      <w:r>
        <w:rPr>
          <w:rFonts w:ascii="Arial" w:cs="Arial" w:eastAsia="Arial" w:hAnsi="Arial"/>
        </w:rPr>
        <w:t xml:space="preserve">Medication hold reasons (REFUSED, HELD, OMITTED) include a mandatory free-text field. Hold events are logged and appear in the shift handoff report.</w:t>
      </w:r>
    </w:p>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9  Charge Nurse Alerts Dashboard</w:t>
      </w:r>
    </w:p>
    <w:p>
      <w:pPr>
        <w:spacing w:before="40" w:after="80"/>
      </w:pPr>
      <w:r>
        <w:rPr>
          <w:rFonts w:ascii="Arial" w:cs="Arial" w:eastAsia="Arial" w:hAnsi="Arial"/>
        </w:rPr>
        <w:t xml:space="preserve">The </w:t>
      </w:r>
      <w:r>
        <w:rPr>
          <w:rFonts w:ascii="Arial" w:cs="Arial" w:eastAsia="Arial" w:hAnsi="Arial"/>
          <w:b/>
          <w:bCs/>
        </w:rPr>
        <w:t xml:space="preserve">Alerts</w:t>
      </w:r>
      <w:r>
        <w:rPr>
          <w:rFonts w:ascii="Arial" w:cs="Arial" w:eastAsia="Arial" w:hAnsi="Arial"/>
        </w:rPr>
        <w:t xml:space="preserve"> dashboard aggregates clinical warnings from multiple sources and displays them in a single priority-sorted view. Charge nurses can acknowledge and snooze alerts for a configurable window (default 30 minutes) without dismissing the underlying condition.</w:t>
      </w:r>
    </w:p>
    <w:p>
      <w:pPr>
        <w:pStyle w:val="Heading2"/>
        <w:spacing w:before="240" w:after="80"/>
      </w:pPr>
      <w:r>
        <w:rPr>
          <w:rFonts w:ascii="Arial" w:cs="Arial" w:eastAsia="Arial" w:hAnsi="Arial"/>
          <w:b/>
          <w:bCs/>
          <w:color w:val="1A6FA3"/>
          <w:sz w:val="26"/>
          <w:szCs w:val="26"/>
        </w:rPr>
        <w:t xml:space="preserve">9.1  Alert Sources &amp;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Sepsis risk (qSOFA)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Fired when 2+/3 qSOFA criteria are met on any vitals set. CRITICAL at 3/3, WARNING at 2/3.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LWBS risk</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Patients who have been in triage &gt; threshold minutes without provider contact. Warning escalates to 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Overdue tasks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Any task past its due time fires as WARNING, then CRITICAL after grace window.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OBS billing flags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Approaching 1st midnight: WARNING. Approaching 2-midnight: WARNING. Conversion due: CRITICAL. Overrun: 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High MAR pending</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Episodes with &gt; 3 pending scheduled medications surface as a warning.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Vitals not taken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Episode has no vitals recorded in the expected interval for its ESI level.</w:t>
            </w:r>
          </w:p>
        </w:tc>
      </w:tr>
    </w:tbl>
    <w:p>
      <w:pPr>
        <w:pStyle w:val="Heading2"/>
        <w:spacing w:before="240" w:after="80"/>
      </w:pPr>
      <w:r>
        <w:rPr>
          <w:rFonts w:ascii="Arial" w:cs="Arial" w:eastAsia="Arial" w:hAnsi="Arial"/>
          <w:b/>
          <w:bCs/>
          <w:color w:val="1A6FA3"/>
          <w:sz w:val="26"/>
          <w:szCs w:val="26"/>
        </w:rPr>
        <w:t xml:space="preserve">9.2  Alert Acknowledgement</w:t>
      </w:r>
    </w:p>
    <w:p>
      <w:pPr>
        <w:spacing w:before="40" w:after="80"/>
      </w:pPr>
      <w:r>
        <w:rPr>
          <w:rFonts w:ascii="Arial" w:cs="Arial" w:eastAsia="Arial" w:hAnsi="Arial"/>
        </w:rPr>
        <w:t xml:space="preserve">Staff acknowledge an alert by clicking the dismiss/snooze button. The </w:t>
      </w:r>
      <w:r>
        <w:rPr>
          <w:rFonts w:ascii="Arial" w:cs="Arial" w:eastAsia="Arial" w:hAnsi="Arial"/>
          <w:b/>
          <w:bCs/>
        </w:rPr>
        <w:t xml:space="preserve">oei_alert_ack</w:t>
      </w:r>
      <w:r>
        <w:rPr>
          <w:rFonts w:ascii="Arial" w:cs="Arial" w:eastAsia="Arial" w:hAnsi="Arial"/>
        </w:rPr>
        <w:t xml:space="preserve"> table stores the acknowledgement with a user ID, facility ID, and expiry time. Acknowledged alerts reappear when the snooze expires or when the underlying metric worsens beyond the acknowledged level.</w:t>
      </w:r>
    </w:p>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10  Disposition Planning &amp; Discharge</w:t>
      </w:r>
    </w:p>
    <w:p>
      <w:pPr>
        <w:spacing w:before="40" w:after="80"/>
      </w:pPr>
      <w:r>
        <w:rPr>
          <w:rFonts w:ascii="Arial" w:cs="Arial" w:eastAsia="Arial" w:hAnsi="Arial"/>
        </w:rPr>
        <w:t xml:space="preserve">Disposition is a </w:t>
      </w:r>
      <w:r>
        <w:rPr>
          <w:rFonts w:ascii="Arial" w:cs="Arial" w:eastAsia="Arial" w:hAnsi="Arial"/>
          <w:b/>
          <w:bCs/>
        </w:rPr>
        <w:t xml:space="preserve">two-stage workflow</w:t>
      </w:r>
      <w:r>
        <w:rPr>
          <w:rFonts w:ascii="Arial" w:cs="Arial" w:eastAsia="Arial" w:hAnsi="Arial"/>
        </w:rPr>
        <w:t xml:space="preserve"> matching the AL discharge model: a plan is first committed (episode remains open for final prep), then a departure is confirmed (episode closes, HL7 A03 fires, bed is freed).</w:t>
      </w:r>
    </w:p>
    <w:p>
      <w:pPr>
        <w:pStyle w:val="Heading2"/>
        <w:spacing w:before="240" w:after="80"/>
      </w:pPr>
      <w:r>
        <w:rPr>
          <w:rFonts w:ascii="Arial" w:cs="Arial" w:eastAsia="Arial" w:hAnsi="Arial"/>
          <w:b/>
          <w:bCs/>
          <w:color w:val="1A6FA3"/>
          <w:sz w:val="26"/>
          <w:szCs w:val="26"/>
        </w:rPr>
        <w:t xml:space="preserve">10.1  ED Disposition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DISCHARGE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Home — discharge instructions + prescriptions printed. Follow-up appointment booked.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ADMIT_IP</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Inpatient admission. Bed assignment requested. HL7 A01 Admit fires. Case manager notified.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OBS_ADMIT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Observation admission. OBS episode starts. Two-midnight clock begins.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TRANSFER</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Transfer to another facility. Receiving facility confirmed in Facility Directory. eReferral faxed.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LEFT_AMA</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Left Against Medical Advice. AMA form documented. Risk note added to chart. HL7 A03 fires.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LWBS</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Left Without Being Seen. Auto-flagged if patient status goes inactive before triage complete.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DECEASED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Deceased in ED. Episode closed with deceased flag. Mandatory reporting protocol initiated.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REFERRAL</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Referral to specialist or outpatient service only. No inpatient placement.</w:t>
            </w:r>
          </w:p>
        </w:tc>
      </w:tr>
    </w:tbl>
    <w:p>
      <w:pPr>
        <w:pStyle w:val="Heading2"/>
        <w:spacing w:before="240" w:after="80"/>
      </w:pPr>
      <w:r>
        <w:rPr>
          <w:rFonts w:ascii="Arial" w:cs="Arial" w:eastAsia="Arial" w:hAnsi="Arial"/>
          <w:b/>
          <w:bCs/>
          <w:color w:val="1A6FA3"/>
          <w:sz w:val="26"/>
          <w:szCs w:val="26"/>
        </w:rPr>
        <w:t xml:space="preserve">10.2  OBS-to-Discharge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520"/>
        <w:gridCol w:w="2400"/>
        <w:gridCol w:w="6440"/>
      </w:tblGrid>
      <w:tr>
        <w:trPr>
          <w:tblHeader/>
        </w:trPr>
        <w:tc>
          <w:tcPr>
            <w:tcW w:type="dxa" w:w="52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Screen / Feature</w:t>
            </w:r>
          </w:p>
        </w:tc>
        <w:tc>
          <w:tcPr>
            <w:tcW w:type="dxa" w:w="644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What Staff Does &amp; Sees</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18"/>
                <w:szCs w:val="18"/>
              </w:rPr>
              <w:t xml:space="preserve">Provider decision</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Provider evaluates: Is the working diagnosis resolved? Can the patient safely be discharged? If yes — proceed to discharge. If not — reassess for IP conversion.</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Discharge order</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Provider enters discharge disposition. Case manager reviews insurance clearance.</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18"/>
                <w:szCs w:val="18"/>
              </w:rPr>
              <w:t xml:space="preserve">Instructions &amp; Rx</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Discharge instructions generated. Prescriptions entered. Patient education completed.</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eReferral (if needed)</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Outpatient follow-up referral generated — PCP, cardiologist, or specialist. Sent by fax or secure message from Facility Directory.</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18"/>
                <w:szCs w:val="18"/>
              </w:rPr>
              <w:t xml:space="preserve">Confirm departure</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Staff confirms patient physically left. Departure time recorded. Episode closes.</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HL7 A03</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A03 Discharge event fires automatically. Downstream HIS receives patient departure. Bed Management marks bed vacant for EVS cleaning.</w:t>
            </w:r>
          </w:p>
        </w:tc>
      </w:tr>
    </w:tbl>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11  HL7 ADT Event Integration</w:t>
      </w:r>
    </w:p>
    <w:p>
      <w:pPr>
        <w:spacing w:before="40" w:after="80"/>
      </w:pPr>
      <w:r>
        <w:rPr>
          <w:rFonts w:ascii="Arial" w:cs="Arial" w:eastAsia="Arial" w:hAnsi="Arial"/>
        </w:rPr>
        <w:t xml:space="preserve">Every significant episode state change fires an HL7 ADT message to the configured endpoint. Events are logged in </w:t>
      </w:r>
      <w:r>
        <w:rPr>
          <w:rFonts w:ascii="Arial" w:cs="Arial" w:eastAsia="Arial" w:hAnsi="Arial"/>
          <w:b/>
          <w:bCs/>
        </w:rPr>
        <w:t xml:space="preserve">oei_hl7_outbound_log</w:t>
      </w:r>
      <w:r>
        <w:rPr>
          <w:rFonts w:ascii="Arial" w:cs="Arial" w:eastAsia="Arial" w:hAnsi="Arial"/>
        </w:rPr>
        <w:t xml:space="preserve"> for audit trail and retransmission. The HL7 Log screen shows status, payload, and delivery confirmation for each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900"/>
        <w:gridCol w:w="1600"/>
        <w:gridCol w:w="2800"/>
        <w:gridCol w:w="4060"/>
      </w:tblGrid>
      <w:tr>
        <w:trPr>
          <w:tblHeader/>
        </w:trPr>
        <w:tc>
          <w:tcPr>
            <w:tcW w:type="dxa" w:w="9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16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8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Episode State</w:t>
            </w:r>
          </w:p>
        </w:tc>
        <w:tc>
          <w:tcPr>
            <w:tcW w:type="dxa" w:w="406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Downstream Action</w:t>
            </w:r>
          </w:p>
        </w:tc>
      </w:tr>
      <w:tr>
        <w:tc>
          <w:tcPr>
            <w:tcW w:type="dxa" w:w="9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b/>
                <w:bCs/>
                <w:color w:val="0D3B66"/>
                <w:sz w:val="18"/>
                <w:szCs w:val="18"/>
              </w:rPr>
              <w:t xml:space="preserve">A04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Patient intake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Any episode created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HIS registers new encounter. Pre-admission notification to bed management.</w:t>
            </w:r>
          </w:p>
        </w:tc>
      </w:tr>
      <w:tr>
        <w:tc>
          <w:tcPr>
            <w:tcW w:type="dxa" w:w="9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b/>
                <w:bCs/>
                <w:color w:val="0D3B66"/>
                <w:sz w:val="18"/>
                <w:szCs w:val="18"/>
              </w:rPr>
              <w:t xml:space="preserve">A01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OBS or IP admit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Type changes to OBS or IP</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Insurance authorization triggered. Dietary, pharmacy, lab notified of admission.</w:t>
            </w:r>
          </w:p>
        </w:tc>
      </w:tr>
      <w:tr>
        <w:tc>
          <w:tcPr>
            <w:tcW w:type="dxa" w:w="9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b/>
                <w:bCs/>
                <w:color w:val="0D3B66"/>
                <w:sz w:val="18"/>
                <w:szCs w:val="18"/>
              </w:rPr>
              <w:t xml:space="preserve">A08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Status update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Acuity changes, room transfer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HIS updates patient location and status. Bed board refreshed at receiving systems.</w:t>
            </w:r>
          </w:p>
        </w:tc>
      </w:tr>
      <w:tr>
        <w:tc>
          <w:tcPr>
            <w:tcW w:type="dxa" w:w="9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b/>
                <w:bCs/>
                <w:color w:val="0D3B66"/>
                <w:sz w:val="18"/>
                <w:szCs w:val="18"/>
              </w:rPr>
              <w:t xml:space="preserve">A02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Room transfer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Patient moved between rooms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Old room freed in downstream systems. New room assigned.</w:t>
            </w:r>
          </w:p>
        </w:tc>
      </w:tr>
      <w:tr>
        <w:tc>
          <w:tcPr>
            <w:tcW w:type="dxa" w:w="9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b/>
                <w:bCs/>
                <w:color w:val="0D3B66"/>
                <w:sz w:val="18"/>
                <w:szCs w:val="18"/>
              </w:rPr>
              <w:t xml:space="preserve">A03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Discharge / transfer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Episode closed (CLOSED status)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HIS closes encounter. Billing receives final record. Bed assigned to EVS queue. Referring facility notified if transfer.</w:t>
            </w:r>
          </w:p>
        </w:tc>
      </w:tr>
      <w:tr>
        <w:tc>
          <w:tcPr>
            <w:tcW w:type="dxa" w:w="900"/>
            <w:tcBorders>
              <w:top w:val="single" w:color="CCCCCC" w:sz="1"/>
              <w:left w:val="single" w:color="CCCCCC" w:sz="1"/>
              <w:bottom w:val="single" w:color="CCCCCC" w:sz="1"/>
              <w:right w:val="single" w:color="CCCCCC" w:sz="1"/>
            </w:tcBorders>
            <w:shd w:fill="EAF4FB" w:val="clear"/>
            <w:tcMar>
              <w:top w:type="dxa" w:w="60"/>
              <w:left w:type="dxa" w:w="120"/>
              <w:bottom w:type="dxa" w:w="60"/>
              <w:right w:type="dxa" w:w="120"/>
            </w:tcMar>
          </w:tcPr>
          <w:p>
            <w:r>
              <w:rPr>
                <w:rFonts w:ascii="Arial" w:cs="Arial" w:eastAsia="Arial" w:hAnsi="Arial"/>
                <w:b/>
                <w:bCs/>
                <w:color w:val="0D3B66"/>
                <w:sz w:val="18"/>
                <w:szCs w:val="18"/>
              </w:rPr>
              <w:t xml:space="preserve">A11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Cancel admission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IP conversion cancelled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OBS status restored. Insurance notified.</w:t>
            </w:r>
          </w:p>
        </w:tc>
      </w:tr>
    </w:tbl>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12  eReferral &amp; Transfer Coordination</w:t>
      </w:r>
    </w:p>
    <w:p>
      <w:pPr>
        <w:spacing w:before="40" w:after="80"/>
      </w:pPr>
      <w:r>
        <w:rPr>
          <w:rFonts w:ascii="Arial" w:cs="Arial" w:eastAsia="Arial" w:hAnsi="Arial"/>
        </w:rPr>
        <w:t xml:space="preserve">The </w:t>
      </w:r>
      <w:r>
        <w:rPr>
          <w:rFonts w:ascii="Arial" w:cs="Arial" w:eastAsia="Arial" w:hAnsi="Arial"/>
          <w:b/>
          <w:bCs/>
        </w:rPr>
        <w:t xml:space="preserve">eReferral</w:t>
      </w:r>
      <w:r>
        <w:rPr>
          <w:rFonts w:ascii="Arial" w:cs="Arial" w:eastAsia="Arial" w:hAnsi="Arial"/>
        </w:rPr>
        <w:t xml:space="preserve"> submodule generates structured referral documents from the active episode. The </w:t>
      </w:r>
      <w:r>
        <w:rPr>
          <w:rFonts w:ascii="Arial" w:cs="Arial" w:eastAsia="Arial" w:hAnsi="Arial"/>
          <w:b/>
          <w:bCs/>
        </w:rPr>
        <w:t xml:space="preserve">Facility Directory</w:t>
      </w:r>
      <w:r>
        <w:rPr>
          <w:rFonts w:ascii="Arial" w:cs="Arial" w:eastAsia="Arial" w:hAnsi="Arial"/>
        </w:rPr>
        <w:t xml:space="preserve"> stores receiving facilities with phone, fax, and address, enabling one-click population of referral destination fields. The </w:t>
      </w:r>
      <w:r>
        <w:rPr>
          <w:rFonts w:ascii="Arial" w:cs="Arial" w:eastAsia="Arial" w:hAnsi="Arial"/>
          <w:b/>
          <w:bCs/>
        </w:rPr>
        <w:t xml:space="preserve">Transfer Tracking</w:t>
      </w:r>
      <w:r>
        <w:rPr>
          <w:rFonts w:ascii="Arial" w:cs="Arial" w:eastAsia="Arial" w:hAnsi="Arial"/>
        </w:rPr>
        <w:t xml:space="preserve"> submodule monitors in-progress transfers until the receiving facility confirms acceptance.</w:t>
      </w:r>
    </w:p>
    <w:p>
      <w:pPr>
        <w:pStyle w:val="Heading2"/>
        <w:spacing w:before="240" w:after="80"/>
      </w:pPr>
      <w:r>
        <w:rPr>
          <w:rFonts w:ascii="Arial" w:cs="Arial" w:eastAsia="Arial" w:hAnsi="Arial"/>
          <w:b/>
          <w:bCs/>
          <w:color w:val="1A6FA3"/>
          <w:sz w:val="26"/>
          <w:szCs w:val="26"/>
        </w:rPr>
        <w:t xml:space="preserve">12.1  Transfer Workflow — ED to Accepting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520"/>
        <w:gridCol w:w="2400"/>
        <w:gridCol w:w="6440"/>
      </w:tblGrid>
      <w:tr>
        <w:trPr>
          <w:tblHeader/>
        </w:trPr>
        <w:tc>
          <w:tcPr>
            <w:tcW w:type="dxa" w:w="52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Screen / Feature</w:t>
            </w:r>
          </w:p>
        </w:tc>
        <w:tc>
          <w:tcPr>
            <w:tcW w:type="dxa" w:w="644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What Staff Does &amp; Sees</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18"/>
                <w:szCs w:val="18"/>
              </w:rPr>
              <w:t xml:space="preserve">Identify destination</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Search Facility Directory for facilities by service type (Trauma, Neurology, Cardiac, Psychiatry, SNF, etc.). Select accepting facility.</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Generate eReferral</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System auto-populates: patient demographics, episode summary, current vitals, active medications, clinical narrative. Staff adds requested services and follow-up instructions.</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18"/>
                <w:szCs w:val="18"/>
              </w:rPr>
              <w:t xml:space="preserve">Transmit</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Choose transmission method: FAX (most common), secure message (if facility connected), or manual (print and call). HL7 outbound log records the send event.</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Receiving confirmation</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Receiving facility acceptance documented. Transport method selected (POV, BLS, ALS, helicopter).</w:t>
            </w:r>
          </w:p>
        </w:tc>
      </w:tr>
      <w:tr>
        <w:tc>
          <w:tcPr>
            <w:tcW w:type="dxa" w:w="520"/>
            <w:tcBorders>
              <w:top w:val="single" w:color="CCCCCC" w:sz="1"/>
              <w:left w:val="single" w:color="CCCCCC" w:sz="1"/>
              <w:bottom w:val="single" w:color="CCCCCC" w:sz="1"/>
              <w:right w:val="single" w:color="CCCCCC" w:sz="1"/>
            </w:tcBorders>
            <w:shd w:fill="1A6FA3" w:val="clear"/>
            <w:tcMar>
              <w:top w:type="dxa" w:w="80"/>
              <w:left w:type="dxa" w:w="80"/>
              <w:bottom w:type="dxa" w:w="80"/>
              <w:right w:type="dxa" w:w="80"/>
            </w:tcMar>
          </w:tcPr>
          <w:p>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18"/>
                <w:szCs w:val="18"/>
              </w:rPr>
              <w:t xml:space="preserve">Patient departs</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Staff confirms departure time. Episode closes. HL7 A03 fires. Transfer tracking record marked COMPLETE.</w:t>
            </w:r>
          </w:p>
        </w:tc>
      </w:tr>
    </w:tbl>
    <w:p>
      <w:pPr>
        <w:pStyle w:val="Heading2"/>
        <w:spacing w:before="240" w:after="80"/>
      </w:pPr>
      <w:r>
        <w:rPr>
          <w:rFonts w:ascii="Arial" w:cs="Arial" w:eastAsia="Arial" w:hAnsi="Arial"/>
          <w:b/>
          <w:bCs/>
          <w:color w:val="1A6FA3"/>
          <w:sz w:val="26"/>
          <w:szCs w:val="26"/>
        </w:rPr>
        <w:t xml:space="preserve">12.2  Behavioral Health Transfer (BH Context)</w:t>
      </w:r>
    </w:p>
    <w:p>
      <w:pPr>
        <w:spacing w:before="40" w:after="80"/>
      </w:pPr>
      <w:r>
        <w:rPr>
          <w:rFonts w:ascii="Arial" w:cs="Arial" w:eastAsia="Arial" w:hAnsi="Arial"/>
        </w:rPr>
        <w:t xml:space="preserve">Behavioral health patients in boarding status (awaiting inpatient psych placement) are managed through the </w:t>
      </w:r>
      <w:r>
        <w:rPr>
          <w:rFonts w:ascii="Arial" w:cs="Arial" w:eastAsia="Arial" w:hAnsi="Arial"/>
          <w:b/>
          <w:bCs/>
        </w:rPr>
        <w:t xml:space="preserve">BH Boarding</w:t>
      </w:r>
      <w:r>
        <w:rPr>
          <w:rFonts w:ascii="Arial" w:cs="Arial" w:eastAsia="Arial" w:hAnsi="Arial"/>
        </w:rPr>
        <w:t xml:space="preserve"> submodule, which tracks legal status, placement status, accepting facility, and transport. The boarding record links to the eReferral for documentation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Boarding 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IN_PROGRESS, PLACED, TRANSFERRED, DECLINED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Legal status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Voluntary, Involuntary (5150/5585 per state law)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Suicide/violence risk</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Structured risk fields linked to BH Safety Assessment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EMTALA documentation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EMTALA complete flag required before transfer to non-EMTALA exempt facility</w:t>
            </w:r>
          </w:p>
        </w:tc>
      </w:tr>
    </w:tbl>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13  CMS Quality Measures (OBS Context)</w:t>
      </w:r>
    </w:p>
    <w:p>
      <w:pPr>
        <w:spacing w:before="40" w:after="80"/>
      </w:pPr>
      <w:r>
        <w:rPr>
          <w:rFonts w:ascii="Arial" w:cs="Arial" w:eastAsia="Arial" w:hAnsi="Arial"/>
        </w:rPr>
        <w:t xml:space="preserve">The </w:t>
      </w:r>
      <w:r>
        <w:rPr>
          <w:rFonts w:ascii="Arial" w:cs="Arial" w:eastAsia="Arial" w:hAnsi="Arial"/>
          <w:b/>
          <w:bCs/>
        </w:rPr>
        <w:t xml:space="preserve">CMS Quality Measures</w:t>
      </w:r>
      <w:r>
        <w:rPr>
          <w:rFonts w:ascii="Arial" w:cs="Arial" w:eastAsia="Arial" w:hAnsi="Arial"/>
        </w:rPr>
        <w:t xml:space="preserve"> submodule (available in OBS_STAY and OPERATIONS contexts) computes key inpatient quality indicators from episode data. Measures update automatically as episodes progress and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Median ED LOS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Median minutes from arrival (intake) to departure (episode close). Stratified by admission vs discharge disposition.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Admit decision time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Minutes from physician decision-to-admit to physical placement in inpatient bed. CMS OP-18b.</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Left without being seen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LWBS rate as % of total arrivals. Target &lt; 2%.</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Door-to-provider time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Minutes from intake to first documented provider contact. CMS OP-20 target: median &lt; 60 min.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Troponin TAT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Time from order to resulted result for troponin panels. Tracked within CHEST_PAIN protocol.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OBS conversion rate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Rate of OBS episodes converting to IP vs discharging from OBS. Benchmark comparison available.</w:t>
            </w:r>
          </w:p>
        </w:tc>
      </w:tr>
    </w:tbl>
    <w:p>
      <w:r>
        <w:br w:type="page"/>
      </w:r>
    </w:p>
    <w:p>
      <w:pPr>
        <w:pStyle w:val="Heading1"/>
        <w:pBdr>
          <w:bottom w:val="single" w:color="1A6FA3" w:sz="6" w:space="4"/>
        </w:pBdr>
        <w:spacing w:before="320" w:after="120"/>
      </w:pPr>
      <w:r>
        <w:rPr>
          <w:rFonts w:ascii="Arial" w:cs="Arial" w:eastAsia="Arial" w:hAnsi="Arial"/>
          <w:b/>
          <w:bCs/>
          <w:color w:val="0D3B66"/>
          <w:sz w:val="32"/>
          <w:szCs w:val="32"/>
        </w:rPr>
        <w:t xml:space="preserve">14  ED &amp; OBS Feature Flag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1900"/>
        <w:gridCol w:w="1800"/>
        <w:gridCol w:w="1400"/>
        <w:gridCol w:w="4260"/>
      </w:tblGrid>
      <w:tr>
        <w:trPr>
          <w:tblHeader/>
        </w:trPr>
        <w:tc>
          <w:tcPr>
            <w:tcW w:type="dxa" w:w="19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Feature Flag</w:t>
            </w:r>
          </w:p>
        </w:tc>
        <w:tc>
          <w:tcPr>
            <w:tcW w:type="dxa" w:w="18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140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4260"/>
            <w:tcBorders>
              <w:top w:val="single" w:color="CCCCCC" w:sz="1"/>
              <w:left w:val="single" w:color="CCCCCC" w:sz="1"/>
              <w:bottom w:val="single" w:color="CCCCCC" w:sz="1"/>
              <w:right w:val="single" w:color="CCCCCC" w:sz="1"/>
            </w:tcBorders>
            <w:shd w:fill="0D3B66" w:val="clear"/>
            <w:tcMar>
              <w:top w:type="dxa" w:w="80"/>
              <w:left w:type="dxa" w:w="120"/>
              <w:bottom w:type="dxa" w:w="80"/>
              <w:right w:type="dxa" w:w="120"/>
            </w:tcMar>
          </w:tcPr>
          <w:p>
            <w:r>
              <w:rPr>
                <w:rFonts w:ascii="Arial" w:cs="Arial" w:eastAsia="Arial" w:hAnsi="Arial"/>
                <w:b/>
                <w:bCs/>
                <w:color w:val="FFFFFF"/>
                <w:sz w:val="18"/>
                <w:szCs w:val="18"/>
              </w:rPr>
              <w:t xml:space="preserve">Clinical Purpose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FA3"/>
                <w:sz w:val="18"/>
                <w:szCs w:val="18"/>
              </w:rPr>
              <w:t xml:space="preserve">edt_board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ED Tracking Board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ED</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Real-time acuity board with flags, vitals, and room status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6FA3"/>
                <w:sz w:val="18"/>
                <w:szCs w:val="18"/>
              </w:rPr>
              <w:t xml:space="preserve">intake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Patient Intake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ED / OBS</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Registration, arrival mode, initial ESI, HL7 A04</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FA3"/>
                <w:sz w:val="18"/>
                <w:szCs w:val="18"/>
              </w:rPr>
              <w:t xml:space="preserve">triage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Triage / Vitals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ED / OBS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Vital signs, ESI confirmation, qSOFA, abnormal flags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6FA3"/>
                <w:sz w:val="18"/>
                <w:szCs w:val="18"/>
              </w:rPr>
              <w:t xml:space="preserve">alerts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Charge Nurse Alerts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ED / OBS</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Sepsis, LWBS, overdue tasks, OBS billing, vitals overdue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FA3"/>
                <w:sz w:val="18"/>
                <w:szCs w:val="18"/>
              </w:rPr>
              <w:t xml:space="preserve">tasks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Task Management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ED / OBS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Protocol-driven and manual task tracking with assignment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6FA3"/>
                <w:sz w:val="18"/>
                <w:szCs w:val="18"/>
              </w:rPr>
              <w:t xml:space="preserve">mar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Medication Admin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ED / OBS</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Episode MAR with allergy check and high-alert flagging</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FA3"/>
                <w:sz w:val="18"/>
                <w:szCs w:val="18"/>
              </w:rPr>
              <w:t xml:space="preserve">obs_stay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OBS Start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OBS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One-click OBS initiation with protocol selection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6FA3"/>
                <w:sz w:val="18"/>
                <w:szCs w:val="18"/>
              </w:rPr>
              <w:t xml:space="preserve">obs_protocols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Protocol Engine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OBS</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GENERAL_OBS, CHEST_PAIN, and custom protocol task runways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FA3"/>
                <w:sz w:val="18"/>
                <w:szCs w:val="18"/>
              </w:rPr>
              <w:t xml:space="preserve">obs_episodes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OBS Episodes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OBS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Focused view of OBS patients with elapsed time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6FA3"/>
                <w:sz w:val="18"/>
                <w:szCs w:val="18"/>
              </w:rPr>
              <w:t xml:space="preserve">obs_billing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OBS Billing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OBS</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2-midnight clock, conversion alerts, overrun detection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FA3"/>
                <w:sz w:val="18"/>
                <w:szCs w:val="18"/>
              </w:rPr>
              <w:t xml:space="preserve">cms_quality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Quality Measures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OBS / Ops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ED LOS, door-to-provider, LWBS rate, OBS conversion rate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6FA3"/>
                <w:sz w:val="18"/>
                <w:szCs w:val="18"/>
              </w:rPr>
              <w:t xml:space="preserve">disposition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Disposition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ED / OBS</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Two-stage discharge/transfer with HL7 A03 on close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FA3"/>
                <w:sz w:val="18"/>
                <w:szCs w:val="18"/>
              </w:rPr>
              <w:t xml:space="preserve">ereferral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eReferral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ED / OBS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Structured referral with Facility Directory auto-populate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6FA3"/>
                <w:sz w:val="18"/>
                <w:szCs w:val="18"/>
              </w:rPr>
              <w:t xml:space="preserve">transfer_tracking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Transfer Tracking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ED / BH</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In-progress transfer monitoring until receiving acceptance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FA3"/>
                <w:sz w:val="18"/>
                <w:szCs w:val="18"/>
              </w:rPr>
              <w:t xml:space="preserve">handoff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Shift Handoff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ED / OBS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Single-query snapshot for oncoming shift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6FA3"/>
                <w:sz w:val="18"/>
                <w:szCs w:val="18"/>
              </w:rPr>
              <w:t xml:space="preserve">hl7_adt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HL7 ADT Log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Admin</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Outbound ADT event log with retry and audit trail</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FA3"/>
                <w:sz w:val="18"/>
                <w:szCs w:val="18"/>
              </w:rPr>
              <w:t xml:space="preserve">bh_safety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BH Safety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BH</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Safety assessment, observation level, precautions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6FA3"/>
                <w:sz w:val="18"/>
                <w:szCs w:val="18"/>
              </w:rPr>
              <w:t xml:space="preserve">bh_boarding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BH Boarding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BH</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Placement tracking, legal status, EMTALA documentation</w:t>
            </w:r>
          </w:p>
        </w:tc>
      </w:tr>
    </w:tbl>
    <w:p>
      <w:pPr>
        <w:spacing w:before="40" w:after="80"/>
      </w:pPr>
      <w:r>
        <w:rPr>
          <w:rFonts w:ascii="Arial" w:cs="Arial" w:eastAsia="Arial" w:hAnsi="Arial"/>
        </w:rPr>
        <w:t xml:space="preserve">All feature flags are controlled in </w:t>
      </w:r>
      <w:r>
        <w:rPr>
          <w:rFonts w:ascii="Arial" w:cs="Arial" w:eastAsia="Arial" w:hAnsi="Arial"/>
          <w:b/>
          <w:bCs/>
        </w:rPr>
        <w:t xml:space="preserve">manifest.json</w:t>
      </w:r>
      <w:r>
        <w:rPr>
          <w:rFonts w:ascii="Arial" w:cs="Arial" w:eastAsia="Arial" w:hAnsi="Arial"/>
        </w:rPr>
        <w:t xml:space="preserve">. The context manager assigns which flags are visible per workstation. A nurse workstation set to ED_ACUTE context sees only ED-relevant submodules; switching to OBS_STAY reveals the OBS billing and protocol screens.</w:t>
      </w:r>
    </w:p>
    <w:p>
      <w:pPr>
        <w:spacing w:before="240" w:after="0"/>
        <w:jc w:val="center"/>
      </w:pPr>
      <w:r>
        <w:rPr>
          <w:rFonts w:ascii="Arial" w:cs="Arial" w:eastAsia="Arial" w:hAnsi="Arial"/>
          <w:color w:val="555555"/>
          <w:sz w:val="18"/>
          <w:szCs w:val="18"/>
        </w:rPr>
        <w:t xml:space="preserve">oe-module-institutional v0.15.1  •  Requires OpenEMR 7.0+  •  PHP 8.1+  •  MariaDB 10.4+  •  Bootstrap 5.3</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FA3" w:sz="4" w:space="4"/>
      </w:pBdr>
      <w:tabs>
        <w:tab w:val="right" w:pos="9026"/>
      </w:tabs>
    </w:pPr>
    <w:r>
      <w:rPr>
        <w:rFonts w:ascii="Arial" w:cs="Arial" w:eastAsia="Arial" w:hAnsi="Arial"/>
        <w:color w:val="555555"/>
        <w:sz w:val="16"/>
        <w:szCs w:val="16"/>
      </w:rPr>
      <w:t xml:space="preserve">Confidential — Demo purposes only. All patients are fictional.</w:t>
    </w:r>
    <w:r>
      <w:rPr>
        <w:rFonts w:ascii="Arial" w:cs="Arial" w:eastAsia="Arial" w:hAnsi="Arial"/>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A3" w:sz="4" w:space="4"/>
      </w:pBdr>
      <w:tabs>
        <w:tab w:val="right" w:pos="9026"/>
      </w:tabs>
    </w:pPr>
    <w:r>
      <w:rPr>
        <w:rFonts w:ascii="Arial" w:cs="Arial" w:eastAsia="Arial" w:hAnsi="Arial"/>
        <w:b/>
        <w:bCs/>
        <w:color w:val="0D3B66"/>
        <w:sz w:val="18"/>
        <w:szCs w:val="18"/>
      </w:rPr>
      <w:t xml:space="preserve">Springfield General Hospital  |  Acute Care &amp; Observation Stay</w:t>
    </w:r>
    <w:r>
      <w:rPr>
        <w:rFonts w:ascii="Arial" w:cs="Arial" w:eastAsia="Arial" w:hAnsi="Arial"/>
      </w:rPr>
      <w:t xml:space="preserve">	</w:t>
    </w:r>
    <w:r>
      <w:rPr>
        <w:rFonts w:ascii="Arial" w:cs="Arial" w:eastAsia="Arial" w:hAnsi="Arial"/>
        <w:color w:val="555555"/>
        <w:sz w:val="16"/>
        <w:szCs w:val="16"/>
      </w:rPr>
      <w:t xml:space="preserve">oe-module-institutional v0.15.1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D3B6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6FA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2026-03-02T22:59:50.631Z</dcterms:created>
  <dcterms:modified xsi:type="dcterms:W3CDTF">2026-03-02T22:59:50.631Z</dcterms:modified>
</cp:coreProperties>
</file>

<file path=docProps/custom.xml><?xml version="1.0" encoding="utf-8"?>
<Properties xmlns="http://schemas.openxmlformats.org/officeDocument/2006/custom-properties" xmlns:vt="http://schemas.openxmlformats.org/officeDocument/2006/docPropsVTypes"/>
</file>