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section_0"/>
      <w:pPr>
        <w:pStyle w:val="Title"/>
      </w:pPr>
      <w:r>
        <w:t>Technology and civilization across all history</w:t>
      </w:r>
      <w:bookmarkEnd w:id="1"/>
    </w:p>
    <w:p>
      <w:r>
        <w:t>Tomorrow and Tomorrow</w:t>
      </w:r>
    </w:p>
    <w:p>
      <w:r>
        <w:t>Design proposal for Sean Purtill  •  Review draft 1  •  September 10 2026</w:t>
      </w:r>
    </w:p>
    <w:p>
      <w:r>
        <w:t>We should build a vast, interconnected discovery network that carries a society from early human survival through the future of humanity. Technology should change what people can do, how they live, what their leaders can attempt, and which other societies they depend on. It must remain a central source of surprise and strategic choice throughout the 2,500–3,000-year campaign.</w:t>
      </w:r>
    </w:p>
    <w:p>
      <w:r>
        <w:t>The defining branching rule is access with consequences. A civilization that misses a strong route can still reach the technology through slower, disadvantageous routes: foreign research, partnerships, acquired expertise, and the difficult rebuilding of its own foundations. Early choices determine timing, independence, cost, and bargaining power. They do not permanently remove human possibilities.</w:t>
      </w:r>
    </w:p>
    <w:p>
      <w:pPr>
        <w:pStyle w:val="Heading2"/>
      </w:pPr>
      <w:r>
        <w:t>The proposed scale</w:t>
      </w:r>
    </w:p>
    <w:p>
      <w:r>
        <w:t>Plan for 5,000 distinct, authored discoveries across 24 connected fields. This document includes a 600-entry candidate atlas, worked branch designs, acquisition rules, campaign pacing, future frontiers, and acceptance criteria. The 5,000 figure is a production target for review, not a claim that 5,000 finished nodes or their complete prerequisite graph have been authored here.</w:t>
      </w:r>
    </w:p>
    <w:p>
      <w:r>
        <w:t>A discovery earns its place by adding a distinct mechanism, useful practice, institution, production method, or strategic capability. Repeated maturity labels, alternate translations, art variants, and different routes to the same discovery do not inflate the count.</w:t>
      </w:r>
    </w:p>
    <w:p>
      <w:pPr>
        <w:pStyle w:val="Heading2"/>
      </w:pPr>
      <w:r>
        <w:t>The decision requested</w:t>
      </w:r>
    </w:p>
    <w:p>
      <w:r>
        <w:t>Review the branching contract, historical breadth, future boundaries, and campaign timescale before implementation and mass artwork production. This draft proposes the system; it does not change the player game.</w:t>
      </w:r>
    </w:p>
    <w:p>
      <w:pPr>
        <w:jc w:val="right"/>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exec-e409bcd3-a9a0-4b76-97c3-d8fb079cf04f.png"/>
                    <pic:cNvPicPr/>
                  </pic:nvPicPr>
                  <pic:blipFill>
                    <a:blip r:embed="rId11"/>
                    <a:stretch>
                      <a:fillRect/>
                    </a:stretch>
                  </pic:blipFill>
                  <pic:spPr>
                    <a:xfrm>
                      <a:off x="0" y="0"/>
                      <a:ext cx="1463040" cy="1463040"/>
                    </a:xfrm>
                    <a:prstGeom prst="rect"/>
                  </pic:spPr>
                </pic:pic>
              </a:graphicData>
            </a:graphic>
          </wp:inline>
        </w:drawing>
      </w:r>
    </w:p>
    <w:p>
      <w:r>
        <w:br w:type="page"/>
      </w:r>
    </w:p>
    <w:p>
      <w:bookmarkStart w:id="2" w:name="section_1"/>
      <w:pPr>
        <w:pStyle w:val="Heading1"/>
      </w:pPr>
      <w:r>
        <w:t>Contents</w:t>
      </w:r>
      <w:bookmarkEnd w:id="2"/>
    </w:p>
    <w:p>
      <w:r>
        <w:t>Read the branching and acquisition sections first. The worked branches show the proposed rules in practice. The military design and candidate atlas provide the broader content inventory.</w:t>
      </w:r>
    </w:p>
    <w:p>
      <w:pPr>
        <w:spacing w:after="200"/>
      </w:pPr>
      <w:hyperlink w:anchor="section_2">
        <w:r>
          <w:rPr>
            <w:color w:val="274C59"/>
            <w:u w:val="single"/>
          </w:rPr>
          <w:t>How to review this proposal</w:t>
        </w:r>
      </w:hyperlink>
      <w:r>
        <w:t xml:space="preserve">   3</w:t>
      </w:r>
    </w:p>
    <w:p>
      <w:pPr>
        <w:spacing w:after="200"/>
      </w:pPr>
      <w:hyperlink w:anchor="section_3">
        <w:r>
          <w:rPr>
            <w:color w:val="274C59"/>
            <w:u w:val="single"/>
          </w:rPr>
          <w:t>The verified gap in the current game</w:t>
        </w:r>
      </w:hyperlink>
      <w:r>
        <w:t xml:space="preserve">   4</w:t>
      </w:r>
    </w:p>
    <w:p>
      <w:pPr>
        <w:spacing w:after="200"/>
      </w:pPr>
      <w:hyperlink w:anchor="section_4">
        <w:r>
          <w:rPr>
            <w:color w:val="274C59"/>
            <w:u w:val="single"/>
          </w:rPr>
          <w:t>The branching contract</w:t>
        </w:r>
      </w:hyperlink>
      <w:r>
        <w:t xml:space="preserve">   5</w:t>
      </w:r>
    </w:p>
    <w:p>
      <w:pPr>
        <w:spacing w:after="200"/>
      </w:pPr>
      <w:hyperlink w:anchor="section_5">
        <w:r>
          <w:rPr>
            <w:color w:val="274C59"/>
            <w:u w:val="single"/>
          </w:rPr>
          <w:t>The routes to the same technology</w:t>
        </w:r>
      </w:hyperlink>
      <w:r>
        <w:t xml:space="preserve">   6</w:t>
      </w:r>
    </w:p>
    <w:p>
      <w:pPr>
        <w:spacing w:after="200"/>
      </w:pPr>
      <w:hyperlink w:anchor="section_6">
        <w:r>
          <w:rPr>
            <w:color w:val="274C59"/>
            <w:u w:val="single"/>
          </w:rPr>
          <w:t>Scholar envoys and purchased research</w:t>
        </w:r>
      </w:hyperlink>
      <w:r>
        <w:t xml:space="preserve">   7</w:t>
      </w:r>
    </w:p>
    <w:p>
      <w:pPr>
        <w:spacing w:after="200"/>
      </w:pPr>
      <w:hyperlink w:anchor="section_8">
        <w:r>
          <w:rPr>
            <w:color w:val="274C59"/>
            <w:u w:val="single"/>
          </w:rPr>
          <w:t>The structure of a discovery</w:t>
        </w:r>
      </w:hyperlink>
      <w:r>
        <w:t xml:space="preserve">   9</w:t>
      </w:r>
    </w:p>
    <w:p>
      <w:pPr>
        <w:spacing w:after="200"/>
      </w:pPr>
      <w:hyperlink w:anchor="section_11">
        <w:r>
          <w:rPr>
            <w:color w:val="274C59"/>
            <w:u w:val="single"/>
          </w:rPr>
          <w:t>Campaign time and historical breadth</w:t>
        </w:r>
      </w:hyperlink>
      <w:r>
        <w:t xml:space="preserve">   12</w:t>
      </w:r>
    </w:p>
    <w:p>
      <w:pPr>
        <w:spacing w:after="200"/>
      </w:pPr>
      <w:hyperlink w:anchor="section_15">
        <w:r>
          <w:rPr>
            <w:color w:val="274C59"/>
            <w:u w:val="single"/>
          </w:rPr>
          <w:t>A substantial future with honest uncertainty</w:t>
        </w:r>
      </w:hyperlink>
      <w:r>
        <w:t xml:space="preserve">   16</w:t>
      </w:r>
    </w:p>
    <w:p>
      <w:pPr>
        <w:spacing w:after="200"/>
      </w:pPr>
      <w:hyperlink w:anchor="section_16">
        <w:r>
          <w:rPr>
            <w:color w:val="274C59"/>
            <w:u w:val="single"/>
          </w:rPr>
          <w:t>Coverage across the whole historical span</w:t>
        </w:r>
      </w:hyperlink>
      <w:r>
        <w:t xml:space="preserve">   17</w:t>
      </w:r>
    </w:p>
    <w:p>
      <w:pPr>
        <w:spacing w:after="200"/>
      </w:pPr>
      <w:hyperlink w:anchor="section_19">
        <w:r>
          <w:rPr>
            <w:color w:val="274C59"/>
            <w:u w:val="single"/>
          </w:rPr>
          <w:t>How the technology web should look and feel</w:t>
        </w:r>
      </w:hyperlink>
      <w:r>
        <w:t xml:space="preserve">   20</w:t>
      </w:r>
    </w:p>
    <w:p>
      <w:pPr>
        <w:spacing w:after="200"/>
      </w:pPr>
      <w:hyperlink w:anchor="section_21">
        <w:r>
          <w:rPr>
            <w:color w:val="274C59"/>
            <w:u w:val="single"/>
          </w:rPr>
          <w:t>Worked branches for food and water</w:t>
        </w:r>
      </w:hyperlink>
      <w:r>
        <w:t xml:space="preserve">   22</w:t>
      </w:r>
    </w:p>
    <w:p>
      <w:pPr>
        <w:spacing w:after="200"/>
      </w:pPr>
      <w:hyperlink w:anchor="section_27">
        <w:r>
          <w:rPr>
            <w:color w:val="274C59"/>
            <w:u w:val="single"/>
          </w:rPr>
          <w:t>Military forces built from capabilities</w:t>
        </w:r>
      </w:hyperlink>
      <w:r>
        <w:t xml:space="preserve">   28</w:t>
      </w:r>
    </w:p>
    <w:p>
      <w:pPr>
        <w:spacing w:after="200"/>
      </w:pPr>
      <w:hyperlink w:anchor="section_30">
        <w:r>
          <w:rPr>
            <w:color w:val="274C59"/>
            <w:u w:val="single"/>
          </w:rPr>
          <w:t>Military research is more than weapons</w:t>
        </w:r>
      </w:hyperlink>
      <w:r>
        <w:t xml:space="preserve">   31</w:t>
      </w:r>
    </w:p>
    <w:p>
      <w:pPr>
        <w:spacing w:after="200"/>
      </w:pPr>
      <w:hyperlink w:anchor="section_32">
        <w:r>
          <w:rPr>
            <w:color w:val="274C59"/>
            <w:u w:val="single"/>
          </w:rPr>
          <w:t>The simulation architecture that supports the breadth</w:t>
        </w:r>
      </w:hyperlink>
      <w:r>
        <w:t xml:space="preserve">   33</w:t>
      </w:r>
    </w:p>
    <w:p>
      <w:pPr>
        <w:spacing w:after="200"/>
      </w:pPr>
      <w:hyperlink w:anchor="section_34">
        <w:r>
          <w:rPr>
            <w:color w:val="274C59"/>
            <w:u w:val="single"/>
          </w:rPr>
          <w:t>Acceptance criteria for the complete system</w:t>
        </w:r>
      </w:hyperlink>
      <w:r>
        <w:t xml:space="preserve">   35</w:t>
      </w:r>
    </w:p>
    <w:p>
      <w:pPr>
        <w:spacing w:after="200"/>
      </w:pPr>
      <w:hyperlink w:anchor="section_35">
        <w:r>
          <w:rPr>
            <w:color w:val="274C59"/>
            <w:u w:val="single"/>
          </w:rPr>
          <w:t>Decisions for this review</w:t>
        </w:r>
      </w:hyperlink>
      <w:r>
        <w:t xml:space="preserve">   36</w:t>
      </w:r>
    </w:p>
    <w:p>
      <w:pPr>
        <w:spacing w:after="200"/>
      </w:pPr>
      <w:hyperlink w:anchor="section_36">
        <w:r>
          <w:rPr>
            <w:color w:val="274C59"/>
            <w:u w:val="single"/>
          </w:rPr>
          <w:t>Candidate atlas D01 and D02</w:t>
        </w:r>
      </w:hyperlink>
      <w:r>
        <w:t xml:space="preserve">   37</w:t>
      </w:r>
    </w:p>
    <w:p>
      <w:pPr>
        <w:spacing w:after="200"/>
      </w:pPr>
      <w:hyperlink w:anchor="section_48">
        <w:r>
          <w:rPr>
            <w:color w:val="274C59"/>
            <w:u w:val="single"/>
          </w:rPr>
          <w:t>Repository evidence and design provenance</w:t>
        </w:r>
      </w:hyperlink>
      <w:r>
        <w:t xml:space="preserve">   49</w:t>
      </w:r>
    </w:p>
    <w:p>
      <w:r>
        <w:t>All section titles also appear in Word’s navigation pane. The catalog allocation is a proposed full-production scope; the atlas entries and military roles are concrete review candidates.</w:t>
      </w:r>
    </w:p>
    <w:p>
      <w:r>
        <w:br w:type="page"/>
      </w:r>
    </w:p>
    <w:p>
      <w:bookmarkStart w:id="3" w:name="section_2"/>
      <w:pPr>
        <w:pStyle w:val="Heading1"/>
      </w:pPr>
      <w:r>
        <w:t>How to review this proposal</w:t>
      </w:r>
      <w:bookmarkEnd w:id="3"/>
    </w:p>
    <w:p>
      <w:r>
        <w:t>Start with the branching contract and route comparison, then read the worked branches. The candidate atlas provides breadth: 25 concrete subjects in each of 24 fields. Those subjects are an editorial starting set, not 600 automatic unlocks or 600 mandatory clicks.</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Review area</w:t>
            </w:r>
          </w:p>
        </w:tc>
        <w:tc>
          <w:tcPr>
            <w:tcW w:type="dxa" w:w="7704"/>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Recommendation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Access to knowledge</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All supported capabilities remain reachable in principle. Missing a favorable route creates dependence or delay.</w:t>
            </w:r>
          </w:p>
        </w:tc>
      </w:tr>
      <w:tr>
        <w:trPr>
          <w:cantSplit/>
        </w:trPr>
        <w:tc>
          <w:tcPr>
            <w:tcW w:type="dxa" w:w="20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Scale</w:t>
            </w:r>
          </w:p>
        </w:tc>
        <w:tc>
          <w:tcPr>
            <w:tcW w:type="dxa" w:w="77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 5,000-discovery authoring target with individual causal and historical review.</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Branch structure</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Alternative foundations, cross-field combinations, and reconvergence on one discovery record.</w:t>
            </w:r>
          </w:p>
        </w:tc>
      </w:tr>
      <w:tr>
        <w:trPr>
          <w:cantSplit/>
        </w:trPr>
        <w:tc>
          <w:tcPr>
            <w:tcW w:type="dxa" w:w="20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Player role</w:t>
            </w:r>
          </w:p>
        </w:tc>
        <w:tc>
          <w:tcPr>
            <w:tcW w:type="dxa" w:w="77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Give leaders objectives and research priorities; inspect or override a project when useful.</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Campaign</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 fictional 2,500–3,000-year civilization history with condition-led progression and optional continuation.</w:t>
            </w:r>
          </w:p>
        </w:tc>
      </w:tr>
      <w:tr>
        <w:trPr>
          <w:cantSplit/>
        </w:trPr>
        <w:tc>
          <w:tcPr>
            <w:tcW w:type="dxa" w:w="20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Future</w:t>
            </w:r>
          </w:p>
        </w:tc>
        <w:tc>
          <w:tcPr>
            <w:tcW w:type="dxa" w:w="77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Substantial planetary and space development, with uncertain engineering treated explicitly.</w:t>
            </w:r>
          </w:p>
        </w:tc>
      </w:tr>
    </w:tbl>
    <w:p>
      <w:pPr>
        <w:spacing w:after="20" w:before="0" w:line="40" w:lineRule="exact"/>
      </w:pPr>
    </w:p>
    <w:p>
      <w:pPr>
        <w:pStyle w:val="Heading2"/>
      </w:pPr>
      <w:r>
        <w:t>Authority of the rules</w:t>
      </w:r>
    </w:p>
    <w:p>
      <w:r>
        <w:t>Your instructions in this conversation are authoritative. Recovered repository requirements include thousands of seeded routes, concrete consequences, physical information travel, gradual adoption, equal rules for rivals, aggregate population, and a long civilization lifecycle. Your clarification adds the decisive interpretation: disadvantaged branches can recover through dependence and partnerships.</w:t>
      </w:r>
    </w:p>
    <w:p>
      <w:r>
        <w:t>Proposed additions are the 24-field editorial taxonomy, 5,000-node allocation, route cost model, future confidence classes, and quantitative verification targets. These are offered for review rather than presented as previously approved rules.</w:t>
      </w:r>
    </w:p>
    <w:p>
      <w:pPr>
        <w:pStyle w:val="Heading2"/>
      </w:pPr>
      <w:r>
        <w:t>Important limits of this draft</w:t>
      </w:r>
    </w:p>
    <w:p>
      <w:r>
        <w:t>The worked dependencies are game design proposals, not claims that every civilization in real history followed those sequences. The 600 atlas entries need individual effects, prerequisites, sources, and implementation contracts before becoming production nodes. The source notes ground selected historical and engineering distinctions; they are not an individual historical audit of all 600 candidates.</w:t>
      </w:r>
    </w:p>
    <w:p>
      <w:r>
        <w:t>The requested paper-and-gouache aesthetic remains the art direction. Asset generation resumes after the technology identities and display rules are agreed.</w:t>
      </w:r>
    </w:p>
    <w:p>
      <w:hyperlink w:anchor="section_36">
        <w:r>
          <w:rPr>
            <w:color w:val="274C59"/>
            <w:u w:val="single"/>
          </w:rPr>
          <w:t>Go to the candidate atlas</w:t>
        </w:r>
      </w:hyperlink>
      <w:r>
        <w:t xml:space="preserve">   |   </w:t>
      </w:r>
      <w:hyperlink w:anchor="section_27">
        <w:r>
          <w:rPr>
            <w:color w:val="274C59"/>
            <w:u w:val="single"/>
          </w:rPr>
          <w:t>Go to military forces</w:t>
        </w:r>
      </w:hyperlink>
    </w:p>
    <w:p>
      <w:r>
        <w:br w:type="page"/>
      </w:r>
    </w:p>
    <w:p>
      <w:bookmarkStart w:id="4" w:name="section_3"/>
      <w:pPr>
        <w:pStyle w:val="Heading1"/>
      </w:pPr>
      <w:r>
        <w:t>The verified gap in the current game</w:t>
      </w:r>
      <w:bookmarkEnd w:id="4"/>
    </w:p>
    <w:p>
      <w:r>
        <w:t>At source revision 940d5a2, the initialized live technology catalog contains 197 entries. The older frontier catalog still defines 4,608 combinations: 12 domains, four subconditions, eight evidence traditions, and twelve maturity stages. An explicit eligibility check excludes every entry marked frontier from player and rival research. [R1–R3]</w:t>
      </w:r>
    </w:p>
    <w:tbl>
      <w:tblPr>
        <w:tblW w:type="auto" w:w="0"/>
        <w:jc w:val="center"/>
        <w:tblLayout w:type="fixed"/>
        <w:tblLook w:firstColumn="1" w:firstRow="1" w:lastColumn="0" w:lastRow="0" w:noHBand="0" w:noVBand="1" w:val="04A0"/>
      </w:tblPr>
      <w:tblGrid>
        <w:gridCol w:w="3240"/>
        <w:gridCol w:w="6552"/>
      </w:tblGrid>
      <w:tr>
        <w:trPr>
          <w:cantSplit/>
          <w:tblHeader/>
        </w:trPr>
        <w:tc>
          <w:tcPr>
            <w:tcW w:type="dxa" w:w="3240"/>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Finding</w:t>
            </w:r>
          </w:p>
        </w:tc>
        <w:tc>
          <w:tcPr>
            <w:tcW w:type="dxa" w:w="6552"/>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Design implication</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197 live discoveries</w:t>
            </w:r>
          </w:p>
        </w:tc>
        <w:tc>
          <w:tcPr>
            <w:tcW w:type="dxa" w:w="65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The authored list is useful existing work, but is too narrow to establish the intended historical and future breadth.</w:t>
            </w:r>
          </w:p>
        </w:tc>
      </w:tr>
      <w:tr>
        <w:trPr>
          <w:cantSplit/>
        </w:trPr>
        <w:tc>
          <w:tcPr>
            <w:tcW w:type="dxa" w:w="324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4,608 disabled combinations</w:t>
            </w:r>
          </w:p>
        </w:tc>
        <w:tc>
          <w:tcPr>
            <w:tcW w:type="dxa" w:w="655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Their count represents repeated traditions and maturity levels. Restore the ambition while replacing repetition with distinct content.</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Latest live earliest gate near year 268</w:t>
            </w:r>
          </w:p>
        </w:tc>
        <w:tc>
          <w:tcPr>
            <w:tcW w:type="dxa" w:w="65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This is an eligibility floor, not a measured completion time. The catalog does not demonstrate millennial pacing.</w:t>
            </w:r>
          </w:p>
        </w:tc>
      </w:tr>
      <w:tr>
        <w:trPr>
          <w:cantSplit/>
        </w:trPr>
        <w:tc>
          <w:tcPr>
            <w:tcW w:type="dxa" w:w="324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58 of 197 entries are security</w:t>
            </w:r>
          </w:p>
        </w:tc>
        <w:tc>
          <w:tcPr>
            <w:tcW w:type="dxa" w:w="655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Civilian institutions, culture, household life, ecology, and modern science need much deeper representation.</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15 authored alternative foundation routes</w:t>
            </w:r>
          </w:p>
        </w:tc>
        <w:tc>
          <w:tcPr>
            <w:tcW w:type="dxa" w:w="65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Existing reconvergence and exchange machinery provide a starting point, not a complete branching architecture.</w:t>
            </w:r>
          </w:p>
        </w:tc>
      </w:tr>
    </w:tbl>
    <w:p>
      <w:pPr>
        <w:spacing w:after="20" w:before="0" w:line="40" w:lineRule="exact"/>
      </w:pPr>
    </w:p>
    <w:p>
      <w:r>
        <w:t>The retirement first appears in the accessible history at checkpoint bac2035 on September 4. That broad checkpoint does not establish the original discussion or approval behind the decision. The current README describes 150 authored technologies and is behind the live count. [R1–R4]</w:t>
      </w:r>
    </w:p>
    <w:p>
      <w:pPr>
        <w:pStyle w:val="Heading2"/>
      </w:pPr>
      <w:r>
        <w:t>What we retain</w:t>
      </w:r>
    </w:p>
    <w:p>
      <w:r>
        <w:t>Retain useful existing discoveries, their stable identities, earned knowledge, and integration with real resources and social systems. Retain the distinction between hearing of something and operating it. Keep the current civic and military ownership rules.</w:t>
      </w:r>
    </w:p>
    <w:p>
      <w:pPr>
        <w:pStyle w:val="Heading2"/>
      </w:pPr>
      <w:r>
        <w:t>What must change</w:t>
      </w:r>
    </w:p>
    <w:p>
      <w:r>
        <w:t>Replace the finite early-heavy progression with an expansive causal network. Extend viable inquiry into modern civilian life and future capabilities. Make route dependence visible. Test the entire campaign under ordinary research rules, including rival societies, rather than treating a short accelerated fixture as proof.</w:t>
      </w:r>
    </w:p>
    <w:p>
      <w:r>
        <w:t>This review makes no gameplay changes and does not reactivate the old combinations.</w:t>
      </w:r>
    </w:p>
    <w:p>
      <w:r>
        <w:br w:type="page"/>
      </w:r>
    </w:p>
    <w:p>
      <w:bookmarkStart w:id="5" w:name="section_4"/>
      <w:pPr>
        <w:pStyle w:val="Heading1"/>
      </w:pPr>
      <w:r>
        <w:t>The branching contract</w:t>
      </w:r>
      <w:bookmarkEnd w:id="5"/>
    </w:p>
    <w:p>
      <w:pPr>
        <w:pStyle w:val="ListBullet"/>
      </w:pPr>
      <w:r>
        <w:t>Reachability survives a missed branch. A lost opportunity may close a convenient local route, but a supported capability remains recoverable through another causal route, imported practice, partnership, or rebuilding foundations.</w:t>
      </w:r>
    </w:p>
    <w:p>
      <w:pPr>
        <w:pStyle w:val="ListBullet"/>
      </w:pPr>
      <w:r>
        <w:t>Different means can solve the same problem. Preserving food can involve drying, smoking, salting, fermentation, cooling, or later refrigeration. These are distinct methods with different requirements, not cosmetic variants.</w:t>
      </w:r>
    </w:p>
    <w:p>
      <w:pPr>
        <w:pStyle w:val="ListBullet"/>
      </w:pPr>
      <w:r>
        <w:t>Some outcomes genuinely combine knowledge. Refrigerated freight needs a cooling mechanism, power, insulation, vehicles or vessels, maintenance, and an operating organization. An OR route cannot silently remove an indispensable physical requirement.</w:t>
      </w:r>
    </w:p>
    <w:p>
      <w:pPr>
        <w:pStyle w:val="ListBullet"/>
      </w:pPr>
      <w:r>
        <w:t>Routes reconverge on one discovery. Learning a method locally and later studying a foreign example improves evidence or proficiency where appropriate; it does not award the discovery bonus twice.</w:t>
      </w:r>
    </w:p>
    <w:p>
      <w:pPr>
        <w:pStyle w:val="ListBullet"/>
      </w:pPr>
      <w:r>
        <w:t>A favorable independent route provides the strongest position. It gives earlier mastery, control over dissemination, a local skill base, and freedom from a supplier’s terms.</w:t>
      </w:r>
    </w:p>
    <w:p>
      <w:pPr>
        <w:pStyle w:val="ListBullet"/>
      </w:pPr>
      <w:r>
        <w:t>Fallbacks have visible disadvantages. They involve waiting for another society, travel, negotiations, payments, restricted teaching, integration work, or dependence on imported equipment and maintenance.</w:t>
      </w:r>
    </w:p>
    <w:p>
      <w:pPr>
        <w:pStyle w:val="ListBullet"/>
      </w:pPr>
      <w:r>
        <w:t>The world changes route economics. Climate, accessible materials, transport, labor, institutions, and inherited practice make different routes attractive. A culture label cannot make a people intellectually incapable.</w:t>
      </w:r>
    </w:p>
    <w:p>
      <w:pPr>
        <w:pStyle w:val="ListBullet"/>
      </w:pPr>
      <w:r>
        <w:t>Knowledge and operation are separate. A society can understand a process without the materials or infrastructure to deploy it. Purchasing its output does not automatically teach the process.</w:t>
      </w:r>
    </w:p>
    <w:p>
      <w:pPr>
        <w:pStyle w:val="ListBullet"/>
      </w:pPr>
      <w:r>
        <w:t>Unknown outcomes remain unknown. Show observable problems and plausible investigations. Reveal a named foreign invention only through actual evidence or reports.</w:t>
      </w:r>
    </w:p>
    <w:p>
      <w:pPr>
        <w:pStyle w:val="ListBullet"/>
      </w:pPr>
      <w:r>
        <w:t>Every civilization obeys these rules. Difficulty changes decision quality and uncertainty management, not free discoveries or hidden research multipliers.</w:t>
      </w:r>
    </w:p>
    <w:p>
      <w:r>
        <w:t>These rules preserve branching without turning the tree into a sequence of irreversible doors. Strategic loss is real: a civilization can spend generations paying for something its neighbor controls. Recovery is also real.</w:t>
      </w:r>
    </w:p>
    <w:p>
      <w:r>
        <w:br w:type="page"/>
      </w:r>
    </w:p>
    <w:p>
      <w:bookmarkStart w:id="6" w:name="section_5"/>
      <w:pPr>
        <w:pStyle w:val="Heading1"/>
      </w:pPr>
      <w:r>
        <w:t>The routes to the same technology</w:t>
      </w:r>
      <w:bookmarkEnd w:id="6"/>
    </w:p>
    <w:tbl>
      <w:tblPr>
        <w:tblW w:type="auto" w:w="0"/>
        <w:jc w:val="center"/>
        <w:tblLayout w:type="fixed"/>
        <w:tblLook w:firstColumn="1" w:firstRow="1" w:lastColumn="0" w:lastRow="0" w:noHBand="0" w:noVBand="1" w:val="04A0"/>
      </w:tblPr>
      <w:tblGrid>
        <w:gridCol w:w="1872"/>
        <w:gridCol w:w="3816"/>
        <w:gridCol w:w="4104"/>
      </w:tblGrid>
      <w:tr>
        <w:trPr>
          <w:cantSplit/>
          <w:tblHeader/>
        </w:trPr>
        <w:tc>
          <w:tcPr>
            <w:tcW w:type="dxa" w:w="1872"/>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Route</w:t>
            </w:r>
          </w:p>
        </w:tc>
        <w:tc>
          <w:tcPr>
            <w:tcW w:type="dxa" w:w="3816"/>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What it requires</w:t>
            </w:r>
          </w:p>
        </w:tc>
        <w:tc>
          <w:tcPr>
            <w:tcW w:type="dxa" w:w="4104"/>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Why it can be worse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Independent discovery</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Local foundations, evidence, people, equipment, and sustained inquiry</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Research risk and upfront investment; success creates autonomy.</w:t>
            </w:r>
          </w:p>
        </w:tc>
      </w:tr>
      <w:tr>
        <w:trPr>
          <w:cantSplit/>
        </w:trPr>
        <w:tc>
          <w:tcPr>
            <w:tcW w:type="dxa" w:w="187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Rebuild a missed route</w:t>
            </w:r>
          </w:p>
        </w:tc>
        <w:tc>
          <w:tcPr>
            <w:tcW w:type="dxa" w:w="381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Missing foundational practices and the means to teach them</w:t>
            </w:r>
          </w:p>
        </w:tc>
        <w:tc>
          <w:tcPr>
            <w:tcW w:type="dxa" w:w="41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Longer prerequisite chain and opportunity cost before useful output.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Foreign instruction</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 willing knowledgeable source, actual contact, negotiated terms, and traveling teachers or records</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Arrival delay, fees, restricted scope, and time to reproduce the practice.</w:t>
            </w:r>
          </w:p>
        </w:tc>
      </w:tr>
      <w:tr>
        <w:trPr>
          <w:cantSplit/>
        </w:trPr>
        <w:tc>
          <w:tcPr>
            <w:tcW w:type="dxa" w:w="187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Research partnership</w:t>
            </w:r>
          </w:p>
        </w:tc>
        <w:tc>
          <w:tcPr>
            <w:tcW w:type="dxa" w:w="381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Complementary partners, agreed contributions, communication, and a real joint program</w:t>
            </w:r>
          </w:p>
        </w:tc>
        <w:tc>
          <w:tcPr>
            <w:tcW w:type="dxa" w:w="41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Coordination delay, shared control, obligations, disclosure, and exit risk.</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Licensed production</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Permission, local plant, training, inputs, and testing</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Royalties, tool or part dependence, export restrictions, and limited design knowledge.</w:t>
            </w:r>
          </w:p>
        </w:tc>
      </w:tr>
      <w:tr>
        <w:trPr>
          <w:cantSplit/>
        </w:trPr>
        <w:tc>
          <w:tcPr>
            <w:tcW w:type="dxa" w:w="187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Reverse engineering</w:t>
            </w:r>
          </w:p>
        </w:tc>
        <w:tc>
          <w:tcPr>
            <w:tcW w:type="dxa" w:w="381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An acquired example, instruments, skilled study, and underlying science</w:t>
            </w:r>
          </w:p>
        </w:tc>
        <w:tc>
          <w:tcPr>
            <w:tcW w:type="dxa" w:w="41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Incomplete information, uncertain failures, and redesign work.</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Imported service</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Transport, payment, a supplier, and access to the product or service</w:t>
            </w:r>
          </w:p>
        </w:tc>
        <w:tc>
          <w:tcPr>
            <w:tcW w:type="dxa" w:w="4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The capability can disappear when supply stops; no automatic local mastery.</w:t>
            </w:r>
          </w:p>
        </w:tc>
      </w:tr>
    </w:tbl>
    <w:p>
      <w:pPr>
        <w:spacing w:after="20" w:before="0" w:line="40" w:lineRule="exact"/>
      </w:pPr>
    </w:p>
    <w:p>
      <w:r>
        <w:t>Partnership is a meaningful fallback, not a fake button with a universal penalty. A small society may accomplish something with partners that it cannot presently fund alone. It still accepts obligations and reduced independence. A successful independent pioneer does not lose its lead because a neighbor clicked “partner.”</w:t>
      </w:r>
    </w:p>
    <w:p>
      <w:pPr>
        <w:pStyle w:val="Heading2"/>
      </w:pPr>
      <w:r>
        <w:t>Fair comparison</w:t>
      </w:r>
    </w:p>
    <w:p>
      <w:r>
        <w:t>Compare total time from opportunity to reliable local operation, not just the research bar after foreign knowledge arrives. A follower must first wait for someone to discover and adopt the method, learn that it exists, secure access, receive the knowledge, and reproduce it. A follower can recover faster than starting everything over while still arriving later and paying more for dependence.</w:t>
      </w:r>
    </w:p>
    <w:p>
      <w:r>
        <w:t>An ally that receives reliable joint results is a co-developer where it actually contributed; a client buying instructions is a dependent learner. The interface and history must distinguish them.</w:t>
      </w:r>
    </w:p>
    <w:p>
      <w:r>
        <w:br w:type="page"/>
      </w:r>
    </w:p>
    <w:p>
      <w:bookmarkStart w:id="7" w:name="section_6"/>
      <w:pPr>
        <w:pStyle w:val="Heading1"/>
      </w:pPr>
      <w:r>
        <w:t>Scholar envoys and purchased research</w:t>
      </w:r>
      <w:bookmarkEnd w:id="7"/>
    </w:p>
    <w:p>
      <w:r>
        <w:t>Your requested acquisition ladder should be explicit: paid or traded scholar envoys in the late early and middle game, followed by the purchase of research to accelerate work later in the campaign. These are important playable routes, not background flavor.</w:t>
      </w:r>
    </w:p>
    <w:p>
      <w:pPr>
        <w:pStyle w:val="Heading2"/>
      </w:pPr>
      <w:r>
        <w:t>Scholar envoys</w:t>
      </w:r>
    </w:p>
    <w:p>
      <w:r>
        <w:t>A leader asks a known society to send a teacher, craft expert, physician, mathematician, navigator, or other scholar. The request names an observed subject or a practical problem, offers payment or a negotiated exchange, and states the visit’s scope. The source can offer only knowledge it possesses and can actually transmit.</w:t>
      </w:r>
    </w:p>
    <w:p>
      <w:r>
        <w:t>The agreement can exchange goods, teaching in another subject, access to a workshop, or a negotiated civic obligation. The envoy travels through the existing mission system. Teaching begins after arrival and requires local learners, time, translation where relevant, and appropriate equipment. Hands-on trades need demonstrations; an oral tradition does not require paper to be teachable.</w:t>
      </w:r>
    </w:p>
    <w:p>
      <w:pPr>
        <w:pStyle w:val="Heading2"/>
      </w:pPr>
      <w:r>
        <w:t>A visible example</w:t>
      </w:r>
    </w:p>
    <w:p>
      <w:r>
        <w:t>“Ask the river cities for a waterworks scholar. Offer twelve timber shipments or a season of navigation instruction.” The quantities are a proposal priced by real stocks and logistics, not fixed universal costs. The resulting program shows the scholar’s arrival estimate, promised teaching, local readiness, payment, and remaining dependence.</w:t>
      </w:r>
    </w:p>
    <w:p>
      <w:pPr>
        <w:pStyle w:val="Heading2"/>
      </w:pPr>
      <w:r>
        <w:t>Purchased research later in the game</w:t>
      </w:r>
    </w:p>
    <w:p>
      <w:r>
        <w:t>Research offices, laboratories, firms, or states can sell experimental data, reproducible methods, design studies, specialist services, patents where those institutions exist, or a commissioned research program. Buying a package should materially shorten the recipient’s remaining investigation when the evidence is relevant and usable. A license to operate a product is a different purchase from the knowledge needed to redesign it.</w:t>
      </w:r>
    </w:p>
    <w:p>
      <w:r>
        <w:t>Pay on agreed milestones such as authenticated delivery and local reproduction. Verified results add bounded topic-specific evidence or reduce search work; they do not bypass hard scientific foundations, industrial inputs, or validation. A duplicate package cannot be purchased repeatedly for unlimited progress.</w:t>
      </w:r>
    </w:p>
    <w:p>
      <w:pPr>
        <w:pStyle w:val="Heading2"/>
      </w:pPr>
      <w:r>
        <w:t>Speed and dependence can coexist</w:t>
      </w:r>
    </w:p>
    <w:p>
      <w:r>
        <w:t>A late purchase may take a follower from ten remaining years of work to four. That is a genuine advantage over continuing unaided. The follower still pays, arrives after the source’s original breakthrough, and may depend on licensed equipment or missing tacit expertise. The system must not impose a blanket rule that purchased research is always slower than the buyer’s own remaining research.</w:t>
      </w:r>
    </w:p>
    <w:p>
      <w:r>
        <w:br w:type="page"/>
      </w:r>
    </w:p>
    <w:p>
      <w:bookmarkStart w:id="8" w:name="section_7"/>
      <w:pPr>
        <w:pStyle w:val="Heading1"/>
      </w:pPr>
      <w:r>
        <w:t>Making dependence measurable</w:t>
      </w:r>
      <w:bookmarkEnd w:id="8"/>
    </w:p>
    <w:p>
      <w:r>
        <w:t>Illustrative balance example, not historical timing: two societies begin with comparable foundations for mechanically refrigerated freight. Their local circumstances and research priorities may differ; the numbers below are a controlled comparison of route mechanics.</w:t>
      </w:r>
    </w:p>
    <w:tbl>
      <w:tblPr>
        <w:tblW w:type="auto" w:w="0"/>
        <w:jc w:val="center"/>
        <w:tblLayout w:type="fixed"/>
        <w:tblLook w:firstColumn="1" w:firstRow="1" w:lastColumn="0" w:lastRow="0" w:noHBand="0" w:noVBand="1" w:val="04A0"/>
      </w:tblPr>
      <w:tblGrid>
        <w:gridCol w:w="2016"/>
        <w:gridCol w:w="3888"/>
        <w:gridCol w:w="3888"/>
      </w:tblGrid>
      <w:tr>
        <w:trPr>
          <w:cantSplit/>
          <w:tblHeader/>
        </w:trPr>
        <w:tc>
          <w:tcPr>
            <w:tcW w:type="dxa" w:w="2016"/>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Event</w:t>
            </w:r>
          </w:p>
        </w:tc>
        <w:tc>
          <w:tcPr>
            <w:tcW w:type="dxa" w:w="3888"/>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Independent pioneer</w:t>
            </w:r>
          </w:p>
        </w:tc>
        <w:tc>
          <w:tcPr>
            <w:tcW w:type="dxa" w:w="3888"/>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Dependent follower</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Years 0 to 8</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Runs trials and develops a reproducible design</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Chooses another priority; no local design work</w:t>
            </w:r>
          </w:p>
        </w:tc>
      </w:tr>
      <w:tr>
        <w:trPr>
          <w:cantSplit/>
        </w:trPr>
        <w:tc>
          <w:tcPr>
            <w:tcW w:type="dxa" w:w="201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Years 8 to 10</w:t>
            </w:r>
          </w:p>
        </w:tc>
        <w:tc>
          <w:tcPr>
            <w:tcW w:type="dxa" w:w="38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Builds plant and trains operators</w:t>
            </w:r>
          </w:p>
        </w:tc>
        <w:tc>
          <w:tcPr>
            <w:tcW w:type="dxa" w:w="38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Receives a dated report after discovery</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Years 10 to 12</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Operates and improves the system</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Negotiates a license and receives equipment</w:t>
            </w:r>
          </w:p>
        </w:tc>
      </w:tr>
      <w:tr>
        <w:trPr>
          <w:cantSplit/>
        </w:trPr>
        <w:tc>
          <w:tcPr>
            <w:tcW w:type="dxa" w:w="201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Years 12 to 15</w:t>
            </w:r>
          </w:p>
        </w:tc>
        <w:tc>
          <w:tcPr>
            <w:tcW w:type="dxa" w:w="38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Has an established maintenance workforce</w:t>
            </w:r>
          </w:p>
        </w:tc>
        <w:tc>
          <w:tcPr>
            <w:tcW w:type="dxa" w:w="38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Builds compatible facilities and trains staff</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At year 15</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Controls designs and local servicing</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Operates under a royalty and parts agreement</w:t>
            </w:r>
          </w:p>
        </w:tc>
      </w:tr>
      <w:tr>
        <w:trPr>
          <w:cantSplit/>
        </w:trPr>
        <w:tc>
          <w:tcPr>
            <w:tcW w:type="dxa" w:w="201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Subsequent choices</w:t>
            </w:r>
          </w:p>
        </w:tc>
        <w:tc>
          <w:tcPr>
            <w:tcW w:type="dxa" w:w="38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License, withhold, improve, or standardize</w:t>
            </w:r>
          </w:p>
        </w:tc>
        <w:tc>
          <w:tcPr>
            <w:tcW w:type="dxa" w:w="38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Keep paying, diversify, partner, or fund local mastery</w:t>
            </w:r>
          </w:p>
        </w:tc>
      </w:tr>
    </w:tbl>
    <w:p>
      <w:pPr>
        <w:spacing w:after="20" w:before="0" w:line="40" w:lineRule="exact"/>
      </w:pPr>
    </w:p>
    <w:p>
      <w:r>
        <w:t>Payments transfer value between real ledgers. A royalty cannot be a cost to one side with no recipient. Imported machines, spare parts, teachers, and confidential documents must physically arrive. A relationship panel should explain who can interrupt which input and how long the local reserve lasts.</w:t>
      </w:r>
    </w:p>
    <w:p>
      <w:pPr>
        <w:pStyle w:val="Heading2"/>
      </w:pPr>
      <w:r>
        <w:t>A path back to independence</w:t>
      </w:r>
    </w:p>
    <w:p>
      <w:r>
        <w:t>The follower can train engineers, study failures, develop substitute components, and validate a locally maintained design. This creates a bounded program with clear milestones. It does not force endless license renewal or erase acquired knowledge when a treaty ends. Losing the supplier interrupts dependent production according to actual stocks and skills.</w:t>
      </w:r>
    </w:p>
    <w:p>
      <w:pPr>
        <w:pStyle w:val="Heading2"/>
      </w:pPr>
      <w:r>
        <w:t>What cannot be allowed</w:t>
      </w:r>
    </w:p>
    <w:p>
      <w:pPr>
        <w:pStyle w:val="ListBullet"/>
      </w:pPr>
      <w:r>
        <w:t>No instantaneous teaching across an unknown map.</w:t>
      </w:r>
    </w:p>
    <w:p>
      <w:pPr>
        <w:pStyle w:val="ListBullet"/>
      </w:pPr>
      <w:r>
        <w:t>No duplicate discovery effects through repeated licenses or gifts.</w:t>
      </w:r>
    </w:p>
    <w:p>
      <w:pPr>
        <w:pStyle w:val="ListBullet"/>
      </w:pPr>
      <w:r>
        <w:t>No automatic technology seizure when a city falls.</w:t>
      </w:r>
    </w:p>
    <w:p>
      <w:pPr>
        <w:pStyle w:val="ListBullet"/>
      </w:pPr>
      <w:r>
        <w:t>No artificial forgetting of understood physics after a diplomatic dispute.</w:t>
      </w:r>
    </w:p>
    <w:p>
      <w:pPr>
        <w:pStyle w:val="ListBullet"/>
      </w:pPr>
      <w:r>
        <w:t>No permanently inaccessible basic capability because a seed removed its only route.</w:t>
      </w:r>
    </w:p>
    <w:p>
      <w:r>
        <w:t>The dependency model is a proposed extension of the existing exchange system. Current code does not implement all of these agreements or production constraints.</w:t>
      </w:r>
    </w:p>
    <w:p>
      <w:r>
        <w:br w:type="page"/>
      </w:r>
    </w:p>
    <w:p>
      <w:bookmarkStart w:id="9" w:name="section_8"/>
      <w:pPr>
        <w:pStyle w:val="Heading1"/>
      </w:pPr>
      <w:r>
        <w:t>The structure of a discovery</w:t>
      </w:r>
      <w:bookmarkEnd w:id="9"/>
    </w:p>
    <w:p>
      <w:r>
        <w:t>A discovery is a stable capability or body of knowledge. Routes explain how it can be learned. Deployment explains where it is actually used. This separation lets a large network remain coherent and prevents every import, maturity step, and local variation from becoming a duplicate technology.</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Record</w:t>
            </w:r>
          </w:p>
        </w:tc>
        <w:tc>
          <w:tcPr>
            <w:tcW w:type="dxa" w:w="7704"/>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Required content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Identity</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Stable ID, concrete name, field, scope, source confidence, and plain description</w:t>
            </w:r>
          </w:p>
        </w:tc>
      </w:tr>
      <w:tr>
        <w:trPr>
          <w:cantSplit/>
        </w:trPr>
        <w:tc>
          <w:tcPr>
            <w:tcW w:type="dxa" w:w="20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Causal foundation</w:t>
            </w:r>
          </w:p>
        </w:tc>
        <w:tc>
          <w:tcPr>
            <w:tcW w:type="dxa" w:w="77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Necessary concepts or capabilities expressed as explicit AND and OR groups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Acquisition routes</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Independent routes, evidence routes, partnership requirements, and rebuilding alternatives</w:t>
            </w:r>
          </w:p>
        </w:tc>
      </w:tr>
      <w:tr>
        <w:trPr>
          <w:cantSplit/>
        </w:trPr>
        <w:tc>
          <w:tcPr>
            <w:tcW w:type="dxa" w:w="20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Evidence</w:t>
            </w:r>
          </w:p>
        </w:tc>
        <w:tc>
          <w:tcPr>
            <w:tcW w:type="dxa" w:w="77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Observable triggers, experiments, reproduction criteria, provenance, and uncertainty</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Operating requirements</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Materials, energy, tools, people, infrastructure, organization, and maintenance</w:t>
            </w:r>
          </w:p>
        </w:tc>
      </w:tr>
      <w:tr>
        <w:trPr>
          <w:cantSplit/>
        </w:trPr>
        <w:tc>
          <w:tcPr>
            <w:tcW w:type="dxa" w:w="20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Consequences</w:t>
            </w:r>
          </w:p>
        </w:tc>
        <w:tc>
          <w:tcPr>
            <w:tcW w:type="dxa" w:w="77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New actions or recipes; constraints removed; costs, externalities, and affected social groups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Diffusion</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Teachability, tacit skill, reproduction difficulty, interoperability, and dependence</w:t>
            </w:r>
          </w:p>
        </w:tc>
      </w:tr>
      <w:tr>
        <w:trPr>
          <w:cantSplit/>
        </w:trPr>
        <w:tc>
          <w:tcPr>
            <w:tcW w:type="dxa" w:w="20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Presentation</w:t>
            </w:r>
          </w:p>
        </w:tc>
        <w:tc>
          <w:tcPr>
            <w:tcW w:type="dxa" w:w="77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Unrevealed question, revealed title, discovery account, art brief, and contextual successors</w:t>
            </w:r>
          </w:p>
        </w:tc>
      </w:tr>
    </w:tbl>
    <w:p>
      <w:pPr>
        <w:spacing w:after="20" w:before="0" w:line="40" w:lineRule="exact"/>
      </w:pPr>
    </w:p>
    <w:p>
      <w:pPr>
        <w:pStyle w:val="Heading2"/>
      </w:pPr>
      <w:r>
        <w:t>A readable eligibility expression</w:t>
      </w:r>
    </w:p>
    <w:p>
      <w:r>
        <w:t>Useful refrigerated freight requires: a reproducible cooling method AND suitable insulation AND an adequate power source AND freight handling. The cooling method may come from a locally developed compressor route OR a locally developed absorption route OR acquired design knowledge that the receiving society can reproduce. Imported know-how does not bypass the power and insulation requirements.</w:t>
      </w:r>
    </w:p>
    <w:p>
      <w:pPr>
        <w:pStyle w:val="Heading2"/>
      </w:pPr>
      <w:r>
        <w:t>One graph and several relationships</w:t>
      </w:r>
    </w:p>
    <w:p>
      <w:r>
        <w:t>Scientific prerequisites form a directed acyclic graph. Teaching, trade, rivalry, licensing, and feedback may form networks with cycles; they belong to different relationship types. “Better instruments help science, and science helps instruments” must be modeled through successive explicit capabilities, not a prerequisite loop that makes both impossible.</w:t>
      </w:r>
    </w:p>
    <w:p>
      <w:r>
        <w:t>An editor can inspect all content. A player sees only known work, named evidence, and plausible nearby questions. The presentation must not expose the hidden graph through searches, disabled labels, artwork, or hover text.</w:t>
      </w:r>
    </w:p>
    <w:p>
      <w:r>
        <w:br w:type="page"/>
      </w:r>
    </w:p>
    <w:p>
      <w:bookmarkStart w:id="10" w:name="section_9"/>
      <w:pPr>
        <w:pStyle w:val="Heading1"/>
      </w:pPr>
      <w:r>
        <w:t>The graph language in concrete form</w:t>
      </w:r>
      <w:bookmarkEnd w:id="10"/>
    </w:p>
    <w:p>
      <w:r>
        <w:t>Use four explicit relationships. Foundations are knowledge that must be present. Alternative routes are different sufficient sets of foundations. Operating inputs are resources and facilities needed to use a capability. Transfer is an acquisition event that carries real evidence from another society. Only the first two determine the prerequisite graph.</w:t>
      </w:r>
    </w:p>
    <w:p>
      <w:r>
        <w:drawing>
          <wp:inline xmlns:a="http://schemas.openxmlformats.org/drawingml/2006/main" xmlns:pic="http://schemas.openxmlformats.org/drawingml/2006/picture">
            <wp:extent cx="6217920" cy="2889504"/>
            <wp:docPr id="2" name="Picture 2"/>
            <wp:cNvGraphicFramePr>
              <a:graphicFrameLocks noChangeAspect="1"/>
            </wp:cNvGraphicFramePr>
            <a:graphic>
              <a:graphicData uri="http://schemas.openxmlformats.org/drawingml/2006/picture">
                <pic:pic>
                  <pic:nvPicPr>
                    <pic:cNvPr id="0" name="branch-diagram.png"/>
                    <pic:cNvPicPr/>
                  </pic:nvPicPr>
                  <pic:blipFill>
                    <a:blip r:embed="rId12"/>
                    <a:stretch>
                      <a:fillRect/>
                    </a:stretch>
                  </pic:blipFill>
                  <pic:spPr>
                    <a:xfrm>
                      <a:off x="0" y="0"/>
                      <a:ext cx="6217920" cy="2889504"/>
                    </a:xfrm>
                    <a:prstGeom prst="rect"/>
                  </pic:spPr>
                </pic:pic>
              </a:graphicData>
            </a:graphic>
          </wp:inline>
        </w:drawing>
      </w:r>
    </w:p>
    <w:p>
      <w:pPr>
        <w:pStyle w:val="Heading2"/>
      </w:pPr>
      <w:r>
        <w:t>Reading the example</w:t>
      </w:r>
    </w:p>
    <w:p>
      <w:r>
        <w:t>Drying and smoking are distinct methods. Either can contribute to the broader ability to provision travel, but they have different climates, fuel needs, foods, and storage performance. The provisioning capability also needs suitable containers and an actual food surplus. Its effect is a longer viable journey under those conditions.</w:t>
      </w:r>
    </w:p>
    <w:p>
      <w:r>
        <w:t>A visiting scholar can help reproduce smoking. That route enters the same smoking discovery record as local experimentation. It does not create a second “foreign smoking” technology. The envoy cannot conjure fuel, food, or storage, and an arid society may still prefer drying.</w:t>
      </w:r>
    </w:p>
    <w:p>
      <w:pPr>
        <w:pStyle w:val="Heading2"/>
      </w:pPr>
      <w:r>
        <w:t>Different kinds of reconvergence</w:t>
      </w:r>
    </w:p>
    <w:p>
      <w:r>
        <w:t>Equivalent acquisition converges on the same method. Different physical methods can converge on a shared service, such as preserved provisions, while remaining distinct technologies. This distinction allows broad branching without erasing the differences that make each route interesting.</w:t>
      </w:r>
    </w:p>
    <w:p>
      <w:r>
        <w:t>Later technologies can re-open old choices. Reliable refrigeration changes the preservation portfolio; it does not make drying obsolete in every place or remove its usefulness when power fails.</w:t>
      </w:r>
    </w:p>
    <w:p>
      <w:r>
        <w:br w:type="page"/>
      </w:r>
    </w:p>
    <w:p>
      <w:bookmarkStart w:id="11" w:name="section_10"/>
      <w:pPr>
        <w:pStyle w:val="Heading1"/>
      </w:pPr>
      <w:r>
        <w:t>From an observation to a changed society</w:t>
      </w:r>
      <w:bookmarkEnd w:id="11"/>
    </w:p>
    <w:tbl>
      <w:tblPr>
        <w:tblW w:type="auto" w:w="0"/>
        <w:jc w:val="center"/>
        <w:tblLayout w:type="fixed"/>
        <w:tblLook w:firstColumn="1" w:firstRow="1" w:lastColumn="0" w:lastRow="0" w:noHBand="0" w:noVBand="1" w:val="04A0"/>
      </w:tblPr>
      <w:tblGrid>
        <w:gridCol w:w="1872"/>
        <w:gridCol w:w="4032"/>
        <w:gridCol w:w="3888"/>
      </w:tblGrid>
      <w:tr>
        <w:trPr>
          <w:cantSplit/>
          <w:tblHeader/>
        </w:trPr>
        <w:tc>
          <w:tcPr>
            <w:tcW w:type="dxa" w:w="1872"/>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Stage</w:t>
            </w:r>
          </w:p>
        </w:tc>
        <w:tc>
          <w:tcPr>
            <w:tcW w:type="dxa" w:w="4032"/>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What happens</w:t>
            </w:r>
          </w:p>
        </w:tc>
        <w:tc>
          <w:tcPr>
            <w:tcW w:type="dxa" w:w="3888"/>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What the player sees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Observation</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Practice, a problem, an artifact, or an anomaly supplies evidence</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 useful question with a source and a reason to care</w:t>
            </w:r>
          </w:p>
        </w:tc>
      </w:tr>
      <w:tr>
        <w:trPr>
          <w:cantSplit/>
        </w:trPr>
        <w:tc>
          <w:tcPr>
            <w:tcW w:type="dxa" w:w="187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Investigation</w:t>
            </w:r>
          </w:p>
        </w:tc>
        <w:tc>
          <w:tcPr>
            <w:tcW w:type="dxa" w:w="403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Assigned people test an approach using actual resources</w:t>
            </w:r>
          </w:p>
        </w:tc>
        <w:tc>
          <w:tcPr>
            <w:tcW w:type="dxa" w:w="38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An approach, progress, constraints, and competing advice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Reproduction</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 result works beyond one fortunate trial</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What was established and what remains uncertain</w:t>
            </w:r>
          </w:p>
        </w:tc>
      </w:tr>
      <w:tr>
        <w:trPr>
          <w:cantSplit/>
        </w:trPr>
        <w:tc>
          <w:tcPr>
            <w:tcW w:type="dxa" w:w="187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Demonstration</w:t>
            </w:r>
          </w:p>
        </w:tc>
        <w:tc>
          <w:tcPr>
            <w:tcW w:type="dxa" w:w="403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 workshop, clinic, field, or machine proves practical operation</w:t>
            </w:r>
          </w:p>
        </w:tc>
        <w:tc>
          <w:tcPr>
            <w:tcW w:type="dxa" w:w="38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 visible first use and its measured tradeoffs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Adoption</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Operators train and suitable sites change practice</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Actual adoption by relevant population or production share</w:t>
            </w:r>
          </w:p>
        </w:tc>
      </w:tr>
      <w:tr>
        <w:trPr>
          <w:cantSplit/>
        </w:trPr>
        <w:tc>
          <w:tcPr>
            <w:tcW w:type="dxa" w:w="187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Maintenance and transfer</w:t>
            </w:r>
          </w:p>
        </w:tc>
        <w:tc>
          <w:tcPr>
            <w:tcW w:type="dxa" w:w="403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Practice is repaired, taught, standardized, or adapted</w:t>
            </w:r>
          </w:p>
        </w:tc>
        <w:tc>
          <w:tcPr>
            <w:tcW w:type="dxa" w:w="38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Benefits sustained, spread, or constrained by local conditions</w:t>
            </w:r>
          </w:p>
        </w:tc>
      </w:tr>
    </w:tbl>
    <w:p>
      <w:pPr>
        <w:spacing w:after="20" w:before="0" w:line="40" w:lineRule="exact"/>
      </w:pPr>
    </w:p>
    <w:p>
      <w:r>
        <w:t>These are states of a discovery, not six separately counted technologies. A new method becomes a separate node only when its mechanism or capability changes. Failure may produce evidence, but repeating a cheap failed trial cannot manufacture unlimited research.</w:t>
      </w:r>
    </w:p>
    <w:p>
      <w:pPr>
        <w:pStyle w:val="Heading2"/>
      </w:pPr>
      <w:r>
        <w:t>Routine life creates knowledge</w:t>
      </w:r>
    </w:p>
    <w:p>
      <w:r>
        <w:t>Farmers, builders, caregivers, navigators, miners, artists, and administrators generate observations through real activity. Formal researchers compare and extend that evidence. Early societies should not need a modern laboratory institution to discover cordage or better storage.</w:t>
      </w:r>
    </w:p>
    <w:p>
      <w:pPr>
        <w:pStyle w:val="Heading2"/>
      </w:pPr>
      <w:r>
        <w:t>Institutions preserve and reproduce it</w:t>
      </w:r>
    </w:p>
    <w:p>
      <w:r>
        <w:t>Apprenticeship, teaching, archives, professional exchange, workshops, and later laboratories increase continuity and reproducibility. Written records are valuable, but oral and embodied traditions remain valid knowledge carriers. Losing a library harms what depended on that library; it does not instantly erase every skill in the population.</w:t>
      </w:r>
    </w:p>
    <w:p>
      <w:pPr>
        <w:pStyle w:val="Heading2"/>
      </w:pPr>
      <w:r>
        <w:t>Authority stays with existing systems</w:t>
      </w:r>
    </w:p>
    <w:p>
      <w:r>
        <w:t>GovernmentPeopleSystem remains the owner of civic officials and daily labor. HistoricalFigures records exceptional contributors rather than a duplicate research workforce. Generals execute military operations in every period. Research programs request resources and communicate objectives through those owners.</w:t>
      </w:r>
    </w:p>
    <w:p>
      <w:r>
        <w:br w:type="page"/>
      </w:r>
    </w:p>
    <w:p>
      <w:bookmarkStart w:id="12" w:name="section_11"/>
      <w:pPr>
        <w:pStyle w:val="Heading1"/>
      </w:pPr>
      <w:r>
        <w:t>Campaign time and historical breadth</w:t>
      </w:r>
      <w:bookmarkEnd w:id="12"/>
    </w:p>
    <w:p>
      <w:r>
        <w:t>Actual human technological history spans far more than 3,000 years; early stone tool traditions alone extend deep into prehistory. A literal Earth chronology cannot fit inside the requested campaign duration. [H1] We must make that design choice explicit.</w:t>
      </w:r>
    </w:p>
    <w:p>
      <w:pPr>
        <w:pStyle w:val="Heading2"/>
      </w:pPr>
      <w:r>
        <w:t>Recommended interpretation</w:t>
      </w:r>
    </w:p>
    <w:p>
      <w:r>
        <w:t>The standard game is a fictional civilization history lasting roughly 2,500–3,000 simulated years, covering the breadth of human technological development at a deliberately compressed pace. Days, seasons, travel, aging, and supply keep one coherent simulation calendar. Earth dates are research references, not global unlock dates or a second hidden clock.</w:t>
      </w:r>
    </w:p>
    <w:p>
      <w:r>
        <w:t>The opening society consists of humans capable of language, learning, and cooperation, with a small survival repertoire. A deep-prehistory starting scenario can begin with more elementary tool and fire practices. Biological human evolution is not silently compressed into the campaign; an evolutionary prologue would be a separate scope decision.</w:t>
      </w:r>
    </w:p>
    <w:p>
      <w:pPr>
        <w:pStyle w:val="Heading2"/>
      </w:pPr>
      <w:r>
        <w:t>A tuning envelope rather than an era lock</w:t>
      </w:r>
    </w:p>
    <w:tbl>
      <w:tblPr>
        <w:tblW w:type="auto" w:w="0"/>
        <w:jc w:val="center"/>
        <w:tblLayout w:type="fixed"/>
        <w:tblLook w:firstColumn="1" w:firstRow="1" w:lastColumn="0" w:lastRow="0" w:noHBand="0" w:noVBand="1" w:val="04A0"/>
      </w:tblPr>
      <w:tblGrid>
        <w:gridCol w:w="2160"/>
        <w:gridCol w:w="7632"/>
      </w:tblGrid>
      <w:tr>
        <w:trPr>
          <w:cantSplit/>
          <w:tblHeader/>
        </w:trPr>
        <w:tc>
          <w:tcPr>
            <w:tcW w:type="dxa" w:w="2160"/>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Campaign years</w:t>
            </w:r>
          </w:p>
        </w:tc>
        <w:tc>
          <w:tcPr>
            <w:tcW w:type="dxa" w:w="7632"/>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Expected breadth in a viable reference run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0 to 250</w:t>
            </w:r>
          </w:p>
        </w:tc>
        <w:tc>
          <w:tcPr>
            <w:tcW w:type="dxa" w:w="76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Survival, local materials, food, movement, social memory, and durable settlement options</w:t>
            </w:r>
          </w:p>
        </w:tc>
      </w:tr>
      <w:tr>
        <w:trPr>
          <w:cantSplit/>
        </w:trPr>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250 to 900</w:t>
            </w:r>
          </w:p>
        </w:tc>
        <w:tc>
          <w:tcPr>
            <w:tcW w:type="dxa" w:w="763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Intensification, cities, writing alternatives, metallurgy, maritime networks, civic specialization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900 to 1700</w:t>
            </w:r>
          </w:p>
        </w:tc>
        <w:tc>
          <w:tcPr>
            <w:tcW w:type="dxa" w:w="76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Complex institutions, experimental sciences, precision trades, print, regional and ocean exchange</w:t>
            </w:r>
          </w:p>
        </w:tc>
      </w:tr>
      <w:tr>
        <w:trPr>
          <w:cantSplit/>
        </w:trPr>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1700 to 2250</w:t>
            </w:r>
          </w:p>
        </w:tc>
        <w:tc>
          <w:tcPr>
            <w:tcW w:type="dxa" w:w="763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Mechanization, public health, electricity, mass systems, modern measurement and communications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2250 to 2650</w:t>
            </w:r>
          </w:p>
        </w:tc>
        <w:tc>
          <w:tcPr>
            <w:tcW w:type="dxa" w:w="76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Computation, advanced medicine, planetary systems, mature aviation and space access</w:t>
            </w:r>
          </w:p>
        </w:tc>
      </w:tr>
      <w:tr>
        <w:trPr>
          <w:cantSplit/>
        </w:trPr>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2650 to 3000 and beyond</w:t>
            </w:r>
          </w:p>
        </w:tc>
        <w:tc>
          <w:tcPr>
            <w:tcW w:type="dxa" w:w="763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Advanced planetary and space industry, biological and institutional futures</w:t>
            </w:r>
          </w:p>
        </w:tc>
      </w:tr>
    </w:tbl>
    <w:p>
      <w:pPr>
        <w:spacing w:after="20" w:before="0" w:line="40" w:lineRule="exact"/>
      </w:pPr>
    </w:p>
    <w:p>
      <w:r>
        <w:t>These overlapping targets guide balance tests, not mandatory player epochs. Exceptional societies can lead in one field and lag in another. Collapse, isolation, and recovery alter trajectories. Research should not wait on a date after the necessary capabilities genuinely exist. Conversely, a large workforce cannot replace missing evidence, precision, or industrial chains.</w:t>
      </w:r>
    </w:p>
    <w:p>
      <w:r>
        <w:t>The player may continue beyond the legacy review. Future content must be substantial before year 3,000 in successful reference campaigns; it cannot consist of a final cinematic or a single “Future Technology” repeatable.</w:t>
      </w:r>
    </w:p>
    <w:p>
      <w:r>
        <w:br w:type="page"/>
      </w:r>
    </w:p>
    <w:p>
      <w:bookmarkStart w:id="13" w:name="section_12"/>
      <w:pPr>
        <w:pStyle w:val="Heading1"/>
      </w:pPr>
      <w:r>
        <w:t>Keeping discovery engaging for thousands of years</w:t>
      </w:r>
      <w:bookmarkEnd w:id="13"/>
    </w:p>
    <w:p>
      <w:r>
        <w:t>The player directs a civilization, not thousands of individual progress bars. At any moment, leaders bring a small set of consequential questions: secure winter food, reduce deaths in childbirth, free workshops from a foreign fuel supplier, or establish a reliable route to an orbital settlement.</w:t>
      </w:r>
    </w:p>
    <w:p>
      <w:pPr>
        <w:pStyle w:val="Heading2"/>
      </w:pPr>
      <w:r>
        <w:t>Different scales of attention</w:t>
      </w:r>
    </w:p>
    <w:p>
      <w:pPr>
        <w:pStyle w:val="ListBullet"/>
      </w:pPr>
      <w:r>
        <w:t>A strategic objective links a problem to several plausible research programs and operating changes.</w:t>
      </w:r>
    </w:p>
    <w:p>
      <w:pPr>
        <w:pStyle w:val="ListBullet"/>
      </w:pPr>
      <w:r>
        <w:t>A program funds a coherent line of work and delegates routine project selection to responsible leaders.</w:t>
      </w:r>
    </w:p>
    <w:p>
      <w:pPr>
        <w:pStyle w:val="ListBullet"/>
      </w:pPr>
      <w:r>
        <w:t>A discovery report explains a concrete breakthrough and its immediate consequences.</w:t>
      </w:r>
    </w:p>
    <w:p>
      <w:pPr>
        <w:pStyle w:val="ListBullet"/>
      </w:pPr>
      <w:r>
        <w:t>The atlas lets interested players inspect every known dependency, rival report, local bottleneck, and alternative route.</w:t>
      </w:r>
    </w:p>
    <w:p>
      <w:pPr>
        <w:pStyle w:val="Heading2"/>
      </w:pPr>
      <w:r>
        <w:t>Reasons to change course</w:t>
      </w:r>
    </w:p>
    <w:p>
      <w:r>
        <w:t>A new specimen opens a cheaper route. A partner withholds a crucial component. An old technology becomes valuable in a new climate or supply crisis. A rival’s reported success creates a reason to study its methods. A breakthrough in measurement unlocks work in medicine and navigation at once. These are changes in available actions, not random bonus cards.</w:t>
      </w:r>
    </w:p>
    <w:p>
      <w:pPr>
        <w:pStyle w:val="Heading2"/>
      </w:pPr>
      <w:r>
        <w:t>Notification discipline</w:t>
      </w:r>
    </w:p>
    <w:p>
      <w:r>
        <w:t>Routine completions enter a digest; the player can mark fields or projects for immediate notice. First successful uses, serious research failures, a strategically important foreign dependency, and leader requests receive prominent reports. Full detail remains available. This would revise the current rule that every new player discovery opens a pause popup, which would become exhausting at this scale.</w:t>
      </w:r>
    </w:p>
    <w:p>
      <w:pPr>
        <w:pStyle w:val="Heading2"/>
      </w:pPr>
      <w:r>
        <w:t>Pacing without invented simulation</w:t>
      </w:r>
    </w:p>
    <w:p>
      <w:r>
        <w:t>The existing documented maximum of three days per second implies about 84.5 hours for 2,500 years before pauses or stalls. [R6] Introduce bounded advance-to-report and scalable quiet-time presentation. Research, travel, births, deaths, and resource balances still advance under their rules. Optimization must preserve an equivalent event sequence within a stated tolerance; do not simply award a century of progress.</w:t>
      </w:r>
    </w:p>
    <w:p>
      <w:r>
        <w:t>Proposed playtest criteria: a useful opening discovery in the first 5–10 minutes; several materially different priorities visible in each session; no mandatory response to minor refinements; and meaningful frontier questions in every late campaign segment. These are targets to measure, not claims of current performance.</w:t>
      </w:r>
    </w:p>
    <w:p>
      <w:r>
        <w:br w:type="page"/>
      </w:r>
    </w:p>
    <w:p>
      <w:bookmarkStart w:id="14" w:name="section_13"/>
      <w:pPr>
        <w:pStyle w:val="Heading1"/>
      </w:pPr>
      <w:r>
        <w:t>Costs and consequences make the network real</w:t>
      </w:r>
      <w:bookmarkEnd w:id="14"/>
    </w:p>
    <w:p>
      <w:r>
        <w:t>Every production technology changes a recipe, capacity limit, feasible quality, reliability, or usable resource. Its benefits depend on where it is deployed. An unused invention does not improve the whole civilization by a flat percentage.</w:t>
      </w:r>
    </w:p>
    <w:p>
      <w:pPr>
        <w:pStyle w:val="Heading2"/>
      </w:pPr>
      <w:r>
        <w:t>A discovery must change a decision</w:t>
      </w:r>
    </w:p>
    <w:p>
      <w:r>
        <w:t>Rotary milling changes the work needed to process grain and can concentrate milling power. Electrification changes where motors can operate but introduces grids, generation, and maintenance. Refrigeration expands useful transport distance for perishable goods while increasing energy demand. A household register changes what the government can administer and what it can observe about people.</w:t>
      </w:r>
    </w:p>
    <w:p>
      <w:pPr>
        <w:pStyle w:val="Heading2"/>
      </w:pPr>
      <w:r>
        <w:t>Benefits do not stack without a mechanism</w:t>
      </w:r>
    </w:p>
    <w:p>
      <w:r>
        <w:t>Replacing an older furnace substitutes its operating recipe. It does not retain every historical efficiency bonus and multiply them forever. Shared capacity limits, adoption shares, quality bands, and conservation determine output. Retired equipment can remain useful in a low-fuel locality, and simultaneous processes can coexist.</w:t>
      </w:r>
    </w:p>
    <w:p>
      <w:pPr>
        <w:pStyle w:val="Heading2"/>
      </w:pPr>
      <w:r>
        <w:t>Externalities and social consequences</w:t>
      </w:r>
    </w:p>
    <w:p>
      <w:r>
        <w:t>Technologies can shift labor demand, ownership, education, disease exposure, pollution, land use, military vulnerability, and political bargaining. Consequences belong to affected groups and places. A printing capability makes cheap reproduction possible; it does not automatically create liberty. A surveillance capability increases observation where deployed; legitimacy depends on institutions and actions.</w:t>
      </w:r>
    </w:p>
    <w:p>
      <w:pPr>
        <w:pStyle w:val="Heading2"/>
      </w:pPr>
      <w:r>
        <w:t>Domestic life belongs in the core</w:t>
      </w:r>
    </w:p>
    <w:p>
      <w:r>
        <w:t>Childcare, clean birthing practices, clothing, food preparation, heating, disability access, literacy, repair, sanitation, and household tools deserve the same causal attention as weapons. Their effects change productive time, survival, participation, and everyday living conditions. They provide distinctive scenes and stories across the entire campaign.</w:t>
      </w:r>
    </w:p>
    <w:p>
      <w:pPr>
        <w:pStyle w:val="Heading2"/>
      </w:pPr>
      <w:r>
        <w:t>A content admission rule</w:t>
      </w:r>
    </w:p>
    <w:p>
      <w:r>
        <w:t>For every proposed node, write a before-and-after example that names an action or constraint. If the only difference is a name, an illustration, or a generic +1% with no material cause, merge it into another node or represent it as proficiency. That rule protects the 5,000-node target from the repetition that weakened the previous catalog.</w:t>
      </w:r>
    </w:p>
    <w:p>
      <w:r>
        <w:br w:type="page"/>
      </w:r>
    </w:p>
    <w:p>
      <w:bookmarkStart w:id="15" w:name="section_14"/>
      <w:pPr>
        <w:pStyle w:val="Heading1"/>
      </w:pPr>
      <w:r>
        <w:t>Historical plurality and independent discovery</w:t>
      </w:r>
      <w:bookmarkEnd w:id="15"/>
    </w:p>
    <w:p>
      <w:r>
        <w:t>The network must represent the breadth of human invention without forcing every society through one regional sequence. Environmental practice, water management, navigation, crops, construction, institutions, medicine, and records have different viable traditions. A historical example is evidence for a mechanism; it is not an ethnic permission gate.</w:t>
      </w:r>
    </w:p>
    <w:p>
      <w:pPr>
        <w:pStyle w:val="Heading2"/>
      </w:pPr>
      <w:r>
        <w:t>Scientific necessity and historical sequence</w:t>
      </w:r>
    </w:p>
    <w:p>
      <w:r>
        <w:t>Separate a genuinely necessary capability from something that happened earlier in one place. Agriculture need not require a plough, wheat, large draft animals, or urban government. Long-distance navigation need not require the same instrument everywhere. Printing must accommodate different forms of reproduction rather than a single European invention gate; UNESCO’s account of Korean print history illustrates why. [H2]</w:t>
      </w:r>
    </w:p>
    <w:p>
      <w:pPr>
        <w:pStyle w:val="Heading2"/>
      </w:pPr>
      <w:r>
        <w:t>Coexistence and uneven development</w:t>
      </w:r>
    </w:p>
    <w:p>
      <w:r>
        <w:t>A maritime society can be exceptional at navigation and weak at inland transport. A highly literate administrative state may lack domestic heavy industry. A pastoral society can possess sophisticated ecological and logistical knowledge. The game should show these actual strengths rather than assigning one universal “civilization level.”</w:t>
      </w:r>
    </w:p>
    <w:p>
      <w:pPr>
        <w:pStyle w:val="Heading2"/>
      </w:pPr>
      <w:r>
        <w:t>Borrowing preserves history</w:t>
      </w:r>
    </w:p>
    <w:p>
      <w:r>
        <w:t>Record which society or contributor supplied evidence, who reproduced the result, and who made it practical locally. Migration, trade, apprenticeship, translated records, traveling experts, and collaboration can all carry knowledge. Transport and trust change the ease of transmission; cultural identity does not determine intelligence.</w:t>
      </w:r>
    </w:p>
    <w:p>
      <w:pPr>
        <w:pStyle w:val="Heading2"/>
      </w:pPr>
      <w:r>
        <w:t>Knowledge can be contested</w:t>
      </w:r>
    </w:p>
    <w:p>
      <w:r>
        <w:t>A successful observation can precede its correct theory. Preserve useful practices with uncertain explanations. Competing hypotheses consume effort until evidence discriminates among them. The system should not reward confidently wrong explanations with permanent scientific bonuses, but those explanations can affect institutional choices and future inquiry.</w:t>
      </w:r>
    </w:p>
    <w:p>
      <w:pPr>
        <w:pStyle w:val="Heading2"/>
      </w:pPr>
      <w:r>
        <w:t>Power is an outcome</w:t>
      </w:r>
    </w:p>
    <w:p>
      <w:r>
        <w:t>Coercive institutions, colonial extraction, forced labor, and exclusion belong to historical analysis where modeled. They are not universal prerequisites for advancement or free efficiency upgrades. Any represented mechanism carries its actual people, resource, resistance, and institutional consequences. This document proposes a simulation design rather than a claim that one political tradition is history’s endpoint.</w:t>
      </w:r>
    </w:p>
    <w:p>
      <w:r>
        <w:br w:type="page"/>
      </w:r>
    </w:p>
    <w:p>
      <w:bookmarkStart w:id="16" w:name="section_15"/>
      <w:pPr>
        <w:pStyle w:val="Heading1"/>
      </w:pPr>
      <w:r>
        <w:t>A substantial future with honest uncertainty</w:t>
      </w:r>
      <w:bookmarkEnd w:id="16"/>
    </w:p>
    <w:p>
      <w:r>
        <w:t>The future should contain many intersecting projects with real dependencies, not a row of guaranteed miracles. A mature civilization can pursue planetary restoration, biological capabilities, automation, resilient institutions, ocean settlement, space industry, or interstellar investigation. These futures can coexist and compete for finite people, energy, materials, and attention.</w:t>
      </w:r>
    </w:p>
    <w:tbl>
      <w:tblPr>
        <w:tblW w:type="auto" w:w="0"/>
        <w:jc w:val="center"/>
        <w:tblLayout w:type="fixed"/>
        <w:tblLook w:firstColumn="1" w:firstRow="1" w:lastColumn="0" w:lastRow="0" w:noHBand="0" w:noVBand="1" w:val="04A0"/>
      </w:tblPr>
      <w:tblGrid>
        <w:gridCol w:w="3024"/>
        <w:gridCol w:w="6768"/>
      </w:tblGrid>
      <w:tr>
        <w:trPr>
          <w:cantSplit/>
          <w:tblHeader/>
        </w:trPr>
        <w:tc>
          <w:tcPr>
            <w:tcW w:type="dxa" w:w="3024"/>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Confidence class</w:t>
            </w:r>
          </w:p>
        </w:tc>
        <w:tc>
          <w:tcPr>
            <w:tcW w:type="dxa" w:w="6768"/>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How it belongs in the game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Demonstrated capability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Historical or contemporary evidence supports the mechanism. Local adoption still requires infrastructure and skill.</w:t>
            </w:r>
          </w:p>
        </w:tc>
      </w:tr>
      <w:tr>
        <w:trPr>
          <w:cantSplit/>
        </w:trPr>
        <w:tc>
          <w:tcPr>
            <w:tcW w:type="dxa" w:w="302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Demonstrated components</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Parts work, but scale, integration, cost, durability, or deployment remains a distinct engineering program.</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Plausible extrapolation</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Known principles support investigation; success and practical limits are uncertain and visible.</w:t>
            </w:r>
          </w:p>
        </w:tc>
      </w:tr>
      <w:tr>
        <w:trPr>
          <w:cantSplit/>
        </w:trPr>
        <w:tc>
          <w:tcPr>
            <w:tcW w:type="dxa" w:w="302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Open scientific conjecture</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Optional speculative scenario content, clearly separated from the grounded default catalog.</w:t>
            </w:r>
          </w:p>
        </w:tc>
      </w:tr>
    </w:tbl>
    <w:p>
      <w:pPr>
        <w:spacing w:after="20" w:before="0" w:line="40" w:lineRule="exact"/>
      </w:pPr>
    </w:p>
    <w:p>
      <w:r>
        <w:t>NASA’s readiness levels distinguish early concepts from demonstrated systems. The game can use a simpler internal maturity model without claiming that a research paper equals a deployable technology. [F1]</w:t>
      </w:r>
    </w:p>
    <w:p>
      <w:pPr>
        <w:pStyle w:val="Heading2"/>
      </w:pPr>
      <w:r>
        <w:t>Examples that need separate milestones</w:t>
      </w:r>
    </w:p>
    <w:p>
      <w:pPr>
        <w:pStyle w:val="ListBullet"/>
      </w:pPr>
      <w:r>
        <w:t>Fusion experiments, sustained plant operation, heat recovery, fuel supply, material lifetime, and net electric delivery are different problems. ITER explicitly is not an electricity-generating plant. [F2]</w:t>
      </w:r>
    </w:p>
    <w:p>
      <w:pPr>
        <w:pStyle w:val="ListBullet"/>
      </w:pPr>
      <w:r>
        <w:t>Quantum devices, error correction, useful algorithms, and economical operation should not collapse into an all-purpose supercomputer unlock. [F3]</w:t>
      </w:r>
    </w:p>
    <w:p>
      <w:pPr>
        <w:pStyle w:val="ListBullet"/>
      </w:pPr>
      <w:r>
        <w:t>Producing oxygen experimentally on Mars is evidence for one process. It does not demonstrate a self-sufficient settlement, an industrial propellant chain, or a transformed planetary atmosphere. [F4]</w:t>
      </w:r>
    </w:p>
    <w:p>
      <w:pPr>
        <w:pStyle w:val="Heading2"/>
      </w:pPr>
      <w:r>
        <w:t>The frontier boundary</w:t>
      </w:r>
    </w:p>
    <w:p>
      <w:r>
        <w:t>Include physically grounded orbital habitats, deep-space logistics, closed-loop resource systems, advanced therapies, and powerful computation. Treat radical life extension, autonomous interstellar settlement, and major ecosystem engineering as uncertain programs. Faster-than-light travel, guaranteed mind uploading, and unlimited energy are not default historical outcomes. Their inclusion would require a separately reviewed speculative setting.</w:t>
      </w:r>
    </w:p>
    <w:p>
      <w:r>
        <w:t>Future uncertainty must change the route, cost, or achieved performance. It must not become an unexplained random refusal after the player has paid for every advertised prerequisite.</w:t>
      </w:r>
    </w:p>
    <w:p>
      <w:r>
        <w:br w:type="page"/>
      </w:r>
    </w:p>
    <w:p>
      <w:bookmarkStart w:id="17" w:name="section_16"/>
      <w:pPr>
        <w:pStyle w:val="Heading1"/>
      </w:pPr>
      <w:r>
        <w:t>Coverage across the whole historical span</w:t>
      </w:r>
      <w:bookmarkEnd w:id="17"/>
    </w:p>
    <w:p>
      <w:r>
        <w:t>The 5,000 target is a single set of distinct discoveries, counted once by primary editorial field and once in a separate historical coverage view. Those two views describe the same catalog; they are not multiplied together. Geography, teaching routes, variants, and proficiency states do not increase the count.</w:t>
      </w:r>
    </w:p>
    <w:tbl>
      <w:tblPr>
        <w:tblW w:type="auto" w:w="0"/>
        <w:jc w:val="center"/>
        <w:tblLayout w:type="fixed"/>
        <w:tblLook w:firstColumn="1" w:firstRow="1" w:lastColumn="0" w:lastRow="0" w:noHBand="0" w:noVBand="1" w:val="04A0"/>
      </w:tblPr>
      <w:tblGrid>
        <w:gridCol w:w="3456"/>
        <w:gridCol w:w="936"/>
        <w:gridCol w:w="5400"/>
      </w:tblGrid>
      <w:tr>
        <w:trPr>
          <w:cantSplit/>
          <w:tblHeader/>
        </w:trPr>
        <w:tc>
          <w:tcPr>
            <w:tcW w:type="dxa" w:w="3456"/>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Editorial horizon</w:t>
            </w:r>
          </w:p>
        </w:tc>
        <w:tc>
          <w:tcPr>
            <w:tcW w:type="dxa" w:w="936"/>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Target</w:t>
            </w:r>
          </w:p>
        </w:tc>
        <w:tc>
          <w:tcPr>
            <w:tcW w:type="dxa" w:w="5400"/>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Examples of required depth</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Survival and early practice</w:t>
            </w:r>
          </w:p>
        </w:tc>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600</w:t>
            </w:r>
          </w:p>
        </w:tc>
        <w:tc>
          <w:tcPr>
            <w:tcW w:type="dxa" w:w="54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Food, fire, stone, fibers, care, movement, memory, seasonal knowledge</w:t>
            </w:r>
          </w:p>
        </w:tc>
      </w:tr>
      <w:tr>
        <w:trPr>
          <w:cantSplit/>
        </w:trPr>
        <w:tc>
          <w:tcPr>
            <w:tcW w:type="dxa" w:w="345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Settlement and regional exchange</w:t>
            </w:r>
          </w:p>
        </w:tc>
        <w:tc>
          <w:tcPr>
            <w:tcW w:type="dxa" w:w="93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700</w:t>
            </w:r>
          </w:p>
        </w:tc>
        <w:tc>
          <w:tcPr>
            <w:tcW w:type="dxa" w:w="540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Water, crops, animals, building, metals, exchange, local institutions</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Complex societies and learned traditions</w:t>
            </w:r>
          </w:p>
        </w:tc>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800</w:t>
            </w:r>
          </w:p>
        </w:tc>
        <w:tc>
          <w:tcPr>
            <w:tcW w:type="dxa" w:w="54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Cities, sea routes, mathematics, records, law, medicine, organized crafts</w:t>
            </w:r>
          </w:p>
        </w:tc>
      </w:tr>
      <w:tr>
        <w:trPr>
          <w:cantSplit/>
        </w:trPr>
        <w:tc>
          <w:tcPr>
            <w:tcW w:type="dxa" w:w="345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Mechanization and industrial systems</w:t>
            </w:r>
          </w:p>
        </w:tc>
        <w:tc>
          <w:tcPr>
            <w:tcW w:type="dxa" w:w="93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700</w:t>
            </w:r>
          </w:p>
        </w:tc>
        <w:tc>
          <w:tcPr>
            <w:tcW w:type="dxa" w:w="540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Power, precision, chemicals, rail, sanitation, mass production and coordination</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Modern scientific and networked systems</w:t>
            </w:r>
          </w:p>
        </w:tc>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900</w:t>
            </w:r>
          </w:p>
        </w:tc>
        <w:tc>
          <w:tcPr>
            <w:tcW w:type="dxa" w:w="54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Electricity, aviation, computation, medicine, communications, planetary measurement</w:t>
            </w:r>
          </w:p>
        </w:tc>
      </w:tr>
      <w:tr>
        <w:trPr>
          <w:cantSplit/>
        </w:trPr>
        <w:tc>
          <w:tcPr>
            <w:tcW w:type="dxa" w:w="345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Advanced planetary and human futures</w:t>
            </w:r>
          </w:p>
        </w:tc>
        <w:tc>
          <w:tcPr>
            <w:tcW w:type="dxa" w:w="93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1,300</w:t>
            </w:r>
          </w:p>
        </w:tc>
        <w:tc>
          <w:tcPr>
            <w:tcW w:type="dxa" w:w="540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Frontier energy, biology, automation, resilient institutions, oceans, space industry and habitation</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Total distinct discoveries</w:t>
            </w:r>
          </w:p>
        </w:tc>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5,000</w:t>
            </w:r>
          </w:p>
        </w:tc>
        <w:tc>
          <w:tcPr>
            <w:tcW w:type="dxa" w:w="54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Authoring allocation for review, not completed content</w:t>
            </w:r>
          </w:p>
        </w:tc>
      </w:tr>
    </w:tbl>
    <w:p>
      <w:pPr>
        <w:spacing w:after="20" w:before="0" w:line="40" w:lineRule="exact"/>
      </w:pPr>
    </w:p>
    <w:p>
      <w:r>
        <w:t>These are proposed coverage allocations. Each category needs internal diversity and enough causal depth to feel like generations of work. The future allocation includes engineering and institutional development grounded in known principles, not 1,300 miraculous inventions.</w:t>
      </w:r>
    </w:p>
    <w:p>
      <w:pPr>
        <w:pStyle w:val="Heading2"/>
      </w:pPr>
      <w:r>
        <w:t>The atlas is a starting set</w:t>
      </w:r>
    </w:p>
    <w:p>
      <w:r>
        <w:t>The following field allocations reserve the full scope. Later in this document, the 600 candidate subjects demonstrate its breadth. They are deliberately uneven in historical starting point: there is no prehistoric semiconductor program. Reading groups do not impose dates or dependency edges.</w:t>
      </w:r>
    </w:p>
    <w:p>
      <w:r>
        <w:t>The complete authoring catalog must expand these subjects into genuinely distinct capabilities with reviewed relationships and consequences. The present document does not pretend that a list of names alone is an implemented technology system.</w:t>
      </w:r>
    </w:p>
    <w:p>
      <w:r>
        <w:br w:type="page"/>
      </w:r>
    </w:p>
    <w:p>
      <w:bookmarkStart w:id="18" w:name="section_17"/>
      <w:pPr>
        <w:pStyle w:val="Heading1"/>
      </w:pPr>
      <w:r>
        <w:t>Fields of discovery from food to measurement</w:t>
      </w:r>
      <w:bookmarkEnd w:id="18"/>
    </w:p>
    <w:p>
      <w:r>
        <w:t>These 24 editorial fields organize authoring and review. They need not replace the existing twelve simulation domains or become 24 mandatory player allocation sliders. Cross-field capabilities have one primary identity and explicit connections.</w:t>
      </w:r>
    </w:p>
    <w:tbl>
      <w:tblPr>
        <w:tblW w:type="auto" w:w="0"/>
        <w:jc w:val="center"/>
        <w:tblLayout w:type="fixed"/>
        <w:tblLook w:firstColumn="1" w:firstRow="1" w:lastColumn="0" w:lastRow="0" w:noHBand="0" w:noVBand="1" w:val="04A0"/>
      </w:tblPr>
      <w:tblGrid>
        <w:gridCol w:w="864"/>
        <w:gridCol w:w="6768"/>
        <w:gridCol w:w="2160"/>
      </w:tblGrid>
      <w:tr>
        <w:trPr>
          <w:cantSplit/>
          <w:tblHeader/>
        </w:trPr>
        <w:tc>
          <w:tcPr>
            <w:tcW w:type="dxa" w:w="864"/>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Field</w:t>
            </w:r>
          </w:p>
        </w:tc>
        <w:tc>
          <w:tcPr>
            <w:tcW w:type="dxa" w:w="6768"/>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Primary subject</w:t>
            </w:r>
          </w:p>
        </w:tc>
        <w:tc>
          <w:tcPr>
            <w:tcW w:type="dxa" w:w="2160"/>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Target discoveries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D01</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Food and agriculture</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280</w:t>
            </w:r>
          </w:p>
        </w:tc>
      </w:tr>
      <w:tr>
        <w:trPr>
          <w:cantSplit/>
        </w:trPr>
        <w:tc>
          <w:tcPr>
            <w:tcW w:type="dxa" w:w="86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D02</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Water and sanitation</w:t>
            </w:r>
          </w:p>
        </w:tc>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180</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D03</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Ecology and land stewardship</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180</w:t>
            </w:r>
          </w:p>
        </w:tc>
      </w:tr>
      <w:tr>
        <w:trPr>
          <w:cantSplit/>
        </w:trPr>
        <w:tc>
          <w:tcPr>
            <w:tcW w:type="dxa" w:w="86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D04</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Materials and chemistry</w:t>
            </w:r>
          </w:p>
        </w:tc>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300</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D05</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Energy and power</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260</w:t>
            </w:r>
          </w:p>
        </w:tc>
      </w:tr>
      <w:tr>
        <w:trPr>
          <w:cantSplit/>
        </w:trPr>
        <w:tc>
          <w:tcPr>
            <w:tcW w:type="dxa" w:w="86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D06</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Machinery and manufacturing</w:t>
            </w:r>
          </w:p>
        </w:tc>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240</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D07</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Fibers clothing and domestic practice</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120</w:t>
            </w:r>
          </w:p>
        </w:tc>
      </w:tr>
      <w:tr>
        <w:trPr>
          <w:cantSplit/>
        </w:trPr>
        <w:tc>
          <w:tcPr>
            <w:tcW w:type="dxa" w:w="86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D08</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Buildings and cities</w:t>
            </w:r>
          </w:p>
        </w:tc>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220</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D09</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Overland transport and logistics</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180</w:t>
            </w:r>
          </w:p>
        </w:tc>
      </w:tr>
      <w:tr>
        <w:trPr>
          <w:cantSplit/>
        </w:trPr>
        <w:tc>
          <w:tcPr>
            <w:tcW w:type="dxa" w:w="86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D10</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Navigation and maritime systems</w:t>
            </w:r>
          </w:p>
        </w:tc>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160</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D11</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Flight and aerospace</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160</w:t>
            </w:r>
          </w:p>
        </w:tc>
      </w:tr>
      <w:tr>
        <w:trPr>
          <w:cantSplit/>
        </w:trPr>
        <w:tc>
          <w:tcPr>
            <w:tcW w:type="dxa" w:w="86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D12</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Mathematics and measurement</w:t>
            </w:r>
          </w:p>
        </w:tc>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180</w:t>
            </w:r>
          </w:p>
        </w:tc>
      </w:tr>
    </w:tbl>
    <w:p>
      <w:pPr>
        <w:spacing w:after="20" w:before="0" w:line="40" w:lineRule="exact"/>
      </w:pPr>
    </w:p>
    <w:p>
      <w:r>
        <w:t>Target allocation across all 24 fields: 5,000 distinct discoveries. The review atlas contributes 25 named candidates in each field, 600 total. Counts are scope commitments to evaluate; they are not a reason to keep duplicate or mechanically empty entries.</w:t>
      </w:r>
    </w:p>
    <w:p>
      <w:r>
        <w:t>A subject can support several fields without being counted several times. Materials knowledge supports armor, bridges, power plants, and spacecraft; the applications can be separate discoveries when they introduce a distinct capability or mechanism.</w:t>
      </w:r>
    </w:p>
    <w:p>
      <w:r>
        <w:br w:type="page"/>
      </w:r>
    </w:p>
    <w:p>
      <w:bookmarkStart w:id="19" w:name="section_18"/>
      <w:pPr>
        <w:pStyle w:val="Heading1"/>
      </w:pPr>
      <w:r>
        <w:t>Fields of discovery from communication to human futures</w:t>
      </w:r>
      <w:bookmarkEnd w:id="19"/>
    </w:p>
    <w:p>
      <w:r>
        <w:t>These 24 editorial fields organize authoring and review. They need not replace the existing twelve simulation domains or become 24 mandatory player allocation sliders. Cross-field capabilities have one primary identity and explicit connections.</w:t>
      </w:r>
    </w:p>
    <w:tbl>
      <w:tblPr>
        <w:tblW w:type="auto" w:w="0"/>
        <w:jc w:val="center"/>
        <w:tblLayout w:type="fixed"/>
        <w:tblLook w:firstColumn="1" w:firstRow="1" w:lastColumn="0" w:lastRow="0" w:noHBand="0" w:noVBand="1" w:val="04A0"/>
      </w:tblPr>
      <w:tblGrid>
        <w:gridCol w:w="864"/>
        <w:gridCol w:w="6768"/>
        <w:gridCol w:w="2160"/>
      </w:tblGrid>
      <w:tr>
        <w:trPr>
          <w:cantSplit/>
          <w:tblHeader/>
        </w:trPr>
        <w:tc>
          <w:tcPr>
            <w:tcW w:type="dxa" w:w="864"/>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Field</w:t>
            </w:r>
          </w:p>
        </w:tc>
        <w:tc>
          <w:tcPr>
            <w:tcW w:type="dxa" w:w="6768"/>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Primary subject</w:t>
            </w:r>
          </w:p>
        </w:tc>
        <w:tc>
          <w:tcPr>
            <w:tcW w:type="dxa" w:w="2160"/>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Target discoveries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D13</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Records and communication</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240</w:t>
            </w:r>
          </w:p>
        </w:tc>
      </w:tr>
      <w:tr>
        <w:trPr>
          <w:cantSplit/>
        </w:trPr>
        <w:tc>
          <w:tcPr>
            <w:tcW w:type="dxa" w:w="86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D14</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Medicine and public health</w:t>
            </w:r>
          </w:p>
        </w:tc>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280</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D15</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Biology and biotechnology</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200</w:t>
            </w:r>
          </w:p>
        </w:tc>
      </w:tr>
      <w:tr>
        <w:trPr>
          <w:cantSplit/>
        </w:trPr>
        <w:tc>
          <w:tcPr>
            <w:tcW w:type="dxa" w:w="86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D16</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Law governance and civic systems</w:t>
            </w:r>
          </w:p>
        </w:tc>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240</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D17</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Exchange finance and economic organization</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200</w:t>
            </w:r>
          </w:p>
        </w:tc>
      </w:tr>
      <w:tr>
        <w:trPr>
          <w:cantSplit/>
        </w:trPr>
        <w:tc>
          <w:tcPr>
            <w:tcW w:type="dxa" w:w="86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D18</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Learning labor and organizations</w:t>
            </w:r>
          </w:p>
        </w:tc>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160</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D19</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Culture belief and collective memory</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180</w:t>
            </w:r>
          </w:p>
        </w:tc>
      </w:tr>
      <w:tr>
        <w:trPr>
          <w:cantSplit/>
        </w:trPr>
        <w:tc>
          <w:tcPr>
            <w:tcW w:type="dxa" w:w="86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D20</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Defense and military operations</w:t>
            </w:r>
          </w:p>
        </w:tc>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280</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D21</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Electronics and computation</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300</w:t>
            </w:r>
          </w:p>
        </w:tc>
      </w:tr>
      <w:tr>
        <w:trPr>
          <w:cantSplit/>
        </w:trPr>
        <w:tc>
          <w:tcPr>
            <w:tcW w:type="dxa" w:w="86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D22</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Earth oceans and climate</w:t>
            </w:r>
          </w:p>
        </w:tc>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160</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D23</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Space science and settlement</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180</w:t>
            </w:r>
          </w:p>
        </w:tc>
      </w:tr>
      <w:tr>
        <w:trPr>
          <w:cantSplit/>
        </w:trPr>
        <w:tc>
          <w:tcPr>
            <w:tcW w:type="dxa" w:w="86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D24</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Human futures and resilient civilization</w:t>
            </w:r>
          </w:p>
        </w:tc>
        <w:tc>
          <w:tcPr>
            <w:tcW w:type="dxa" w:w="21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jc w:val="center"/>
            </w:pPr>
            <w:r>
              <w:rPr>
                <w:rFonts w:ascii="Arial" w:hAnsi="Arial"/>
                <w:sz w:val="20"/>
              </w:rPr>
              <w:t>120</w:t>
            </w:r>
          </w:p>
        </w:tc>
      </w:tr>
    </w:tbl>
    <w:p>
      <w:pPr>
        <w:spacing w:after="20" w:before="0" w:line="40" w:lineRule="exact"/>
      </w:pPr>
    </w:p>
    <w:p>
      <w:r>
        <w:t>Target allocation across all 24 fields: 5,000 distinct discoveries. The review atlas contributes 25 named candidates in each field, 600 total. Counts are scope commitments to evaluate; they are not a reason to keep duplicate or mechanically empty entries.</w:t>
      </w:r>
    </w:p>
    <w:p>
      <w:r>
        <w:t>A subject can support several fields without being counted several times. Materials knowledge supports armor, bridges, power plants, and spacecraft; the applications can be separate discoveries when they introduce a distinct capability or mechanism.</w:t>
      </w:r>
    </w:p>
    <w:p>
      <w:r>
        <w:br w:type="page"/>
      </w:r>
    </w:p>
    <w:p>
      <w:bookmarkStart w:id="20" w:name="section_19"/>
      <w:pPr>
        <w:pStyle w:val="Heading1"/>
      </w:pPr>
      <w:r>
        <w:t>How the technology web should look and feel</w:t>
      </w:r>
      <w:bookmarkEnd w:id="20"/>
    </w:p>
    <w:p>
      <w:r>
        <w:t>The atlas should let the player ask “What can we do about this?” and “Why are we dependent?” It must handle thousands of nodes through context and navigation rather than shrinking everything into one unreadable screen.</w:t>
      </w:r>
    </w:p>
    <w:p>
      <w:pPr>
        <w:pStyle w:val="ListBullet"/>
      </w:pPr>
      <w:r>
        <w:t>Default view: current objectives, a few plausible approaches, important new findings, and actual bottlenecks.</w:t>
      </w:r>
    </w:p>
    <w:p>
      <w:pPr>
        <w:pStyle w:val="ListBullet"/>
      </w:pPr>
      <w:r>
        <w:t>Branch view: the selected discovery, its visible prerequisites, alternative acquisition routes, and revealed consequences.</w:t>
      </w:r>
    </w:p>
    <w:p>
      <w:pPr>
        <w:pStyle w:val="ListBullet"/>
      </w:pPr>
      <w:r>
        <w:t>Dependency view: known foreign suppliers, licenses, partners, fragile inputs, local reserves, and paths to independence.</w:t>
      </w:r>
    </w:p>
    <w:p>
      <w:pPr>
        <w:pStyle w:val="ListBullet"/>
      </w:pPr>
      <w:r>
        <w:t>History view: who discovered or taught a method, how it spread, and what changed afterward.</w:t>
      </w:r>
    </w:p>
    <w:p>
      <w:pPr>
        <w:pStyle w:val="ListBullet"/>
      </w:pPr>
      <w:r>
        <w:t>Full atlas: searchable revealed knowledge, filters by field and practical problem, and progressively expanded connections.</w:t>
      </w:r>
    </w:p>
    <w:p>
      <w:pPr>
        <w:pStyle w:val="Heading2"/>
      </w:pPr>
      <w:r>
        <w:t>Different lines carry different meanings</w:t>
      </w:r>
    </w:p>
    <w:p>
      <w:r>
        <w:t>Use distinct labeled relationships for necessary foundations, alternative routes, complementary inputs, and foreign instruction. Do not rely only on color. A fork means a choice of means; a convergence means shared knowledge. The inspector states whether a missing item is knowledge, a material, a workshop, trained people, or permission.</w:t>
      </w:r>
    </w:p>
    <w:p>
      <w:pPr>
        <w:pStyle w:val="Heading2"/>
      </w:pPr>
      <w:r>
        <w:t>The approved visual language</w:t>
      </w:r>
    </w:p>
    <w:p>
      <w:r>
        <w:t>Use the supplied artwork and approved Apprentice Contracts painting as the aesthetic reference: warm ivory paper, sparse gouache, matte ochre and muted terracotta, charcoal and olive shapes, worn print texture, simplified faces, and generous negative space. The subject is a specific practice, mechanism, or human consequence.</w:t>
      </w:r>
    </w:p>
    <w:p>
      <w:r>
        <w:t>Give distinct discovery subjects their own illustration once content is stable. Do not illustrate Stone Selection with generic pottery. Keep hidden topics from leaking through art. Full discovery panels preserve the square composition; compact cards use deliberate layouts that keep people and tools visible rather than blindly cropping the lower half away.</w:t>
      </w:r>
    </w:p>
    <w:p>
      <w:pPr>
        <w:pStyle w:val="Heading2"/>
      </w:pPr>
      <w:r>
        <w:t>A discovery report</w:t>
      </w:r>
    </w:p>
    <w:p>
      <w:r>
        <w:t>“Our millwrights have reproduced a water-driven grain mill. Two riverside settlements can adopt it now; the upland settlement lacks reliable flow. Milling labor falls where the mill operates, but seasonal water disputes will need a rule. The builders propose training a second crew.” The numbers come from the simulation, and the illustration shows the wheel and grain handling.</w:t>
      </w:r>
    </w:p>
    <w:p>
      <w:r>
        <w:br w:type="page"/>
      </w:r>
    </w:p>
    <w:p>
      <w:bookmarkStart w:id="21" w:name="section_20"/>
      <w:pPr>
        <w:pStyle w:val="Heading1"/>
      </w:pPr>
      <w:r>
        <w:t>Three societies and three technological histories</w:t>
      </w:r>
      <w:bookmarkEnd w:id="21"/>
    </w:p>
    <w:p>
      <w:pPr>
        <w:pStyle w:val="Heading2"/>
      </w:pPr>
      <w:r>
        <w:t>The inland river society</w:t>
      </w:r>
    </w:p>
    <w:p>
      <w:r>
        <w:t>Seasonal floods create a reason to study water, calendars, soil, storage, and civic coordination. Surplus supports specialist construction and records. The society becomes strong in hydraulic works and public administration but lacks some ores. It funds a material partnership with an upland neighbor. When relations deteriorate, it can pay more for imported metal, search farther away, or invest in substitutes. Its earlier strengths still matter.</w:t>
      </w:r>
    </w:p>
    <w:p>
      <w:pPr>
        <w:pStyle w:val="Heading2"/>
      </w:pPr>
      <w:r>
        <w:t>The coastal trading society</w:t>
      </w:r>
    </w:p>
    <w:p>
      <w:r>
        <w:t>Fishing, preservation, boat repair, weather, and navigation support a maritime economy. Contact brings valuable evidence and borrowed practices, but reliance on imported precision tools later limits independent shipbuilding. Leaders argue for a domestic toolmaking program. The player can accept generations of dependence or divert resources now. Foreign research provides a route forward without granting the same strategic position as pioneering those processes locally.</w:t>
      </w:r>
    </w:p>
    <w:p>
      <w:pPr>
        <w:pStyle w:val="Heading2"/>
      </w:pPr>
      <w:r>
        <w:t>The dryland mobile society</w:t>
      </w:r>
    </w:p>
    <w:p>
      <w:r>
        <w:t>Water storage, animal care, route memory, portable shelter, textile repair, and negotiated access make mobility viable. Dense settlement is an option rather than a universal early requirement. Local resources favor solar energy and later distributed systems; water-intensive heavy industry remains costly. The society can obtain that industry through partnerships, imports, or building the supporting infrastructure. Its earlier mobility knowledge can support transport and remote operations.</w:t>
      </w:r>
    </w:p>
    <w:p>
      <w:pPr>
        <w:pStyle w:val="Heading2"/>
      </w:pPr>
      <w:r>
        <w:t>A late convergence</w:t>
      </w:r>
    </w:p>
    <w:p>
      <w:r>
        <w:t>All three can eventually participate in a planetary communications network. They arrive with different material chains, organizations, bargaining power, standards, and local expertise. The river society may finance it, the coastal society carry components, and the dryland society host remote stations. None receives a fixed ethnic bonus, and no branch makes the technology permanently forbidden.</w:t>
      </w:r>
    </w:p>
    <w:p>
      <w:pPr>
        <w:pStyle w:val="Heading2"/>
      </w:pPr>
      <w:r>
        <w:t>What a replay must demonstrate</w:t>
      </w:r>
    </w:p>
    <w:p>
      <w:r>
        <w:t>Different geography and choices should produce different affordable routes and sequences. Comparable decision quality should not lead to one mandatory opening in every world. These are scenario sketches for testing. They are not claims that the current game produces these histories.</w:t>
      </w:r>
    </w:p>
    <w:p>
      <w:r>
        <w:br w:type="page"/>
      </w:r>
    </w:p>
    <w:p>
      <w:bookmarkStart w:id="22" w:name="section_21"/>
      <w:pPr>
        <w:pStyle w:val="Heading1"/>
      </w:pPr>
      <w:r>
        <w:t>Worked branches for food and water</w:t>
      </w:r>
      <w:bookmarkEnd w:id="22"/>
    </w:p>
    <w:p>
      <w:pPr>
        <w:pStyle w:val="Heading2"/>
      </w:pPr>
      <w:r>
        <w:t>Food preservation to dependable supply</w:t>
      </w:r>
    </w:p>
    <w:p>
      <w:r>
        <w:t>Foundation: observing spoilage and recurring food availability. Independent branches include drying with suitable airflow; smoke preservation with controlled fire; salting with accessible salt; and controlled fermentation with vessels and repeatable cultures. Each has its own food suitability and operating costs.</w:t>
      </w:r>
    </w:p>
    <w:p>
      <w:r>
        <w:t>Reconnection: preserved provisions plus containers and organized carrying support longer journeys and reserve management. Later pressure canning, mechanical cooling, and cold-chain logistics expand the portfolio. Refrigeration requires power, insulation, equipment, and maintenance; a report about a refrigerator is not an operating cold chain.</w:t>
      </w:r>
    </w:p>
    <w:p>
      <w:r>
        <w:t>Fallback: hire preservation specialists, acquire a demonstrated apparatus, or buy a later validated process study. Imported food can bridge a shortage without teaching preservation. A follower can become independent by reproducing the process and training operators. Consequences include new settlement reach, seasonal resilience, energy demand, and control of storage facilities.</w:t>
      </w:r>
    </w:p>
    <w:p>
      <w:pPr>
        <w:pStyle w:val="Heading2"/>
      </w:pPr>
      <w:r>
        <w:t>Water supply to public health</w:t>
      </w:r>
    </w:p>
    <w:p>
      <w:r>
        <w:t>Foundation: observations of water sources, seasonal behavior, and illness. Wells, rainwater cisterns, gravity systems, and infiltration galleries provide different supply routes; geology, rainfall, gradient, and water quality determine feasibility. No settlement must build the same Roman-style aqueduct to advance.</w:t>
      </w:r>
    </w:p>
    <w:p>
      <w:r>
        <w:t>Reconnection: reliable supply plus maintenance and waste separation supports settlement health and growth. Filtration, disinfection, pressure networks, and treatment depend on different knowledge and equipment combinations. Desalination extends supply where energy and maintenance are affordable.</w:t>
      </w:r>
    </w:p>
    <w:p>
      <w:r>
        <w:t>Fallback: invite a waterworks scholar, exchange surveying expertise, or procure a treatment design. Operators must still learn sampling and repair. A contract for clean-water delivery creates service dependence rather than local treatment mastery. The political consequence is concrete: who pays for and receives dependable water.</w:t>
      </w:r>
    </w:p>
    <w:p>
      <w:r>
        <w:t>Review test: two environments should favor different supply methods while preserving a route to safe water in each viable settlement. If no local process is physically possible, the game must explain the transport or relocation requirement rather than pretending the society lacks intelligence.</w:t>
      </w:r>
    </w:p>
    <w:p>
      <w:r>
        <w:br w:type="page"/>
      </w:r>
    </w:p>
    <w:p>
      <w:bookmarkStart w:id="23" w:name="section_22"/>
      <w:pPr>
        <w:pStyle w:val="Heading1"/>
      </w:pPr>
      <w:r>
        <w:t>Worked branches for industry and power</w:t>
      </w:r>
      <w:bookmarkEnd w:id="23"/>
    </w:p>
    <w:p>
      <w:pPr>
        <w:pStyle w:val="Heading2"/>
      </w:pPr>
      <w:r>
        <w:t>Metals and the tools to reproduce them</w:t>
      </w:r>
    </w:p>
    <w:p>
      <w:r>
        <w:t>Stone selection and controlled flaking support early tools. Furnaces, fuel, ore knowledge, and process control open separate metallurgical routes. Copper and bronze are valuable possibilities, but a universal “bronze civilization level” must not be a logical requirement for every conceivable iron process. Each proposed dependency needs physical justification.</w:t>
      </w:r>
    </w:p>
    <w:p>
      <w:r>
        <w:t>Reconnection: workable materials, shaping, and measurement support dependable tools. Later high-temperature processes, machine tools, alloy control, and interchangeable components connect into precision manufacture. These are distinct capabilities: possessing an alloy does not supply the machinery to make a precise part.</w:t>
      </w:r>
    </w:p>
    <w:p>
      <w:r>
        <w:t>Fallback: buy metal, hire a founder, invite a toolmaker, license a production process, or purchase inspection research. Imported stock enables some production but leaves supply risk. Independent mastery needs appropriate samples, working facilities, and repeatable local quality. Consequences include repair autonomy, new construction, arms quality, mining demand, and pollution.</w:t>
      </w:r>
    </w:p>
    <w:p>
      <w:pPr>
        <w:pStyle w:val="Heading2"/>
      </w:pPr>
      <w:r>
        <w:t>Power without one mandatory fuel history</w:t>
      </w:r>
    </w:p>
    <w:p>
      <w:r>
        <w:t>Mechanical work can come from people, animals, water, or wind before more advanced engines. Electrical generation can draw on several conversion mechanisms. Hydroelectric, thermal, photovoltaic, and other systems share grid and load questions while retaining different geography, storage, and maintenance demands.</w:t>
      </w:r>
    </w:p>
    <w:p>
      <w:r>
        <w:t>Reconnection: useful electrical service requires generation, conductors, protection, distribution, and compatible loads. A solar route cannot ignore intermittency; a thermal route cannot ignore fuel and heat rejection. Electrification changes the location and scale of productive work.</w:t>
      </w:r>
    </w:p>
    <w:p>
      <w:r>
        <w:t>Fallback: import generating equipment, negotiate an interconnection, commission engineers, or buy research that improves local conversion or storage. Purchased plant can provide power before domestic manufacturing exists, at the cost of parts and service dependence. Later mastery comes from reproducing and maintaining the technology, not merely owning the asset.</w:t>
      </w:r>
    </w:p>
    <w:p>
      <w:r>
        <w:t>Review test: an industrial economy should remain viable without one specific fossil resource if it can build an alternative supply chain. Alternative routes need not be equally cheap or fast.</w:t>
      </w:r>
    </w:p>
    <w:p>
      <w:r>
        <w:br w:type="page"/>
      </w:r>
    </w:p>
    <w:p>
      <w:bookmarkStart w:id="24" w:name="section_23"/>
      <w:pPr>
        <w:pStyle w:val="Heading1"/>
      </w:pPr>
      <w:r>
        <w:t>Worked branches for knowledge and computation</w:t>
      </w:r>
      <w:bookmarkEnd w:id="24"/>
    </w:p>
    <w:p>
      <w:pPr>
        <w:pStyle w:val="Heading2"/>
      </w:pPr>
      <w:r>
        <w:t>Memory to mass communication</w:t>
      </w:r>
    </w:p>
    <w:p>
      <w:r>
        <w:t>Oral epics, memorized rules, knots, marks, and written records provide different capacities for remembering and transmitting information. Each supports particular kinds of reliability, scale, and teaching. Writing is not the first point at which a society possesses knowledge.</w:t>
      </w:r>
    </w:p>
    <w:p>
      <w:r>
        <w:t>Branching includes pictographic and phonetic systems; different recording media; manuscript copying, woodblock printing, and movable type; and later broadcast or network communication. Type systems, inks, surfaces, language conventions, and trained production determine cost. The historical reference set must include multiple traditions. [H2]</w:t>
      </w:r>
    </w:p>
    <w:p>
      <w:r>
        <w:t>Fallback: invite a scribe or printer, exchange scholars, translate imported work, acquire presses, or purchase publishing methods. A foreign library may reveal a result while its language or missing craft knowledge delays useful reproduction. Wider literacy changes the audience and institutions that can use the result.</w:t>
      </w:r>
    </w:p>
    <w:p>
      <w:pPr>
        <w:pStyle w:val="Heading2"/>
      </w:pPr>
      <w:r>
        <w:t>Calculation to advanced computation</w:t>
      </w:r>
    </w:p>
    <w:p>
      <w:r>
        <w:t>Counting, notation, formal inference, measurement, and algorithmic methods support multiple calculating traditions. Mechanical devices, relay circuits, vacuum tubes, and semiconductor electronics have distinct capabilities and operating requirements. A society can import a later computer without reproducing every obsolete device, but it still needs the relevant concepts and an operating environment.</w:t>
      </w:r>
    </w:p>
    <w:p>
      <w:r>
        <w:t>Reconnection: usable computational services need a processing mechanism, information representation, reliable power, input and output, and people or systems capable of programming and maintenance. Advanced electronics add purity, fabrication, precision, architecture, and software dependencies.</w:t>
      </w:r>
    </w:p>
    <w:p>
      <w:r>
        <w:t>Fallback: purchase compute services, software, circuit designs, or validated research. Each purchase grants what was actually sold. Buying remote compute accelerates some investigations but creates network and supplier dependence; it does not grant domestic chip fabrication. Quantum approaches have workload-specific uses and demanding reliability requirements, not a universal multiplier. [F3]</w:t>
      </w:r>
    </w:p>
    <w:p>
      <w:r>
        <w:t>Review test: a polity should be able to use advanced computing while being strategically dependent on a supplier, then pursue a costly and intelligible path to greater autonomy.</w:t>
      </w:r>
    </w:p>
    <w:p>
      <w:r>
        <w:br w:type="page"/>
      </w:r>
    </w:p>
    <w:p>
      <w:bookmarkStart w:id="25" w:name="section_24"/>
      <w:pPr>
        <w:pStyle w:val="Heading1"/>
      </w:pPr>
      <w:r>
        <w:t>Worked branches for medicine and institutions</w:t>
      </w:r>
      <w:bookmarkEnd w:id="25"/>
    </w:p>
    <w:p>
      <w:pPr>
        <w:pStyle w:val="Heading2"/>
      </w:pPr>
      <w:r>
        <w:t>Care to modern therapeutic systems</w:t>
      </w:r>
    </w:p>
    <w:p>
      <w:r>
        <w:t>Caregiving observations, wound cleaning, medicinal comparison, fracture care, and birth attendance provide early practice. Records, anatomy, instruments, controlled trials, and biological understanding connect toward more specialized treatment. Useful sanitation practice can precede an adequate explanation of microbes.</w:t>
      </w:r>
    </w:p>
    <w:p>
      <w:r>
        <w:t>Reconnection: effective treatment is a demonstrated method plus trained staff, supplies, and access. Vaccines, surgery, antibiotics, imaging, and regenerative therapies require different supporting systems. A drug discovery does not vaccinate the population or staff every clinic.</w:t>
      </w:r>
    </w:p>
    <w:p>
      <w:r>
        <w:t>Fallback: request a physician-scholar, exchange clinical observations, procure medicine, purchase trial data, or license production. Imported medicine may reduce harm promptly while local manufacture remains unavailable. Reproduction and distribution determine the local benefit. Ethical and institutional choices affect which groups receive care and how evidence is obtained.</w:t>
      </w:r>
    </w:p>
    <w:p>
      <w:pPr>
        <w:pStyle w:val="Heading2"/>
      </w:pPr>
      <w:r>
        <w:t>Institutions as learned capacities</w:t>
      </w:r>
    </w:p>
    <w:p>
      <w:r>
        <w:t>Remembered judgments, councils, ledgers, surveys, and public coordination open administrative capacities. Courts, public budgets, civil services, appeals, and oversight can develop through different political settings. Knowing how to run an election does not force a state to adopt representative government; possessing accounts does not guarantee honest officials.</w:t>
      </w:r>
    </w:p>
    <w:p>
      <w:r>
        <w:t>Reconnection: reliable administration combines recordkeeping, communication, competent staff, enforceable procedures, and legitimacy sufficient for the task. Different constitutional arrangements can use these capabilities. Institutional choices can conflict in operation without making their underlying knowledge permanently unknowable.</w:t>
      </w:r>
    </w:p>
    <w:p>
      <w:r>
        <w:t>Fallback: invite jurists or administrators, translate procedures, negotiate technical assistance, or purchase systems later. A foreign model can fail locally if it assumes absent staff, records, or social acceptance. The disadvantage should be an explainable implementation burden rather than a cultural penalty.</w:t>
      </w:r>
    </w:p>
    <w:p>
      <w:r>
        <w:t>Review test: technical capability, actual policy, and political legitimacy are separate states. The tree cannot encode a mandatory ladder from one named government to another.</w:t>
      </w:r>
    </w:p>
    <w:p>
      <w:r>
        <w:br w:type="page"/>
      </w:r>
    </w:p>
    <w:p>
      <w:bookmarkStart w:id="26" w:name="section_25"/>
      <w:pPr>
        <w:pStyle w:val="Heading1"/>
      </w:pPr>
      <w:r>
        <w:t>Worked branches for fleets and flight</w:t>
      </w:r>
      <w:bookmarkEnd w:id="26"/>
    </w:p>
    <w:p>
      <w:pPr>
        <w:pStyle w:val="Heading2"/>
      </w:pPr>
      <w:r>
        <w:t>Watercraft to ocean power</w:t>
      </w:r>
    </w:p>
    <w:p>
      <w:r>
        <w:t>Floats, dugouts, framed or sewn hulls, paddles, sails, and navigation develop through distinct materials and environments. Rope, woodwork, hull sealing, weather knowledge, and crew organization repeatedly cross-connect. Naval arsenals later join specialized construction, standardized fittings, stores, and repair.</w:t>
      </w:r>
    </w:p>
    <w:p>
      <w:r>
        <w:t>Reconnection: a capable fleet is hulls plus propulsion, navigation, trained crews, maintenance, and supply. Armed vessels require separate weapon, fire-control, and doctrine capabilities. An armored hull does not provide submarine detection, and a large gun does not make a transport a capable battleship.</w:t>
      </w:r>
    </w:p>
    <w:p>
      <w:r>
        <w:t>Fallback: buy hulls, employ shipwrights, exchange navigators, license engines, or commission naval research. Purchased ships can enter service after delivery and crew preparation; domestic construction remains a separate capability. Access to dockyards and spare parts becomes a strategic dependency.</w:t>
      </w:r>
    </w:p>
    <w:p>
      <w:pPr>
        <w:pStyle w:val="Heading2"/>
      </w:pPr>
      <w:r>
        <w:t>Aviation as a combination of fields</w:t>
      </w:r>
    </w:p>
    <w:p>
      <w:r>
        <w:t>Stable structures, aerodynamic evidence, propulsion, control, and light materials create routes to flight. Balloons, gliders, fixed-wing craft, and rotary-wing craft solve different problems. There is no requirement to research every obsolete aircraft before adopting a newer design, but missing control, engine, or manufacturing foundations must still be addressed.</w:t>
      </w:r>
    </w:p>
    <w:p>
      <w:r>
        <w:t>Reconnection: useful air operations require an aircraft, trained crews, fuel or power, maintenance, navigation, and suitable bases. Fighter tactics, bombing, maritime patrol, transport, and carrier operations are distinct research and training questions.</w:t>
      </w:r>
    </w:p>
    <w:p>
      <w:r>
        <w:t>Fallback: purchase airframes, request instructors, negotiate licensed assembly, or buy tested component research. Imported fighters without suitable fuel, spares, trained crews, or maintenance have limited availability. Generals and their service commanders decide operational use under the player’s objectives.</w:t>
      </w:r>
    </w:p>
    <w:p>
      <w:r>
        <w:t>Review test: industrial sophistication, equipment ownership, service readiness, and doctrine are separately visible. A technology unlock cannot silently create pilots, crews, ships, or fuel.</w:t>
      </w:r>
    </w:p>
    <w:p>
      <w:r>
        <w:br w:type="page"/>
      </w:r>
    </w:p>
    <w:p>
      <w:bookmarkStart w:id="27" w:name="section_26"/>
      <w:pPr>
        <w:pStyle w:val="Heading1"/>
      </w:pPr>
      <w:r>
        <w:t>Worked branches for space and human futures</w:t>
      </w:r>
      <w:bookmarkEnd w:id="27"/>
    </w:p>
    <w:p>
      <w:pPr>
        <w:pStyle w:val="Heading2"/>
      </w:pPr>
      <w:r>
        <w:t>Space access to durable habitation</w:t>
      </w:r>
    </w:p>
    <w:p>
      <w:r>
        <w:t>Orbital mechanics, launch systems, guidance, communications, energy, and materials converge on space access. Sustained habitation then needs radiation protection, thermal control, life support, maintenance, supply, and governance. A launch capability is one foundation, not a single prerequisite that grants colonies.</w:t>
      </w:r>
    </w:p>
    <w:p>
      <w:r>
        <w:t>Branching includes orbital stations, rotating habitats, surface settlements, robotic industry, and scientific probes. Local oxygen production and other resource processes can reduce supply dependence only after scaled equipment and reliability are established. Experimental evidence such as MOXIE supports a specific process, not a complete settlement. [F4]</w:t>
      </w:r>
    </w:p>
    <w:p>
      <w:r>
        <w:t>Fallback: buy launch services, share a station, purchase life-support research, or lease specialist equipment. These routes accelerate access for a weaker society while creating contractual, logistical, and operational dependencies. A domestic space industry is an intelligible long program of suppliers, expertise, and demonstrated reliability.</w:t>
      </w:r>
    </w:p>
    <w:p>
      <w:pPr>
        <w:pStyle w:val="Heading2"/>
      </w:pPr>
      <w:r>
        <w:t>Several futures for people</w:t>
      </w:r>
    </w:p>
    <w:p>
      <w:r>
        <w:t>Advanced medicine, assistive systems, biological engineering, computation, ecological restoration, and institutional design open different ways to improve human life. A society may emphasize longevity, resilience, exploration, cultural continuity, or wider access to advanced capabilities. These priorities must produce distinct material and social consequences.</w:t>
      </w:r>
    </w:p>
    <w:p>
      <w:r>
        <w:t>Reconnection: lasting future settlements need food, water, energy, repair, skilled learning, reproduction and care, communication, and workable institutions. High automation can shift labor but cannot erase energy, maintenance, political choice, or finite material supply.</w:t>
      </w:r>
    </w:p>
    <w:p>
      <w:r>
        <w:t>Fallback: contract for advanced medical research, form a space consortium, purchase automation services, or trade access to scientific facilities. The source’s demonstrated capability, the buyer’s foundations, and the agreement’s content constrain the result. A purchased study can speed research; an unproven promise cannot be treated as a finished technology.</w:t>
      </w:r>
    </w:p>
    <w:p>
      <w:r>
        <w:t>Review test: several viable late-game projects remain available, with uncertain but explainable engineering paths. There is no single mandatory ending and no final repeatable that merely raises all statistics.</w:t>
      </w:r>
    </w:p>
    <w:p>
      <w:r>
        <w:br w:type="page"/>
      </w:r>
    </w:p>
    <w:p>
      <w:bookmarkStart w:id="28" w:name="section_27"/>
      <w:pPr>
        <w:pStyle w:val="Heading1"/>
      </w:pPr>
      <w:r>
        <w:t>Military forces built from capabilities</w:t>
      </w:r>
      <w:bookmarkEnd w:id="28"/>
    </w:p>
    <w:p>
      <w:r>
        <w:t>Military breadth should emerge from equipment, organization, training, doctrine, support, and environment. Expand the current unit catalog into distinct roles and design families, with explicit differences in how forces operate. The 96 role examples on the following pages are a review inventory; variants count as new roles only where behavior differs.</w:t>
      </w:r>
    </w:p>
    <w:tbl>
      <w:tblPr>
        <w:tblW w:type="auto" w:w="0"/>
        <w:jc w:val="center"/>
        <w:tblLayout w:type="fixed"/>
        <w:tblLook w:firstColumn="1" w:firstRow="1" w:lastColumn="0" w:lastRow="0" w:noHBand="0" w:noVBand="1" w:val="04A0"/>
      </w:tblPr>
      <w:tblGrid>
        <w:gridCol w:w="2232"/>
        <w:gridCol w:w="7560"/>
      </w:tblGrid>
      <w:tr>
        <w:trPr>
          <w:cantSplit/>
          <w:tblHeader/>
        </w:trPr>
        <w:tc>
          <w:tcPr>
            <w:tcW w:type="dxa" w:w="2232"/>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Layer</w:t>
            </w:r>
          </w:p>
        </w:tc>
        <w:tc>
          <w:tcPr>
            <w:tcW w:type="dxa" w:w="7560"/>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Examples of decisions and consequences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Role and formation</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Screen, scout, hold, assault, support, transport, intercept, escort, deny, or sustain</w:t>
            </w:r>
          </w:p>
        </w:tc>
      </w:tr>
      <w:tr>
        <w:trPr>
          <w:cantSplit/>
        </w:trPr>
        <w:tc>
          <w:tcPr>
            <w:tcW w:type="dxa" w:w="223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Equipment</w:t>
            </w:r>
          </w:p>
        </w:tc>
        <w:tc>
          <w:tcPr>
            <w:tcW w:type="dxa" w:w="75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Weapons, protection, sensors, propulsion, communications, ammunition, and specialist tools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Personnel and training</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Operators, crews, junior leaders, maintainers, specialists, cohesion, and replacement training</w:t>
            </w:r>
          </w:p>
        </w:tc>
      </w:tr>
      <w:tr>
        <w:trPr>
          <w:cantSplit/>
        </w:trPr>
        <w:tc>
          <w:tcPr>
            <w:tcW w:type="dxa" w:w="223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Doctrine</w:t>
            </w:r>
          </w:p>
        </w:tc>
        <w:tc>
          <w:tcPr>
            <w:tcW w:type="dxa" w:w="75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Formation behavior, combined operations, engagement methods, concealment, and command practice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Support</w:t>
            </w:r>
          </w:p>
        </w:tc>
        <w:tc>
          <w:tcPr>
            <w:tcW w:type="dxa" w:w="75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Transport, repair, supply, medical care, engineering, bases, and available industrial replacements</w:t>
            </w:r>
          </w:p>
        </w:tc>
      </w:tr>
      <w:tr>
        <w:trPr>
          <w:cantSplit/>
        </w:trPr>
        <w:tc>
          <w:tcPr>
            <w:tcW w:type="dxa" w:w="2232"/>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Operating conditions</w:t>
            </w:r>
          </w:p>
        </w:tc>
        <w:tc>
          <w:tcPr>
            <w:tcW w:type="dxa" w:w="756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Terrain, weather, visibility, distance, sea state, airfields, communication, and enemy capabilities</w:t>
            </w:r>
          </w:p>
        </w:tc>
      </w:tr>
    </w:tbl>
    <w:p>
      <w:pPr>
        <w:spacing w:after="20" w:before="0" w:line="40" w:lineRule="exact"/>
      </w:pPr>
    </w:p>
    <w:p>
      <w:pPr>
        <w:pStyle w:val="Heading2"/>
      </w:pPr>
      <w:r>
        <w:t>Diversity that changes the battle</w:t>
      </w:r>
    </w:p>
    <w:p>
      <w:r>
        <w:t>A dispersed scout screen gathers information and avoids sustained contact. Dense spear infantry holds a line but is vulnerable to flanking and some missile conditions. Mounted troops trade sustainment and terrain access for mobility. Artillery trades ammunition, positioning, and protection for effects at range. Detection and logistics can defeat a nominally more advanced formation.</w:t>
      </w:r>
    </w:p>
    <w:p>
      <w:pPr>
        <w:pStyle w:val="Heading2"/>
      </w:pPr>
      <w:r>
        <w:t>No single strength ladder</w:t>
      </w:r>
    </w:p>
    <w:p>
      <w:r>
        <w:t>Use relevant attributes such as detection, concealment, mobility, frontage, protection by threat, fire effectiveness, ammunition endurance, readiness, and repairability. Do not compress every contest into “technology level wins.” Older equipment can remain effective in the right terrain or with better supply, within credible physical limits.</w:t>
      </w:r>
    </w:p>
    <w:p>
      <w:pPr>
        <w:pStyle w:val="Heading2"/>
      </w:pPr>
      <w:r>
        <w:t>The player and the generals</w:t>
      </w:r>
    </w:p>
    <w:p>
      <w:r>
        <w:t>The player sets objectives, force priorities, budgets, and strategic constraints through conversation, with optional inspection of designs. Generals execute deployment, engagement, maneuver, and routine logistics. Unit diversity must enrich their decisions and the visible consequences, not revive direct cohort control.</w:t>
      </w:r>
    </w:p>
    <w:p>
      <w:r>
        <w:br w:type="page"/>
      </w:r>
    </w:p>
    <w:p>
      <w:bookmarkStart w:id="29" w:name="section_28"/>
      <w:pPr>
        <w:pStyle w:val="Heading1"/>
      </w:pPr>
      <w:r>
        <w:t>Military role inventory from early forces to fleets</w:t>
      </w:r>
      <w:bookmarkEnd w:id="29"/>
    </w:p>
    <w:p>
      <w:r>
        <w:t>These role families span different operating periods. They are not all simultaneously available, not one fixed upgrade sequence, and not 96 separate population agents. Each requires a defined operating model, equipment, personnel, training, and support.</w:t>
      </w:r>
    </w:p>
    <w:p>
      <w:pPr>
        <w:pStyle w:val="Heading2"/>
      </w:pPr>
      <w:r>
        <w:t>Early foot and mounted forces</w:t>
      </w:r>
    </w:p>
    <w:p>
      <w:r>
        <w:t>Sling skirmishers; Javelin screens; Foot archers; Crossbow companies; Spear line infantry; Pike formations; Shielded assault infantry; Mounted scouts; Horse archers; Lance cavalry; Chariot detachments; Elephant corps.</w:t>
      </w:r>
    </w:p>
    <w:p>
      <w:pPr>
        <w:pStyle w:val="Heading2"/>
      </w:pPr>
      <w:r>
        <w:t>Specialists and field support</w:t>
      </w:r>
    </w:p>
    <w:p>
      <w:r>
        <w:t>Sappers; Pioneer companies; Pontoon crews; Siege engine crews; Fortress garrisons; Mountain infantry; Mounted couriers; Medical detachments; Ammunition trains; Field repair companies; Signals detachments; Transport columns.</w:t>
      </w:r>
    </w:p>
    <w:p>
      <w:pPr>
        <w:pStyle w:val="Heading2"/>
      </w:pPr>
      <w:r>
        <w:t>Surface naval forces</w:t>
      </w:r>
    </w:p>
    <w:p>
      <w:r>
        <w:t>War canoes; Boarding galleys; Oared missile vessels; Sailing escorts; Ships of the line; Coastal gunboats; Torpedo boats; Destroyer escorts; Cruisers; Battleships; Fleet carriers; Amphibious assault ships.</w:t>
      </w:r>
    </w:p>
    <w:p>
      <w:pPr>
        <w:pStyle w:val="Heading2"/>
      </w:pPr>
      <w:r>
        <w:t>Undersea coastal and naval support</w:t>
      </w:r>
    </w:p>
    <w:p>
      <w:r>
        <w:t>Attack submarines; Missile submarines; Minelayers; Minesweepers; Mine countermeasure vessels; Coastal missile batteries; Harbor defense craft; Submarine rescue vessels; Fleet replenishment ships; Repair tenders; Naval survey ships; Landing craft.</w:t>
      </w:r>
    </w:p>
    <w:p>
      <w:r>
        <w:t>Variants within a role may use different armor, weapons, hulls, propulsion, sensors, or local materials. A variant earns a distinct profile only if it changes tactical use, sustainment, environment, or cost. Future roles require the confidence and capability review used by the rest of the catalog.</w:t>
      </w:r>
    </w:p>
    <w:p>
      <w:r>
        <w:br w:type="page"/>
      </w:r>
    </w:p>
    <w:p>
      <w:bookmarkStart w:id="30" w:name="section_29"/>
      <w:pPr>
        <w:pStyle w:val="Heading1"/>
      </w:pPr>
      <w:r>
        <w:t>Military role inventory from aviation to future forces</w:t>
      </w:r>
      <w:bookmarkEnd w:id="30"/>
    </w:p>
    <w:p>
      <w:r>
        <w:t>These role families span different operating periods. They are not all simultaneously available, not one fixed upgrade sequence, and not 96 separate population agents. Each requires a defined operating model, equipment, personnel, training, and support.</w:t>
      </w:r>
    </w:p>
    <w:p>
      <w:pPr>
        <w:pStyle w:val="Heading2"/>
      </w:pPr>
      <w:r>
        <w:t>Air forces and air support</w:t>
      </w:r>
    </w:p>
    <w:p>
      <w:r>
        <w:t>Observation balloons; Reconnaissance aircraft; Interceptors; Air superiority fighters; Multirole fighters; Close support aircraft; Tactical bombers; Long range bombers; Maritime patrol aircraft; Transport aircraft; Airborne early warning aircraft; Aerial refueling tankers.</w:t>
      </w:r>
    </w:p>
    <w:p>
      <w:pPr>
        <w:pStyle w:val="Heading2"/>
      </w:pPr>
      <w:r>
        <w:t>Mechanized land forces</w:t>
      </w:r>
    </w:p>
    <w:p>
      <w:r>
        <w:t>Motorized infantry; Mechanized infantry; Tracked reconnaissance vehicles; Light tanks; Medium maneuver tanks; Heavy breakthrough tanks; Main battle tanks; Tank destroyers; Armored personnel carriers; Infantry fighting vehicles; Recovery vehicles; Bridging vehicles.</w:t>
      </w:r>
    </w:p>
    <w:p>
      <w:pPr>
        <w:pStyle w:val="Heading2"/>
      </w:pPr>
      <w:r>
        <w:t>Fire support and modern specialists</w:t>
      </w:r>
    </w:p>
    <w:p>
      <w:r>
        <w:t>Mortar sections; Towed field artillery; Self propelled artillery; Rocket artillery; Anti tank teams; Air defense gun batteries; Surface to air missile units; Counterbattery radar teams; Electronic attack teams; Counter drone teams; Air assault infantry; Special reconnaissance teams.</w:t>
      </w:r>
    </w:p>
    <w:p>
      <w:pPr>
        <w:pStyle w:val="Heading2"/>
      </w:pPr>
      <w:r>
        <w:t>Future and strategic forces</w:t>
      </w:r>
    </w:p>
    <w:p>
      <w:r>
        <w:t>Uncrewed reconnaissance swarms; Remote combat aircraft; Uncrewed surface scouts; Autonomous mine clearance teams; Robotic resupply detachments; Directed energy defense units; Persistent high altitude sensors; Space surveillance detachments; Orbital inspection craft; Orbital repair craft; Planetary defense interceptors; Deep space communications protection teams.</w:t>
      </w:r>
    </w:p>
    <w:p>
      <w:r>
        <w:t>Variants within a role may use different armor, weapons, hulls, propulsion, sensors, or local materials. A variant earns a distinct profile only if it changes tactical use, sustainment, environment, or cost. Future roles require the confidence and capability review used by the rest of the catalog.</w:t>
      </w:r>
    </w:p>
    <w:p>
      <w:r>
        <w:br w:type="page"/>
      </w:r>
    </w:p>
    <w:p>
      <w:bookmarkStart w:id="31" w:name="section_30"/>
      <w:pPr>
        <w:pStyle w:val="Heading1"/>
      </w:pPr>
      <w:r>
        <w:t>Military research is more than weapons</w:t>
      </w:r>
      <w:bookmarkEnd w:id="31"/>
    </w:p>
    <w:tbl>
      <w:tblPr>
        <w:tblW w:type="auto" w:w="0"/>
        <w:jc w:val="center"/>
        <w:tblLayout w:type="fixed"/>
        <w:tblLook w:firstColumn="1" w:firstRow="1" w:lastColumn="0" w:lastRow="0" w:noHBand="0" w:noVBand="1" w:val="04A0"/>
      </w:tblPr>
      <w:tblGrid>
        <w:gridCol w:w="2304"/>
        <w:gridCol w:w="3888"/>
        <w:gridCol w:w="3600"/>
      </w:tblGrid>
      <w:tr>
        <w:trPr>
          <w:cantSplit/>
          <w:tblHeader/>
        </w:trPr>
        <w:tc>
          <w:tcPr>
            <w:tcW w:type="dxa" w:w="2304"/>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Research branch</w:t>
            </w:r>
          </w:p>
        </w:tc>
        <w:tc>
          <w:tcPr>
            <w:tcW w:type="dxa" w:w="3888"/>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Examples</w:t>
            </w:r>
          </w:p>
        </w:tc>
        <w:tc>
          <w:tcPr>
            <w:tcW w:type="dxa" w:w="3600"/>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What changes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Weapons and effects</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Bow construction, crossbows, rifling, ammunition, fire control, guidance</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Range, accuracy, target effects, rate of fire, manufacture, and supply</w:t>
            </w:r>
          </w:p>
        </w:tc>
      </w:tr>
      <w:tr>
        <w:trPr>
          <w:cantSplit/>
        </w:trPr>
        <w:tc>
          <w:tcPr>
            <w:tcW w:type="dxa" w:w="23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Protection and survival</w:t>
            </w:r>
          </w:p>
        </w:tc>
        <w:tc>
          <w:tcPr>
            <w:tcW w:type="dxa" w:w="38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Shields, armor, compartmentation, damage control, camouflage, active protection</w:t>
            </w:r>
          </w:p>
        </w:tc>
        <w:tc>
          <w:tcPr>
            <w:tcW w:type="dxa" w:w="360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Survival against particular threats and burdens of weight or complexity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Mobility and platforms</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Animal handling, hulls, engines, suspension, airframes, propulsion</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Terrain access, operational reach, transport demand, and repair</w:t>
            </w:r>
          </w:p>
        </w:tc>
      </w:tr>
      <w:tr>
        <w:trPr>
          <w:cantSplit/>
        </w:trPr>
        <w:tc>
          <w:tcPr>
            <w:tcW w:type="dxa" w:w="23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Sensing and communication</w:t>
            </w:r>
          </w:p>
        </w:tc>
        <w:tc>
          <w:tcPr>
            <w:tcW w:type="dxa" w:w="38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Scouts, signals, radio, radar, sonar, electronic support, networks</w:t>
            </w:r>
          </w:p>
        </w:tc>
        <w:tc>
          <w:tcPr>
            <w:tcW w:type="dxa" w:w="360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What a commander can know, how quickly orders arrive, and what can be disrupted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Organization and doctrine</w:t>
            </w:r>
          </w:p>
        </w:tc>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Drill, staff work, reserve systems, combined arms, convoy defense, carrier operations</w:t>
            </w:r>
          </w:p>
        </w:tc>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Coordination, initiative, frontage, response, and operational behavior</w:t>
            </w:r>
          </w:p>
        </w:tc>
      </w:tr>
      <w:tr>
        <w:trPr>
          <w:cantSplit/>
        </w:trPr>
        <w:tc>
          <w:tcPr>
            <w:tcW w:type="dxa" w:w="23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Sustainment and medicine</w:t>
            </w:r>
          </w:p>
        </w:tc>
        <w:tc>
          <w:tcPr>
            <w:tcW w:type="dxa" w:w="38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Supply trains, repair, standard parts, evacuation, replenishment, bases</w:t>
            </w:r>
          </w:p>
        </w:tc>
        <w:tc>
          <w:tcPr>
            <w:tcW w:type="dxa" w:w="3600"/>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Readiness over distance and time, replacement throughput, and recovery</w:t>
            </w:r>
          </w:p>
        </w:tc>
      </w:tr>
    </w:tbl>
    <w:p>
      <w:pPr>
        <w:spacing w:after="20" w:before="0" w:line="40" w:lineRule="exact"/>
      </w:pPr>
    </w:p>
    <w:p>
      <w:r>
        <w:t>Civilian discoveries provide many foundations. Metallurgy, optics, medicine, computation, transport, and energy should not be duplicated as separately stacked military technologies. A military application becomes its own node when it adds a distinct design, doctrine, production method, or operating capability.</w:t>
      </w:r>
    </w:p>
    <w:p>
      <w:pPr>
        <w:pStyle w:val="Heading2"/>
      </w:pPr>
      <w:r>
        <w:t>Learning through practice</w:t>
      </w:r>
    </w:p>
    <w:p>
      <w:r>
        <w:t>Exercises, trials, maintenance records, and returned combat observations inform doctrine. Losses are not a research currency. An organization must compare evidence and train people to change behavior. A doctrine discovered by one staff does not instantly retrain every formation.</w:t>
      </w:r>
    </w:p>
    <w:p>
      <w:pPr>
        <w:pStyle w:val="Heading2"/>
      </w:pPr>
      <w:r>
        <w:t>Countermeasures keep the graph alive</w:t>
      </w:r>
    </w:p>
    <w:p>
      <w:r>
        <w:t>Fortifications and siege methods, armor and penetration, submarines and detection, radio and electronic attack, drones and air defense create continuing branches. Their effectiveness depends on deployment, intelligence, and resources. There is no universal hard counter detached from engagement conditions.</w:t>
      </w:r>
    </w:p>
    <w:p>
      <w:r>
        <w:br w:type="page"/>
      </w:r>
    </w:p>
    <w:p>
      <w:bookmarkStart w:id="32" w:name="section_31"/>
      <w:pPr>
        <w:pStyle w:val="Heading1"/>
      </w:pPr>
      <w:r>
        <w:t>A complete military branch example</w:t>
      </w:r>
      <w:bookmarkEnd w:id="32"/>
    </w:p>
    <w:p>
      <w:pPr>
        <w:pStyle w:val="Heading2"/>
      </w:pPr>
      <w:r>
        <w:t>From protected infantry movement to combined mechanized forces</w:t>
      </w:r>
    </w:p>
    <w:p>
      <w:r>
        <w:t>Scientific and industrial foundations: combustion or suitable electric drive, load-bearing structures, precision components, fuels or storage, maintainable running gear, and vehicle manufacture. Weapon and armor research determine what a design can mount and survive. Radio or other communication determines how formations coordinate.</w:t>
      </w:r>
    </w:p>
    <w:p>
      <w:r>
        <w:t>Alternative acquisition routes: develop a local chassis; adapt an existing civilian vehicle; buy foreign vehicles and instructors; negotiate licensed assembly; or purchase research into a specific engine, protection system, or suspension. An adapted truck, armored carrier, and tracked fighting vehicle solve different problems rather than acting as interchangeable steps.</w:t>
      </w:r>
    </w:p>
    <w:p>
      <w:pPr>
        <w:pStyle w:val="Heading2"/>
      </w:pPr>
      <w:r>
        <w:t>What must happen before an operational unit exists</w:t>
      </w:r>
    </w:p>
    <w:p>
      <w:pPr>
        <w:pStyle w:val="ListBullet"/>
      </w:pPr>
      <w:r>
        <w:t>Build or purchase the actual equipment and deliver it.</w:t>
      </w:r>
    </w:p>
    <w:p>
      <w:pPr>
        <w:pStyle w:val="ListBullet"/>
      </w:pPr>
      <w:r>
        <w:t>Recruit the operators, dismounts, maintainers, and support personnel from conserved population.</w:t>
      </w:r>
    </w:p>
    <w:p>
      <w:pPr>
        <w:pStyle w:val="ListBullet"/>
      </w:pPr>
      <w:r>
        <w:t>Train crews and formation leaders; accumulate practical readiness.</w:t>
      </w:r>
    </w:p>
    <w:p>
      <w:pPr>
        <w:pStyle w:val="ListBullet"/>
      </w:pPr>
      <w:r>
        <w:t>Provide ammunition, fuel or power, repair parts, recovery equipment, and usable routes.</w:t>
      </w:r>
    </w:p>
    <w:p>
      <w:pPr>
        <w:pStyle w:val="ListBullet"/>
      </w:pPr>
      <w:r>
        <w:t>Place the formation under the existing command hierarchy and give its general an objective.</w:t>
      </w:r>
    </w:p>
    <w:p>
      <w:pPr>
        <w:pStyle w:val="Heading2"/>
      </w:pPr>
      <w:r>
        <w:t>A meaningful fork</w:t>
      </w:r>
    </w:p>
    <w:p>
      <w:r>
        <w:t>Wheeled formations can offer lower operating burdens and useful road mobility; tracked formations can offer different off-road performance and protection at greater support cost. Local terrain, bridges, fuel, industrial skill, and enemy threats decide their value. Do not hard-code one as the universal upgrade.</w:t>
      </w:r>
    </w:p>
    <w:p>
      <w:pPr>
        <w:pStyle w:val="Heading2"/>
      </w:pPr>
      <w:r>
        <w:t>Dependence as military vulnerability</w:t>
      </w:r>
    </w:p>
    <w:p>
      <w:r>
        <w:t>A purchased fleet of vehicles may arrive much sooner than a domestic design. It can still become a strategic liability when ammunition, specialized parts, technical documentation, or trained maintenance depend on the seller. A later purchase of engineering research can accelerate domestic substitution. Treaty termination interrupts only the inputs and services actually controlled by the source.</w:t>
      </w:r>
    </w:p>
    <w:p>
      <w:pPr>
        <w:pStyle w:val="Heading2"/>
      </w:pPr>
      <w:r>
        <w:t>Verification</w:t>
      </w:r>
    </w:p>
    <w:p>
      <w:r>
        <w:t>Test the same force with and without spares; the same design under different terrain and logistics; imported equipment with inadequate training; and a general adapting to a threat rather than choosing the highest nominal technology. The resulting battle or readiness change must come from the simulation, not an illustrative report alone.</w:t>
      </w:r>
    </w:p>
    <w:p>
      <w:r>
        <w:br w:type="page"/>
      </w:r>
    </w:p>
    <w:p>
      <w:bookmarkStart w:id="33" w:name="section_32"/>
      <w:pPr>
        <w:pStyle w:val="Heading1"/>
      </w:pPr>
      <w:r>
        <w:t>The simulation architecture that supports the breadth</w:t>
      </w:r>
      <w:bookmarkEnd w:id="33"/>
    </w:p>
    <w:p>
      <w:r>
        <w:t>Separate immutable content from changing society state. The full authored catalog stores concepts, routes, effect definitions, and references. Each civilization stores compact known-state, evidence, adoption, dependence, and active-work records. No research workload scales with individual people.</w:t>
      </w:r>
    </w:p>
    <w:p>
      <w:pPr>
        <w:pStyle w:val="Heading2"/>
      </w:pPr>
      <w:r>
        <w:t>A bounded working set</w:t>
      </w:r>
    </w:p>
    <w:p>
      <w:r>
        <w:t>Index prerequisites and route triggers so a discovery, arriving report, changed resource access, or new institution revisits only affected candidates. Advance active investigations and relevant adoption cohorts; do not scan every possible route for every person on every day. The interface renders a bounded visible subgraph and loads only nearby artwork.</w:t>
      </w:r>
    </w:p>
    <w:p>
      <w:pPr>
        <w:pStyle w:val="Heading2"/>
      </w:pPr>
      <w:r>
        <w:t>State that must not be lost</w:t>
      </w:r>
    </w:p>
    <w:p>
      <w:r>
        <w:t>Completed discovery IDs are durable. A compact record for every known capability is bounded by the catalog, not by population or elapsed days. Keep current obligations, critical evidence, and active agreements. Detailed narrative history may be capped or summarized, but eviction of a report must not erase a discovery or cancel a real debt.</w:t>
      </w:r>
    </w:p>
    <w:p>
      <w:pPr>
        <w:pStyle w:val="Heading2"/>
      </w:pPr>
      <w:r>
        <w:t>Authority and parity</w:t>
      </w:r>
    </w:p>
    <w:p>
      <w:r>
        <w:t>Use the existing WorldSimulation and society ownership boundaries. GovernmentPeopleSystem supplies civilian labor; ResourceSystem and city ledgers own physical stocks; military systems own formations and operational doctrine. The technology layer changes capabilities and requests work through those interfaces. Opponents use the same route eligibility, learning, adoption, and payment code.</w:t>
      </w:r>
    </w:p>
    <w:p>
      <w:pPr>
        <w:pStyle w:val="Heading2"/>
      </w:pPr>
      <w:r>
        <w:t>Determinism and generative text</w:t>
      </w:r>
    </w:p>
    <w:p>
      <w:r>
        <w:t>World seeds may shape which local opportunities appear and how difficult they are, but not change physical law or secretly remove every recovery route. Store route origins and stochastic state so reloading does not reroll a result. Language models may explain evidence and suggest priorities; they cannot invent a new resource, prerequisite bypass, or completed discovery at runtime.</w:t>
      </w:r>
    </w:p>
    <w:p>
      <w:pPr>
        <w:pStyle w:val="Heading2"/>
      </w:pPr>
      <w:r>
        <w:t>When a model is missing</w:t>
      </w:r>
    </w:p>
    <w:p>
      <w:r>
        <w:t>A future node that requires a new power grid, orbital logistics, industrial chemistry, or public health model is marked as awaiting that system. A named technology and a +5% placeholder are not a delivered capability. Research content and its operating model must be integrated together.</w:t>
      </w:r>
    </w:p>
    <w:p>
      <w:r>
        <w:br w:type="page"/>
      </w:r>
    </w:p>
    <w:p>
      <w:bookmarkStart w:id="34" w:name="section_33"/>
      <w:pPr>
        <w:pStyle w:val="Heading1"/>
      </w:pPr>
      <w:r>
        <w:t>Content production and migration</w:t>
      </w:r>
      <w:bookmarkEnd w:id="34"/>
    </w:p>
    <w:p>
      <w:pPr>
        <w:pStyle w:val="Heading2"/>
      </w:pPr>
      <w:r>
        <w:t>A production unit is a connected branch</w:t>
      </w:r>
    </w:p>
    <w:p>
      <w:r>
        <w:t>Author and deliver connected branches containing early foundations, alternative routes, later applications, social consequences, and at least one cross-field connection. A branch is complete when the player and an opponent can discover, reproduce, use, teach, lose access to, and recover its capabilities under ordinary rules.</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Stage</w:t>
            </w:r>
          </w:p>
        </w:tc>
        <w:tc>
          <w:tcPr>
            <w:tcW w:type="dxa" w:w="7704"/>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Required result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Design inventory</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 distinct identity, a before-and-after use, source confidence, and candidate dependencies</w:t>
            </w:r>
          </w:p>
        </w:tc>
      </w:tr>
      <w:tr>
        <w:trPr>
          <w:cantSplit/>
        </w:trPr>
        <w:tc>
          <w:tcPr>
            <w:tcW w:type="dxa" w:w="20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Graph review</w:t>
            </w:r>
          </w:p>
        </w:tc>
        <w:tc>
          <w:tcPr>
            <w:tcW w:type="dxa" w:w="77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Necessary versus alternative prerequisites, no cycles, and recoverable access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Simulation contract</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Inputs, outputs, adoption, ownership, effects, failure conditions, and externalities</w:t>
            </w:r>
          </w:p>
        </w:tc>
      </w:tr>
      <w:tr>
        <w:trPr>
          <w:cantSplit/>
        </w:trPr>
        <w:tc>
          <w:tcPr>
            <w:tcW w:type="dxa" w:w="20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Player experience</w:t>
            </w:r>
          </w:p>
        </w:tc>
        <w:tc>
          <w:tcPr>
            <w:tcW w:type="dxa" w:w="77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 credible question, useful report, leader behavior, and visible consequence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Verification</w:t>
            </w:r>
          </w:p>
        </w:tc>
        <w:tc>
          <w:tcPr>
            <w:tcW w:type="dxa" w:w="77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Parity, conservation, reachability, dependence, persistence, and whole-campaign checks</w:t>
            </w:r>
          </w:p>
        </w:tc>
      </w:tr>
      <w:tr>
        <w:trPr>
          <w:cantSplit/>
        </w:trPr>
        <w:tc>
          <w:tcPr>
            <w:tcW w:type="dxa" w:w="208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Art and release</w:t>
            </w:r>
          </w:p>
        </w:tc>
        <w:tc>
          <w:tcPr>
            <w:tcW w:type="dxa" w:w="770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Subject-specific art, verified layout, documented integration, and updated coverage count</w:t>
            </w:r>
          </w:p>
        </w:tc>
      </w:tr>
    </w:tbl>
    <w:p>
      <w:pPr>
        <w:spacing w:after="20" w:before="0" w:line="40" w:lineRule="exact"/>
      </w:pPr>
    </w:p>
    <w:p>
      <w:pPr>
        <w:pStyle w:val="Heading2"/>
      </w:pPr>
      <w:r>
        <w:t>Keep the existing work accountable</w:t>
      </w:r>
    </w:p>
    <w:p>
      <w:r>
        <w:t>Audit each of the 197 live discoveries: keep, rename with an alias, split with an explicit migration, or merge into a canonical identity. Do not silently delete earned capabilities. Inspect each legacy frontier effect and map it conservatively where justified; unmapped historical records remain readable without granting thousands of new discoveries.</w:t>
      </w:r>
    </w:p>
    <w:p>
      <w:pPr>
        <w:pStyle w:val="Heading2"/>
      </w:pPr>
      <w:r>
        <w:t>Do not lose the intended scope again</w:t>
      </w:r>
    </w:p>
    <w:p>
      <w:r>
        <w:t>Maintain separate counts for proposed, authored, mechanically implemented, tested, and integrated discoveries. Publish coverage by historical horizon and field. Any change that removes live branches or shortens the progression requires an explicit design review describing what player possibilities disappear. A graph-count test alone does not certify quality.</w:t>
      </w:r>
    </w:p>
    <w:p>
      <w:pPr>
        <w:pStyle w:val="Heading2"/>
      </w:pPr>
      <w:r>
        <w:t>Suggested delivery sequence</w:t>
      </w:r>
    </w:p>
    <w:p>
      <w:r>
        <w:t>First establish the branching and dependency machinery with a representative connected slice. In parallel in the production plan, author the full historical and future catalog so late scope cannot disappear behind endless early polishing. Then integrate complete field-spanning branches, calibrate the full campaign, and generate the finalized art set. This document does not authorize autonomous changes to the game before your review.</w:t>
      </w:r>
    </w:p>
    <w:p>
      <w:r>
        <w:br w:type="page"/>
      </w:r>
    </w:p>
    <w:p>
      <w:bookmarkStart w:id="35" w:name="section_34"/>
      <w:pPr>
        <w:pStyle w:val="Heading1"/>
      </w:pPr>
      <w:r>
        <w:t>Acceptance criteria for the complete system</w:t>
      </w:r>
      <w:bookmarkEnd w:id="35"/>
    </w:p>
    <w:tbl>
      <w:tblPr>
        <w:tblW w:type="auto" w:w="0"/>
        <w:jc w:val="center"/>
        <w:tblLayout w:type="fixed"/>
        <w:tblLook w:firstColumn="1" w:firstRow="1" w:lastColumn="0" w:lastRow="0" w:noHBand="0" w:noVBand="1" w:val="04A0"/>
      </w:tblPr>
      <w:tblGrid>
        <w:gridCol w:w="3024"/>
        <w:gridCol w:w="6768"/>
      </w:tblGrid>
      <w:tr>
        <w:trPr>
          <w:cantSplit/>
          <w:tblHeader/>
        </w:trPr>
        <w:tc>
          <w:tcPr>
            <w:tcW w:type="dxa" w:w="3024"/>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Test</w:t>
            </w:r>
          </w:p>
        </w:tc>
        <w:tc>
          <w:tcPr>
            <w:tcW w:type="dxa" w:w="6768"/>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Required evidence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Every node earns its place</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 concrete capability or constraint change; no count padding through repeated maturity labels</w:t>
            </w:r>
          </w:p>
        </w:tc>
      </w:tr>
      <w:tr>
        <w:trPr>
          <w:cantSplit/>
        </w:trPr>
        <w:tc>
          <w:tcPr>
            <w:tcW w:type="dxa" w:w="302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Every proposed branch is causal</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Explicit AND and OR groups, no prerequisite cycles, and reviewed physical necessities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Missed routes remain recoverable</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 solver finds an independent rebuilding or external acquisition route when its stated material and contact conditions can be met</w:t>
            </w:r>
          </w:p>
        </w:tc>
      </w:tr>
      <w:tr>
        <w:trPr>
          <w:cantSplit/>
        </w:trPr>
        <w:tc>
          <w:tcPr>
            <w:tcW w:type="dxa" w:w="302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Dependence is consequential</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Controlled comparisons show later access, payments or obligations, and reduced autonomy; becoming independent removes only genuine dependencies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No acquisition exploits</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Repeated gifts, licenses, capture, reloads, and overlapping routes cannot duplicate effects or stocks</w:t>
            </w:r>
          </w:p>
        </w:tc>
      </w:tr>
      <w:tr>
        <w:trPr>
          <w:cantSplit/>
        </w:trPr>
        <w:tc>
          <w:tcPr>
            <w:tcW w:type="dxa" w:w="302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People and resources remain real</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Adoption consumes actual work and inputs; equal player and opponent accounting</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Information is earned</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Unknown names, artwork, locations, supplier knowledge, and future outcomes do not leak</w:t>
            </w:r>
          </w:p>
        </w:tc>
      </w:tr>
      <w:tr>
        <w:trPr>
          <w:cantSplit/>
        </w:trPr>
        <w:tc>
          <w:tcPr>
            <w:tcW w:type="dxa" w:w="302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 full campaign stays alive</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Natural research runs through 2,500–3,000 years contain distinct early, middle, modern, and future discoveries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The future works in the world</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Late discoveries enable operating systems and player choices, rather than text-only unlocks</w:t>
            </w:r>
          </w:p>
        </w:tc>
      </w:tr>
      <w:tr>
        <w:trPr>
          <w:cantSplit/>
        </w:trPr>
        <w:tc>
          <w:tcPr>
            <w:tcW w:type="dxa" w:w="3024"/>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Scale stays practical</w:t>
            </w:r>
          </w:p>
        </w:tc>
        <w:tc>
          <w:tcPr>
            <w:tcW w:type="dxa" w:w="6768"/>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Record counts depend on catalog, settlements, and active work; no population-proportional agents; measured frame and turn budgets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Presentation remains readable</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Large and small windows, keyboard access, visible route semantics, and unclipped subject art</w:t>
            </w:r>
          </w:p>
        </w:tc>
      </w:tr>
    </w:tbl>
    <w:p>
      <w:pPr>
        <w:spacing w:after="20" w:before="0" w:line="40" w:lineRule="exact"/>
      </w:pPr>
    </w:p>
    <w:p>
      <w:r>
        <w:t>Whole-campaign evidence must include ordinary prerequisite and resource gates, multiple environments, isolated and connected societies, a dependency crisis, recovery after disruption, and shared player/opponent rules. Synthetic unlock-all runs are useful for UI coverage but cannot prove historical pacing.</w:t>
      </w:r>
    </w:p>
    <w:p>
      <w:r>
        <w:t>Proposed minimum review set: 30 diverse seeds for graph and route checks, six deeply inspected campaign histories, controlled dependence comparisons at early and late horizons, and measured active-world performance. Expand the sample when failures expose a new class of problem. These are acceptance targets, not tests already run.</w:t>
      </w:r>
    </w:p>
    <w:p>
      <w:r>
        <w:br w:type="page"/>
      </w:r>
    </w:p>
    <w:p>
      <w:bookmarkStart w:id="36" w:name="section_35"/>
      <w:pPr>
        <w:pStyle w:val="Heading1"/>
      </w:pPr>
      <w:r>
        <w:t>Decisions for this review</w:t>
      </w:r>
      <w:bookmarkEnd w:id="36"/>
    </w:p>
    <w:tbl>
      <w:tblPr>
        <w:tblW w:type="auto" w:w="0"/>
        <w:jc w:val="center"/>
        <w:tblLayout w:type="fixed"/>
        <w:tblLook w:firstColumn="1" w:firstRow="1" w:lastColumn="0" w:lastRow="0" w:noHBand="0" w:noVBand="1" w:val="04A0"/>
      </w:tblPr>
      <w:tblGrid>
        <w:gridCol w:w="2376"/>
        <w:gridCol w:w="7416"/>
      </w:tblGrid>
      <w:tr>
        <w:trPr>
          <w:cantSplit/>
          <w:tblHeader/>
        </w:trPr>
        <w:tc>
          <w:tcPr>
            <w:tcW w:type="dxa" w:w="2376"/>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Decision</w:t>
            </w:r>
          </w:p>
        </w:tc>
        <w:tc>
          <w:tcPr>
            <w:tcW w:type="dxa" w:w="7416"/>
            <w:vAlign w:val="center"/>
            <w:shd w:fill="364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b/>
                <w:color w:val="FFFFFF"/>
                <w:sz w:val="20"/>
              </w:rPr>
              <w:t>Proposed position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Meaning of branching</w:t>
            </w:r>
          </w:p>
        </w:tc>
        <w:tc>
          <w:tcPr>
            <w:tcW w:type="dxa" w:w="7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Confirmed by your clarification: access survives, but weaker routes impose delay and dependence.</w:t>
            </w:r>
          </w:p>
        </w:tc>
      </w:tr>
      <w:tr>
        <w:trPr>
          <w:cantSplit/>
        </w:trPr>
        <w:tc>
          <w:tcPr>
            <w:tcW w:type="dxa" w:w="237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Catalog ambition</w:t>
            </w:r>
          </w:p>
        </w:tc>
        <w:tc>
          <w:tcPr>
            <w:tcW w:type="dxa" w:w="741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Approve 5,000 distinct discoveries as an authoring target, with quality and whole-history coverage taking precedence over padding.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Time interpretation</w:t>
            </w:r>
          </w:p>
        </w:tc>
        <w:tc>
          <w:tcPr>
            <w:tcW w:type="dxa" w:w="7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Use a fictional compressed human history over 2,500–3,000 real simulation years; no forced Earth-date unlock ladder.</w:t>
            </w:r>
          </w:p>
        </w:tc>
      </w:tr>
      <w:tr>
        <w:trPr>
          <w:cantSplit/>
        </w:trPr>
        <w:tc>
          <w:tcPr>
            <w:tcW w:type="dxa" w:w="237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Starting repertoire</w:t>
            </w:r>
          </w:p>
        </w:tc>
        <w:tc>
          <w:tcPr>
            <w:tcW w:type="dxa" w:w="741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Human language and cooperation are present; specify whether fire and basic stone practice are already known or first discoveries.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Default visibility</w:t>
            </w:r>
          </w:p>
        </w:tc>
        <w:tc>
          <w:tcPr>
            <w:tcW w:type="dxa" w:w="7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Known knowledge and plausible questions only, with an optional unrestricted encyclopedia outside the live campaign.</w:t>
            </w:r>
          </w:p>
        </w:tc>
      </w:tr>
      <w:tr>
        <w:trPr>
          <w:cantSplit/>
        </w:trPr>
        <w:tc>
          <w:tcPr>
            <w:tcW w:type="dxa" w:w="237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Future boundary</w:t>
            </w:r>
          </w:p>
        </w:tc>
        <w:tc>
          <w:tcPr>
            <w:tcW w:type="dxa" w:w="741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Grounded planetary and space futures by default; open conjectures belong to separately identified optional content.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Player attention</w:t>
            </w:r>
          </w:p>
        </w:tc>
        <w:tc>
          <w:tcPr>
            <w:tcW w:type="dxa" w:w="7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Delegated programs and selective major reports, with complete manual inspection available.</w:t>
            </w:r>
          </w:p>
        </w:tc>
      </w:tr>
      <w:tr>
        <w:trPr>
          <w:cantSplit/>
        </w:trPr>
        <w:tc>
          <w:tcPr>
            <w:tcW w:type="dxa" w:w="237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Production order</w:t>
            </w:r>
          </w:p>
        </w:tc>
        <w:tc>
          <w:tcPr>
            <w:tcW w:type="dxa" w:w="7416"/>
            <w:vAlign w:val="center"/>
            <w:shd w:fill="F2F4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0" w:lineRule="auto"/>
            </w:pPr>
            <w:r>
              <w:rPr>
                <w:rFonts w:ascii="Arial" w:hAnsi="Arial"/>
                <w:sz w:val="20"/>
              </w:rPr>
              <w:t>Review the branch architecture and atlas before mass artwork, then implement connected branches with actual consequences.</w:t>
            </w:r>
          </w:p>
        </w:tc>
      </w:tr>
    </w:tbl>
    <w:p>
      <w:pPr>
        <w:spacing w:after="20" w:before="0" w:line="40" w:lineRule="exact"/>
      </w:pPr>
    </w:p>
    <w:p>
      <w:pPr>
        <w:pStyle w:val="Heading2"/>
      </w:pPr>
      <w:r>
        <w:t>What is ready to review now</w:t>
      </w:r>
    </w:p>
    <w:p>
      <w:r>
        <w:t>The acquisition contract, state model, route economics, worked branch designs, field allocation, and 600 named candidate subjects are concrete proposals. The full 5,000-node prerequisite and consequence catalog is the next authoring deliverable after this direction is agreed; it is not concealed inside an inflated generated count.</w:t>
      </w:r>
    </w:p>
    <w:p>
      <w:pPr>
        <w:pStyle w:val="Heading2"/>
      </w:pPr>
      <w:r>
        <w:t>What remains open</w:t>
      </w:r>
    </w:p>
    <w:p>
      <w:r>
        <w:t>Exact balance values, individual historical attributions, several new operating models, and the full production graph remain to be authored and tested. Those gaps must stay visible in the coverage ledger. Review approval should establish the intended experience and scope, not be mistaken for certification that the entire system already exists.</w:t>
      </w:r>
    </w:p>
    <w:p>
      <w:r>
        <w:t>The intended result is a civilization whose discoveries tell an intelligible history: people encounter problems, find different routes through them, depend on one another, gain and lose advantages, and open possibilities that previous generations could scarcely imagine.</w:t>
      </w:r>
    </w:p>
    <w:p>
      <w:r>
        <w:br w:type="page"/>
      </w:r>
    </w:p>
    <w:p>
      <w:bookmarkStart w:id="37" w:name="section_36"/>
      <w:pPr>
        <w:pStyle w:val="Heading1"/>
      </w:pPr>
      <w:r>
        <w:t>Candidate atlas D01 and D02</w:t>
      </w:r>
      <w:bookmarkEnd w:id="37"/>
    </w:p>
    <w:p>
      <w:r>
        <w:t>Candidate subjects for review. Groups aid reading; they are not prerequisite chains, fixed eras, or claims of historical first invention. Frontier entries require individual confidence and engineering review.</w:t>
      </w:r>
    </w:p>
    <w:p>
      <w:pPr>
        <w:pStyle w:val="Heading2"/>
      </w:pPr>
      <w:r>
        <w:t>D01 Food and agriculture</w:t>
      </w:r>
    </w:p>
    <w:p>
      <w:r>
        <w:t>Food quantity, variety, preservation, resilience, and the work required to feed people. Proposed full field allocation: 280 discoveries.</w:t>
      </w:r>
    </w:p>
    <w:p>
      <w:pPr>
        <w:spacing w:after="120"/>
      </w:pPr>
      <w:r>
        <w:rPr>
          <w:b/>
        </w:rPr>
        <w:t xml:space="preserve">D01 01 to 05  </w:t>
      </w:r>
      <w:r>
        <w:t>Seasonal food calendars; Selective seed keeping; Root crop propagation; Food drying racks; Smoke preservation.</w:t>
      </w:r>
    </w:p>
    <w:p>
      <w:pPr>
        <w:spacing w:after="120"/>
      </w:pPr>
      <w:r>
        <w:rPr>
          <w:b/>
        </w:rPr>
        <w:t xml:space="preserve">D01 06 to 10  </w:t>
      </w:r>
      <w:r>
        <w:t>Terrace cultivation; Managed fallow; Crop rotation; Grafting orchards; Seed granaries.</w:t>
      </w:r>
    </w:p>
    <w:p>
      <w:pPr>
        <w:spacing w:after="120"/>
      </w:pPr>
      <w:r>
        <w:rPr>
          <w:b/>
        </w:rPr>
        <w:t xml:space="preserve">D01 11 to 15  </w:t>
      </w:r>
      <w:r>
        <w:t>Rotary grain milling; Mechanical threshing; Pressure canning; Soil nutrient testing; Synthetic nitrogen fertilizer.</w:t>
      </w:r>
    </w:p>
    <w:p>
      <w:pPr>
        <w:spacing w:after="120"/>
      </w:pPr>
      <w:r>
        <w:rPr>
          <w:b/>
        </w:rPr>
        <w:t xml:space="preserve">D01 16 to 20  </w:t>
      </w:r>
      <w:r>
        <w:t>Hybrid crop breeding; Refrigerated food storage; Drip irrigation; Integrated pest management; Controlled environment agriculture.</w:t>
      </w:r>
    </w:p>
    <w:p>
      <w:pPr>
        <w:spacing w:after="120"/>
      </w:pPr>
      <w:r>
        <w:rPr>
          <w:b/>
        </w:rPr>
        <w:t xml:space="preserve">D01 21 to 25  </w:t>
      </w:r>
      <w:r>
        <w:t>Precision fermentation; Cultured food bioreactors; Salt tolerant crop breeding; Robotic selective harvesting; Closed nutrient food production.</w:t>
      </w:r>
    </w:p>
    <w:p>
      <w:pPr>
        <w:spacing w:after="180"/>
      </w:pPr>
      <w:r>
        <w:rPr>
          <w:sz w:val="19"/>
        </w:rPr>
        <w:t>Connections: Water supplies; biological breeding; energy; land ecology; transport and storage.</w:t>
      </w:r>
    </w:p>
    <w:p>
      <w:pPr>
        <w:pStyle w:val="Heading2"/>
      </w:pPr>
      <w:r>
        <w:t>D02 Water and sanitation</w:t>
      </w:r>
    </w:p>
    <w:p>
      <w:r>
        <w:t>Reliable water access and removal of waste from household to planetary systems. Proposed full field allocation: 180 discoveries.</w:t>
      </w:r>
    </w:p>
    <w:p>
      <w:pPr>
        <w:spacing w:after="120"/>
      </w:pPr>
      <w:r>
        <w:rPr>
          <w:b/>
        </w:rPr>
        <w:t xml:space="preserve">D02 01 to 05  </w:t>
      </w:r>
      <w:r>
        <w:t>Water source comparison; Lined wells; Rainwater cisterns; Household boiling; Waste separation.</w:t>
      </w:r>
    </w:p>
    <w:p>
      <w:pPr>
        <w:spacing w:after="120"/>
      </w:pPr>
      <w:r>
        <w:rPr>
          <w:b/>
        </w:rPr>
        <w:t xml:space="preserve">D02 06 to 10  </w:t>
      </w:r>
      <w:r>
        <w:t>Gravity aqueducts; Infiltration galleries; Ceramic water pipes; Public washing facilities; Covered drains.</w:t>
      </w:r>
    </w:p>
    <w:p>
      <w:pPr>
        <w:spacing w:after="120"/>
      </w:pPr>
      <w:r>
        <w:rPr>
          <w:b/>
        </w:rPr>
        <w:t xml:space="preserve">D02 11 to 15  </w:t>
      </w:r>
      <w:r>
        <w:t>Municipal filtration; Pressure water networks; Sewer ventilation; Waterborne disease tracing; Mechanical sewage pumping.</w:t>
      </w:r>
    </w:p>
    <w:p>
      <w:pPr>
        <w:spacing w:after="120"/>
      </w:pPr>
      <w:r>
        <w:rPr>
          <w:b/>
        </w:rPr>
        <w:t xml:space="preserve">D02 16 to 20  </w:t>
      </w:r>
      <w:r>
        <w:t>Drinking water disinfection; Activated sludge treatment; Membrane desalination; Leak detection networks; Wastewater nutrient recovery.</w:t>
      </w:r>
    </w:p>
    <w:p>
      <w:pPr>
        <w:spacing w:after="120"/>
      </w:pPr>
      <w:r>
        <w:rPr>
          <w:b/>
        </w:rPr>
        <w:t xml:space="preserve">D02 21 to 25  </w:t>
      </w:r>
      <w:r>
        <w:t>Energy recovering desalination; Selective contaminant membranes; Autonomous water network control; Closed habitat water recycling; Distributed potable reuse.</w:t>
      </w:r>
    </w:p>
    <w:p>
      <w:pPr>
        <w:spacing w:after="180"/>
      </w:pPr>
      <w:r>
        <w:rPr>
          <w:sz w:val="19"/>
        </w:rPr>
        <w:t>Connections: Hydrology; public health; pumps; electricity; institutions and maintenance.</w:t>
      </w:r>
    </w:p>
    <w:p>
      <w:r>
        <w:br w:type="page"/>
      </w:r>
    </w:p>
    <w:p>
      <w:bookmarkStart w:id="38" w:name="section_37"/>
      <w:pPr>
        <w:pStyle w:val="Heading1"/>
      </w:pPr>
      <w:r>
        <w:t>Candidate atlas D03 and D04</w:t>
      </w:r>
      <w:bookmarkEnd w:id="38"/>
    </w:p>
    <w:p>
      <w:r>
        <w:t>Candidate subjects for review. Groups aid reading; they are not prerequisite chains, fixed eras, or claims of historical first invention. Frontier entries require individual confidence and engineering review.</w:t>
      </w:r>
    </w:p>
    <w:p>
      <w:pPr>
        <w:pStyle w:val="Heading2"/>
      </w:pPr>
      <w:r>
        <w:t>D03 Ecology and land stewardship</w:t>
      </w:r>
    </w:p>
    <w:p>
      <w:r>
        <w:t>Knowledge of living landscapes and ways to sustain productive environments. Proposed full field allocation: 180 discoveries.</w:t>
      </w:r>
    </w:p>
    <w:p>
      <w:pPr>
        <w:spacing w:after="120"/>
      </w:pPr>
      <w:r>
        <w:rPr>
          <w:b/>
        </w:rPr>
        <w:t xml:space="preserve">D03 01 to 05  </w:t>
      </w:r>
      <w:r>
        <w:t>Animal track interpretation; Seasonal burning practice; Habitat refuges; Seed dispersal observation; Woodland coppicing.</w:t>
      </w:r>
    </w:p>
    <w:p>
      <w:pPr>
        <w:spacing w:after="120"/>
      </w:pPr>
      <w:r>
        <w:rPr>
          <w:b/>
        </w:rPr>
        <w:t xml:space="preserve">D03 06 to 10  </w:t>
      </w:r>
      <w:r>
        <w:t>Community grazing rules; Contour erosion control; Managed fisheries; Mixed woodland cultivation; Watershed protection.</w:t>
      </w:r>
    </w:p>
    <w:p>
      <w:pPr>
        <w:spacing w:after="120"/>
      </w:pPr>
      <w:r>
        <w:rPr>
          <w:b/>
        </w:rPr>
        <w:t xml:space="preserve">D03 11 to 15  </w:t>
      </w:r>
      <w:r>
        <w:t>Species inventories; Population ecology; Forest regeneration plans; Pest predator management; Wetland drainage assessment.</w:t>
      </w:r>
    </w:p>
    <w:p>
      <w:pPr>
        <w:spacing w:after="120"/>
      </w:pPr>
      <w:r>
        <w:rPr>
          <w:b/>
        </w:rPr>
        <w:t xml:space="preserve">D03 16 to 20  </w:t>
      </w:r>
      <w:r>
        <w:t>Habitat corridors; Ecosystem restoration; Catch limits from stock surveys; Biodiversity monitoring; Invasive species control.</w:t>
      </w:r>
    </w:p>
    <w:p>
      <w:pPr>
        <w:spacing w:after="120"/>
      </w:pPr>
      <w:r>
        <w:rPr>
          <w:b/>
        </w:rPr>
        <w:t xml:space="preserve">D03 21 to 25  </w:t>
      </w:r>
      <w:r>
        <w:t>Assisted ecosystem migration; Genomic conservation planning; Automated habitat monitoring; Marine habitat reconstruction; Regional ecological recovery models.</w:t>
      </w:r>
    </w:p>
    <w:p>
      <w:pPr>
        <w:spacing w:after="180"/>
      </w:pPr>
      <w:r>
        <w:rPr>
          <w:sz w:val="19"/>
        </w:rPr>
        <w:t>Connections: Food; land tenure; biological science; climate; observation instruments.</w:t>
      </w:r>
    </w:p>
    <w:p>
      <w:pPr>
        <w:pStyle w:val="Heading2"/>
      </w:pPr>
      <w:r>
        <w:t>D04 Materials and chemistry</w:t>
      </w:r>
    </w:p>
    <w:p>
      <w:r>
        <w:t>Matter that people can characterize, transform, combine, and recover. Proposed full field allocation: 300 discoveries.</w:t>
      </w:r>
    </w:p>
    <w:p>
      <w:pPr>
        <w:spacing w:after="120"/>
      </w:pPr>
      <w:r>
        <w:rPr>
          <w:b/>
        </w:rPr>
        <w:t xml:space="preserve">D04 01 to 05  </w:t>
      </w:r>
      <w:r>
        <w:t>Stone selection; Controlled flaking; Tempered clay; Charcoal making; Mineral pigment preparation.</w:t>
      </w:r>
    </w:p>
    <w:p>
      <w:pPr>
        <w:spacing w:after="120"/>
      </w:pPr>
      <w:r>
        <w:rPr>
          <w:b/>
        </w:rPr>
        <w:t xml:space="preserve">D04 06 to 10  </w:t>
      </w:r>
      <w:r>
        <w:t>Copper smelting; Bronze alloying; Bloomery iron; Glassmaking; Lime mortar chemistry.</w:t>
      </w:r>
    </w:p>
    <w:p>
      <w:pPr>
        <w:spacing w:after="120"/>
      </w:pPr>
      <w:r>
        <w:rPr>
          <w:b/>
        </w:rPr>
        <w:t xml:space="preserve">D04 11 to 15  </w:t>
      </w:r>
      <w:r>
        <w:t>Coke metallurgy; Bulk sulfuric acid production; Fractional distillation; Electrochemical refining; Industrial steelmaking.</w:t>
      </w:r>
    </w:p>
    <w:p>
      <w:pPr>
        <w:spacing w:after="120"/>
      </w:pPr>
      <w:r>
        <w:rPr>
          <w:b/>
        </w:rPr>
        <w:t xml:space="preserve">D04 16 to 20  </w:t>
      </w:r>
      <w:r>
        <w:t>Synthetic polymers; Semiconductor grade silicon; Composite laminates; Corrosion resistant alloys; Catalytic process design.</w:t>
      </w:r>
    </w:p>
    <w:p>
      <w:pPr>
        <w:spacing w:after="120"/>
      </w:pPr>
      <w:r>
        <w:rPr>
          <w:b/>
        </w:rPr>
        <w:t xml:space="preserve">D04 21 to 25  </w:t>
      </w:r>
      <w:r>
        <w:t>High temperature structural ceramics; Recyclable thermoset chemistry; High entropy alloys; Selective metal recovery; Radiation tolerant structural materials.</w:t>
      </w:r>
    </w:p>
    <w:p>
      <w:pPr>
        <w:spacing w:after="180"/>
      </w:pPr>
      <w:r>
        <w:rPr>
          <w:sz w:val="19"/>
        </w:rPr>
        <w:t>Connections: Heat and power; mines; precision tools; buildings; computation and spacecraft.</w:t>
      </w:r>
    </w:p>
    <w:p>
      <w:r>
        <w:br w:type="page"/>
      </w:r>
    </w:p>
    <w:p>
      <w:bookmarkStart w:id="39" w:name="section_38"/>
      <w:pPr>
        <w:pStyle w:val="Heading1"/>
      </w:pPr>
      <w:r>
        <w:t>Candidate atlas D05 and D06</w:t>
      </w:r>
      <w:bookmarkEnd w:id="39"/>
    </w:p>
    <w:p>
      <w:r>
        <w:t>Candidate subjects for review. Groups aid reading; they are not prerequisite chains, fixed eras, or claims of historical first invention. Frontier entries require individual confidence and engineering review.</w:t>
      </w:r>
    </w:p>
    <w:p>
      <w:pPr>
        <w:pStyle w:val="Heading2"/>
      </w:pPr>
      <w:r>
        <w:t>D05 Energy and power</w:t>
      </w:r>
    </w:p>
    <w:p>
      <w:r>
        <w:t>Usable work and heat with real conversion losses and operating constraints. Proposed full field allocation: 260 discoveries.</w:t>
      </w:r>
    </w:p>
    <w:p>
      <w:pPr>
        <w:spacing w:after="120"/>
      </w:pPr>
      <w:r>
        <w:rPr>
          <w:b/>
        </w:rPr>
        <w:t xml:space="preserve">D05 01 to 05  </w:t>
      </w:r>
      <w:r>
        <w:t>Fire maintenance; Fire ignition; Insulated hearths; Fuel drying; Charcoal heat control.</w:t>
      </w:r>
    </w:p>
    <w:p>
      <w:pPr>
        <w:spacing w:after="120"/>
      </w:pPr>
      <w:r>
        <w:rPr>
          <w:b/>
        </w:rPr>
        <w:t xml:space="preserve">D05 06 to 10  </w:t>
      </w:r>
      <w:r>
        <w:t>Water wheels; Wind driven mills; Mechanical power transmission; Furnace draft control; Heat resistant boilers.</w:t>
      </w:r>
    </w:p>
    <w:p>
      <w:pPr>
        <w:spacing w:after="120"/>
      </w:pPr>
      <w:r>
        <w:rPr>
          <w:b/>
        </w:rPr>
        <w:t xml:space="preserve">D05 11 to 15  </w:t>
      </w:r>
      <w:r>
        <w:t>Steam engines; Steam turbines; Electrical generators; Alternating current transmission; Hydroelectric power.</w:t>
      </w:r>
    </w:p>
    <w:p>
      <w:pPr>
        <w:spacing w:after="120"/>
      </w:pPr>
      <w:r>
        <w:rPr>
          <w:b/>
        </w:rPr>
        <w:t xml:space="preserve">D05 16 to 20  </w:t>
      </w:r>
      <w:r>
        <w:t>Photovoltaic conversion; Lithium ion storage; Fission power generation; Grid frequency control; High efficiency heat pumps.</w:t>
      </w:r>
    </w:p>
    <w:p>
      <w:pPr>
        <w:spacing w:after="120"/>
      </w:pPr>
      <w:r>
        <w:rPr>
          <w:b/>
        </w:rPr>
        <w:t xml:space="preserve">D05 21 to 25  </w:t>
      </w:r>
      <w:r>
        <w:t>Long duration grid storage; Fusion confinement; Fusion fuel breeding; Fusion heat extraction; Net electric fusion operation.</w:t>
      </w:r>
    </w:p>
    <w:p>
      <w:pPr>
        <w:spacing w:after="180"/>
      </w:pPr>
      <w:r>
        <w:rPr>
          <w:sz w:val="19"/>
        </w:rPr>
        <w:t>Connections: Materials; machinery; water; industrial demand; waste heat and environment.</w:t>
      </w:r>
    </w:p>
    <w:p>
      <w:pPr>
        <w:pStyle w:val="Heading2"/>
      </w:pPr>
      <w:r>
        <w:t>D06 Machinery and manufacturing</w:t>
      </w:r>
    </w:p>
    <w:p>
      <w:r>
        <w:t>Repeatable production and the tools that make better tools possible. Proposed full field allocation: 240 discoveries.</w:t>
      </w:r>
    </w:p>
    <w:p>
      <w:pPr>
        <w:spacing w:after="120"/>
      </w:pPr>
      <w:r>
        <w:rPr>
          <w:b/>
        </w:rPr>
        <w:t xml:space="preserve">D06 01 to 05  </w:t>
      </w:r>
      <w:r>
        <w:t>Wedges and levers; Bow drills; Wood joinery; Hafted tools; Rope lifting rigs.</w:t>
      </w:r>
    </w:p>
    <w:p>
      <w:pPr>
        <w:spacing w:after="120"/>
      </w:pPr>
      <w:r>
        <w:rPr>
          <w:b/>
        </w:rPr>
        <w:t xml:space="preserve">D06 06 to 10  </w:t>
      </w:r>
      <w:r>
        <w:t>Treadle lathes; Water powered hammers; Screw presses; Gear cutting; Interchangeable gauges.</w:t>
      </w:r>
    </w:p>
    <w:p>
      <w:pPr>
        <w:spacing w:after="120"/>
      </w:pPr>
      <w:r>
        <w:rPr>
          <w:b/>
        </w:rPr>
        <w:t xml:space="preserve">D06 11 to 15  </w:t>
      </w:r>
      <w:r>
        <w:t>Precision machine tools; Interchangeable components; Assembly line organization; Hydraulic machinery; Steam powered excavation.</w:t>
      </w:r>
    </w:p>
    <w:p>
      <w:pPr>
        <w:spacing w:after="120"/>
      </w:pPr>
      <w:r>
        <w:rPr>
          <w:b/>
        </w:rPr>
        <w:t xml:space="preserve">D06 16 to 20  </w:t>
      </w:r>
      <w:r>
        <w:t>Numerical machine control; Industrial robotics; Additive manufacturing; Non destructive inspection; Semiconductor lithography.</w:t>
      </w:r>
    </w:p>
    <w:p>
      <w:pPr>
        <w:spacing w:after="120"/>
      </w:pPr>
      <w:r>
        <w:rPr>
          <w:b/>
        </w:rPr>
        <w:t xml:space="preserve">D06 21 to 25  </w:t>
      </w:r>
      <w:r>
        <w:t>Adaptive factory control; In process defect correction; Robotic field repair; Microfabrication assembly; Distributed manufacturing verification.</w:t>
      </w:r>
    </w:p>
    <w:p>
      <w:pPr>
        <w:spacing w:after="180"/>
      </w:pPr>
      <w:r>
        <w:rPr>
          <w:sz w:val="19"/>
        </w:rPr>
        <w:t>Connections: Metrology; materials; labor; energy; software and production standards.</w:t>
      </w:r>
    </w:p>
    <w:p>
      <w:r>
        <w:br w:type="page"/>
      </w:r>
    </w:p>
    <w:p>
      <w:bookmarkStart w:id="40" w:name="section_39"/>
      <w:pPr>
        <w:pStyle w:val="Heading1"/>
      </w:pPr>
      <w:r>
        <w:t>Candidate atlas D07 and D08</w:t>
      </w:r>
      <w:bookmarkEnd w:id="40"/>
    </w:p>
    <w:p>
      <w:r>
        <w:t>Candidate subjects for review. Groups aid reading; they are not prerequisite chains, fixed eras, or claims of historical first invention. Frontier entries require individual confidence and engineering review.</w:t>
      </w:r>
    </w:p>
    <w:p>
      <w:pPr>
        <w:pStyle w:val="Heading2"/>
      </w:pPr>
      <w:r>
        <w:t>D07 Fibers clothing and domestic practice</w:t>
      </w:r>
    </w:p>
    <w:p>
      <w:r>
        <w:t>Textiles, shelter equipment, and household techniques that change daily work. Proposed full field allocation: 120 discoveries.</w:t>
      </w:r>
    </w:p>
    <w:p>
      <w:pPr>
        <w:spacing w:after="120"/>
      </w:pPr>
      <w:r>
        <w:rPr>
          <w:b/>
        </w:rPr>
        <w:t xml:space="preserve">D07 01 to 05  </w:t>
      </w:r>
      <w:r>
        <w:t>Twisted cordage; Basket weaving; Hide tanning; Bone needle sewing; Insulated clothing.</w:t>
      </w:r>
    </w:p>
    <w:p>
      <w:pPr>
        <w:spacing w:after="120"/>
      </w:pPr>
      <w:r>
        <w:rPr>
          <w:b/>
        </w:rPr>
        <w:t xml:space="preserve">D07 06 to 10  </w:t>
      </w:r>
      <w:r>
        <w:t>Spindle spinning; Pattern looms; Felt making; Textile dye fixation; Soap making.</w:t>
      </w:r>
    </w:p>
    <w:p>
      <w:pPr>
        <w:spacing w:after="120"/>
      </w:pPr>
      <w:r>
        <w:rPr>
          <w:b/>
        </w:rPr>
        <w:t xml:space="preserve">D07 11 to 15  </w:t>
      </w:r>
      <w:r>
        <w:t>Mechanized spinning; Power looms; Sewing machines; Domestic refrigeration appliances; Efficient cooking stoves.</w:t>
      </w:r>
    </w:p>
    <w:p>
      <w:pPr>
        <w:spacing w:after="120"/>
      </w:pPr>
      <w:r>
        <w:rPr>
          <w:b/>
        </w:rPr>
        <w:t xml:space="preserve">D07 16 to 20  </w:t>
      </w:r>
      <w:r>
        <w:t>Synthetic textile fibers; Flame resistant fabrics; Washing machines; Ergonomic household tools; Adaptive assistive clothing.</w:t>
      </w:r>
    </w:p>
    <w:p>
      <w:pPr>
        <w:spacing w:after="120"/>
      </w:pPr>
      <w:r>
        <w:rPr>
          <w:b/>
        </w:rPr>
        <w:t xml:space="preserve">D07 21 to 25  </w:t>
      </w:r>
      <w:r>
        <w:t>Textile fiber separation; Reparable domestic robots; Low energy fabric finishing; Responsive insulating textiles; Closed loop textile production.</w:t>
      </w:r>
    </w:p>
    <w:p>
      <w:pPr>
        <w:spacing w:after="180"/>
      </w:pPr>
      <w:r>
        <w:rPr>
          <w:sz w:val="19"/>
        </w:rPr>
        <w:t>Connections: Chemistry; household energy; labor participation; health; cold environments.</w:t>
      </w:r>
    </w:p>
    <w:p>
      <w:pPr>
        <w:pStyle w:val="Heading2"/>
      </w:pPr>
      <w:r>
        <w:t>D08 Buildings and cities</w:t>
      </w:r>
    </w:p>
    <w:p>
      <w:r>
        <w:t>Places that can be built, maintained, inhabited, and changed. Proposed full field allocation: 220 discoveries.</w:t>
      </w:r>
    </w:p>
    <w:p>
      <w:pPr>
        <w:spacing w:after="120"/>
      </w:pPr>
      <w:r>
        <w:rPr>
          <w:b/>
        </w:rPr>
        <w:t xml:space="preserve">D08 01 to 05  </w:t>
      </w:r>
      <w:r>
        <w:t>Framed shelters; Earthen walls; Thatched roofing; Stone foundations; Passive shelter ventilation.</w:t>
      </w:r>
    </w:p>
    <w:p>
      <w:pPr>
        <w:spacing w:after="120"/>
      </w:pPr>
      <w:r>
        <w:rPr>
          <w:b/>
        </w:rPr>
        <w:t xml:space="preserve">D08 06 to 10  </w:t>
      </w:r>
      <w:r>
        <w:t>Load bearing arches; Vaulted construction; Planned street drainage; Fire separation rules; Courtyard climate design.</w:t>
      </w:r>
    </w:p>
    <w:p>
      <w:pPr>
        <w:spacing w:after="120"/>
      </w:pPr>
      <w:r>
        <w:rPr>
          <w:b/>
        </w:rPr>
        <w:t xml:space="preserve">D08 11 to 15  </w:t>
      </w:r>
      <w:r>
        <w:t>Structural steel frames; Reinforced concrete; Safety elevators; Building services coordination; Industrial housing systems.</w:t>
      </w:r>
    </w:p>
    <w:p>
      <w:pPr>
        <w:spacing w:after="120"/>
      </w:pPr>
      <w:r>
        <w:rPr>
          <w:b/>
        </w:rPr>
        <w:t xml:space="preserve">D08 16 to 20  </w:t>
      </w:r>
      <w:r>
        <w:t>Seismic isolation; Glazed curtain walls; District heating; Accessible building design; Whole building energy control.</w:t>
      </w:r>
    </w:p>
    <w:p>
      <w:pPr>
        <w:spacing w:after="120"/>
      </w:pPr>
      <w:r>
        <w:rPr>
          <w:b/>
        </w:rPr>
        <w:t xml:space="preserve">D08 21 to 25  </w:t>
      </w:r>
      <w:r>
        <w:t>Low carbon structural binders; Robotic construction assembly; Reusable building components; Adaptive coastal foundations; Self monitoring structures.</w:t>
      </w:r>
    </w:p>
    <w:p>
      <w:pPr>
        <w:spacing w:after="180"/>
      </w:pPr>
      <w:r>
        <w:rPr>
          <w:sz w:val="19"/>
        </w:rPr>
        <w:t>Connections: Materials; water; household needs; land administration; energy and transport.</w:t>
      </w:r>
    </w:p>
    <w:p>
      <w:r>
        <w:br w:type="page"/>
      </w:r>
    </w:p>
    <w:p>
      <w:bookmarkStart w:id="41" w:name="section_40"/>
      <w:pPr>
        <w:pStyle w:val="Heading1"/>
      </w:pPr>
      <w:r>
        <w:t>Candidate atlas D09 and D10</w:t>
      </w:r>
      <w:bookmarkEnd w:id="41"/>
    </w:p>
    <w:p>
      <w:r>
        <w:t>Candidate subjects for review. Groups aid reading; they are not prerequisite chains, fixed eras, or claims of historical first invention. Frontier entries require individual confidence and engineering review.</w:t>
      </w:r>
    </w:p>
    <w:p>
      <w:pPr>
        <w:pStyle w:val="Heading2"/>
      </w:pPr>
      <w:r>
        <w:t>D09 Overland transport and logistics</w:t>
      </w:r>
    </w:p>
    <w:p>
      <w:r>
        <w:t>Moving people and goods through actual terrain at affordable cost. Proposed full field allocation: 180 discoveries.</w:t>
      </w:r>
    </w:p>
    <w:p>
      <w:pPr>
        <w:spacing w:after="120"/>
      </w:pPr>
      <w:r>
        <w:rPr>
          <w:b/>
        </w:rPr>
        <w:t xml:space="preserve">D09 01 to 05  </w:t>
      </w:r>
      <w:r>
        <w:t>Encoded route memory; Carrying frames; Pack animal handling; Sled transport; Wheeled carts.</w:t>
      </w:r>
    </w:p>
    <w:p>
      <w:pPr>
        <w:spacing w:after="120"/>
      </w:pPr>
      <w:r>
        <w:rPr>
          <w:b/>
        </w:rPr>
        <w:t xml:space="preserve">D09 06 to 10  </w:t>
      </w:r>
      <w:r>
        <w:t>Graded roads; Timber bridges; Relay stations; Caravanserais; Standard cargo measures.</w:t>
      </w:r>
    </w:p>
    <w:p>
      <w:pPr>
        <w:spacing w:after="120"/>
      </w:pPr>
      <w:r>
        <w:rPr>
          <w:b/>
        </w:rPr>
        <w:t xml:space="preserve">D09 11 to 15  </w:t>
      </w:r>
      <w:r>
        <w:t>Rail traction; Railway signaling; Pneumatic tires; Road freight engines; Intermodal freight handling.</w:t>
      </w:r>
    </w:p>
    <w:p>
      <w:pPr>
        <w:spacing w:after="120"/>
      </w:pPr>
      <w:r>
        <w:rPr>
          <w:b/>
        </w:rPr>
        <w:t xml:space="preserve">D09 16 to 20  </w:t>
      </w:r>
      <w:r>
        <w:t>Container logistics; Refrigerated freight; Warehouse automation; Electric road traction; Supply network forecasting.</w:t>
      </w:r>
    </w:p>
    <w:p>
      <w:pPr>
        <w:spacing w:after="120"/>
      </w:pPr>
      <w:r>
        <w:rPr>
          <w:b/>
        </w:rPr>
        <w:t xml:space="preserve">D09 21 to 25  </w:t>
      </w:r>
      <w:r>
        <w:t>Autonomous freight corridors; High speed magnetic transport; Robotic last mile delivery; Predictive infrastructure repair; Resilient multimodal routing.</w:t>
      </w:r>
    </w:p>
    <w:p>
      <w:pPr>
        <w:spacing w:after="180"/>
      </w:pPr>
      <w:r>
        <w:rPr>
          <w:sz w:val="19"/>
        </w:rPr>
        <w:t>Connections: Animals; mechanical power; roads; communications; storage and production.</w:t>
      </w:r>
    </w:p>
    <w:p>
      <w:pPr>
        <w:pStyle w:val="Heading2"/>
      </w:pPr>
      <w:r>
        <w:t>D10 Navigation and maritime systems</w:t>
      </w:r>
    </w:p>
    <w:p>
      <w:r>
        <w:t>Waterborne movement, navigation, trade, and maintainable marine infrastructure. Proposed full field allocation: 160 discoveries.</w:t>
      </w:r>
    </w:p>
    <w:p>
      <w:pPr>
        <w:spacing w:after="120"/>
      </w:pPr>
      <w:r>
        <w:rPr>
          <w:b/>
        </w:rPr>
        <w:t xml:space="preserve">D10 01 to 05  </w:t>
      </w:r>
      <w:r>
        <w:t>Hide floats; Dugout hulls; Paddled river craft; Sewn plank hulls; Celestial wayfinding.</w:t>
      </w:r>
    </w:p>
    <w:p>
      <w:pPr>
        <w:spacing w:after="120"/>
      </w:pPr>
      <w:r>
        <w:rPr>
          <w:b/>
        </w:rPr>
        <w:t xml:space="preserve">D10 06 to 10  </w:t>
      </w:r>
      <w:r>
        <w:t>Sail handling; Outrigger stabilization; Hull caulking; Coastal pilotage; Dry docks.</w:t>
      </w:r>
    </w:p>
    <w:p>
      <w:pPr>
        <w:spacing w:after="120"/>
      </w:pPr>
      <w:r>
        <w:rPr>
          <w:b/>
        </w:rPr>
        <w:t xml:space="preserve">D10 11 to 15  </w:t>
      </w:r>
      <w:r>
        <w:t>Ocean position finding; Marine chronometers; Iron ship framing; Screw propellers; Powered harbor handling.</w:t>
      </w:r>
    </w:p>
    <w:p>
      <w:pPr>
        <w:spacing w:after="120"/>
      </w:pPr>
      <w:r>
        <w:rPr>
          <w:b/>
        </w:rPr>
        <w:t xml:space="preserve">D10 16 to 20  </w:t>
      </w:r>
      <w:r>
        <w:t>Marine radar; Satellite aided navigation; Diesel electric ship systems; Automated ballast control; Container ports.</w:t>
      </w:r>
    </w:p>
    <w:p>
      <w:pPr>
        <w:spacing w:after="120"/>
      </w:pPr>
      <w:r>
        <w:rPr>
          <w:b/>
        </w:rPr>
        <w:t xml:space="preserve">D10 21 to 25  </w:t>
      </w:r>
      <w:r>
        <w:t>Autonomous ocean navigation; Low emission marine propulsion; Robotic hull maintenance; Offshore logistics hubs; Deep ocean cargo habitats.</w:t>
      </w:r>
    </w:p>
    <w:p>
      <w:pPr>
        <w:spacing w:after="180"/>
      </w:pPr>
      <w:r>
        <w:rPr>
          <w:sz w:val="19"/>
        </w:rPr>
        <w:t>Connections: Weather; cordage; hull materials; port institutions; power and surveillance.</w:t>
      </w:r>
    </w:p>
    <w:p>
      <w:r>
        <w:br w:type="page"/>
      </w:r>
    </w:p>
    <w:p>
      <w:bookmarkStart w:id="42" w:name="section_41"/>
      <w:pPr>
        <w:pStyle w:val="Heading1"/>
      </w:pPr>
      <w:r>
        <w:t>Candidate atlas D11 and D12</w:t>
      </w:r>
      <w:bookmarkEnd w:id="42"/>
    </w:p>
    <w:p>
      <w:r>
        <w:t>Candidate subjects for review. Groups aid reading; they are not prerequisite chains, fixed eras, or claims of historical first invention. Frontier entries require individual confidence and engineering review.</w:t>
      </w:r>
    </w:p>
    <w:p>
      <w:pPr>
        <w:pStyle w:val="Heading2"/>
      </w:pPr>
      <w:r>
        <w:t>D11 Flight and aerospace</w:t>
      </w:r>
    </w:p>
    <w:p>
      <w:r>
        <w:t>Lift, propulsion, airframes, operation, and access beyond the atmosphere. Proposed full field allocation: 160 discoveries.</w:t>
      </w:r>
    </w:p>
    <w:p>
      <w:pPr>
        <w:spacing w:after="120"/>
      </w:pPr>
      <w:r>
        <w:rPr>
          <w:b/>
        </w:rPr>
        <w:t xml:space="preserve">D11 01 to 05  </w:t>
      </w:r>
      <w:r>
        <w:t>Kite stability; Buoyancy experiments; Lightweight frame construction; Fabric aerodynamic testing; Wind profile observation.</w:t>
      </w:r>
    </w:p>
    <w:p>
      <w:pPr>
        <w:spacing w:after="120"/>
      </w:pPr>
      <w:r>
        <w:rPr>
          <w:b/>
        </w:rPr>
        <w:t xml:space="preserve">D11 06 to 10  </w:t>
      </w:r>
      <w:r>
        <w:t>Glider control; Lighter than air craft; Propeller aerodynamics; Lift measurement; Airframe load testing.</w:t>
      </w:r>
    </w:p>
    <w:p>
      <w:pPr>
        <w:spacing w:after="120"/>
      </w:pPr>
      <w:r>
        <w:rPr>
          <w:b/>
        </w:rPr>
        <w:t xml:space="preserve">D11 11 to 15  </w:t>
      </w:r>
      <w:r>
        <w:t>Powered fixed wing flight; Aircraft engine cooling; Instrument flight; All metal airframes; Air traffic coordination.</w:t>
      </w:r>
    </w:p>
    <w:p>
      <w:pPr>
        <w:spacing w:after="120"/>
      </w:pPr>
      <w:r>
        <w:rPr>
          <w:b/>
        </w:rPr>
        <w:t xml:space="preserve">D11 16 to 20  </w:t>
      </w:r>
      <w:r>
        <w:t>Jet propulsion; Rotary wing control; Pressurized cabins; Supersonic inlet control; Reusable launch vehicles.</w:t>
      </w:r>
    </w:p>
    <w:p>
      <w:pPr>
        <w:spacing w:after="120"/>
      </w:pPr>
      <w:r>
        <w:rPr>
          <w:b/>
        </w:rPr>
        <w:t xml:space="preserve">D11 21 to 25  </w:t>
      </w:r>
      <w:r>
        <w:t>Electric regional aircraft; Autonomous flight verification; High temperature flight structures; Integrated spaceplane operations; Reusable orbital transfer stages.</w:t>
      </w:r>
    </w:p>
    <w:p>
      <w:pPr>
        <w:spacing w:after="180"/>
      </w:pPr>
      <w:r>
        <w:rPr>
          <w:sz w:val="19"/>
        </w:rPr>
        <w:t>Connections: Fuel; structures; measurement; control systems; operations and space logistics.</w:t>
      </w:r>
    </w:p>
    <w:p>
      <w:pPr>
        <w:pStyle w:val="Heading2"/>
      </w:pPr>
      <w:r>
        <w:t>D12 Mathematics and measurement</w:t>
      </w:r>
    </w:p>
    <w:p>
      <w:r>
        <w:t>Abstractions and instruments that make comparison, prediction, and precision possible. Proposed full field allocation: 180 discoveries.</w:t>
      </w:r>
    </w:p>
    <w:p>
      <w:pPr>
        <w:spacing w:after="120"/>
      </w:pPr>
      <w:r>
        <w:rPr>
          <w:b/>
        </w:rPr>
        <w:t xml:space="preserve">D12 01 to 05  </w:t>
      </w:r>
      <w:r>
        <w:t>Material tallies; Shared measures; Geometric comparison; Seasonal reckoning; Fractional quantities.</w:t>
      </w:r>
    </w:p>
    <w:p>
      <w:pPr>
        <w:spacing w:after="120"/>
      </w:pPr>
      <w:r>
        <w:rPr>
          <w:b/>
        </w:rPr>
        <w:t xml:space="preserve">D12 06 to 10  </w:t>
      </w:r>
      <w:r>
        <w:t>Place value calculation; Algebraic methods; Trigonometric methods; Geometric surveying; Mechanical timekeeping.</w:t>
      </w:r>
    </w:p>
    <w:p>
      <w:pPr>
        <w:spacing w:after="120"/>
      </w:pPr>
      <w:r>
        <w:rPr>
          <w:b/>
        </w:rPr>
        <w:t xml:space="preserve">D12 11 to 15  </w:t>
      </w:r>
      <w:r>
        <w:t>Differential calculus; Probability theory; Statistical inference; Precision dimensional standards; Thermodynamic measurement.</w:t>
      </w:r>
    </w:p>
    <w:p>
      <w:pPr>
        <w:spacing w:after="120"/>
      </w:pPr>
      <w:r>
        <w:rPr>
          <w:b/>
        </w:rPr>
        <w:t xml:space="preserve">D12 16 to 20  </w:t>
      </w:r>
      <w:r>
        <w:t>Information theory; Control theory; Atomic timekeeping; Numerical simulation; Uncertainty quantification.</w:t>
      </w:r>
    </w:p>
    <w:p>
      <w:pPr>
        <w:spacing w:after="120"/>
      </w:pPr>
      <w:r>
        <w:rPr>
          <w:b/>
        </w:rPr>
        <w:t xml:space="preserve">D12 21 to 25  </w:t>
      </w:r>
      <w:r>
        <w:t>Quantum limited sensing; Distributed precision timing; Automated formal proof; Multiscale predictive modeling; Extreme environment metrology.</w:t>
      </w:r>
    </w:p>
    <w:p>
      <w:pPr>
        <w:spacing w:after="180"/>
      </w:pPr>
      <w:r>
        <w:rPr>
          <w:sz w:val="19"/>
        </w:rPr>
        <w:t>Connections: Every experimental field; navigation; accounting; machinery; scientific reliability.</w:t>
      </w:r>
    </w:p>
    <w:p>
      <w:r>
        <w:br w:type="page"/>
      </w:r>
    </w:p>
    <w:p>
      <w:bookmarkStart w:id="43" w:name="section_42"/>
      <w:pPr>
        <w:pStyle w:val="Heading1"/>
      </w:pPr>
      <w:r>
        <w:t>Candidate atlas D13 and D14</w:t>
      </w:r>
      <w:bookmarkEnd w:id="43"/>
    </w:p>
    <w:p>
      <w:r>
        <w:t>Candidate subjects for review. Groups aid reading; they are not prerequisite chains, fixed eras, or claims of historical first invention. Frontier entries require individual confidence and engineering review.</w:t>
      </w:r>
    </w:p>
    <w:p>
      <w:pPr>
        <w:pStyle w:val="Heading2"/>
      </w:pPr>
      <w:r>
        <w:t>D13 Records and communication</w:t>
      </w:r>
    </w:p>
    <w:p>
      <w:r>
        <w:t>Storing, reproducing, carrying, and interpreting information. Proposed full field allocation: 240 discoveries.</w:t>
      </w:r>
    </w:p>
    <w:p>
      <w:pPr>
        <w:spacing w:after="120"/>
      </w:pPr>
      <w:r>
        <w:rPr>
          <w:b/>
        </w:rPr>
        <w:t xml:space="preserve">D13 01 to 05  </w:t>
      </w:r>
      <w:r>
        <w:t>Oral epics; Pictographic records; Clay record tablets; Knotted record systems; Messenger routes.</w:t>
      </w:r>
    </w:p>
    <w:p>
      <w:pPr>
        <w:spacing w:after="120"/>
      </w:pPr>
      <w:r>
        <w:rPr>
          <w:b/>
        </w:rPr>
        <w:t xml:space="preserve">D13 06 to 10  </w:t>
      </w:r>
      <w:r>
        <w:t>Phonetic notation; Fiber writing sheets; Woodblock printing; Movable type composition; Public postal relays.</w:t>
      </w:r>
    </w:p>
    <w:p>
      <w:pPr>
        <w:spacing w:after="120"/>
      </w:pPr>
      <w:r>
        <w:rPr>
          <w:b/>
        </w:rPr>
        <w:t xml:space="preserve">D13 11 to 15  </w:t>
      </w:r>
      <w:r>
        <w:t>Optical telegraphy; Electrical telegraphy; Telephone networks; Radio transmission; Mass newspaper production.</w:t>
      </w:r>
    </w:p>
    <w:p>
      <w:pPr>
        <w:spacing w:after="120"/>
      </w:pPr>
      <w:r>
        <w:rPr>
          <w:b/>
        </w:rPr>
        <w:t xml:space="preserve">D13 16 to 20  </w:t>
      </w:r>
      <w:r>
        <w:t>Optical fiber links; Packet switched networks; Satellite communications; Error correcting transmission; Secure digital messaging.</w:t>
      </w:r>
    </w:p>
    <w:p>
      <w:pPr>
        <w:spacing w:after="120"/>
      </w:pPr>
      <w:r>
        <w:rPr>
          <w:b/>
        </w:rPr>
        <w:t xml:space="preserve">D13 21 to 25  </w:t>
      </w:r>
      <w:r>
        <w:t>Delay tolerant interplanetary networks; Deep space optical links; Archival media longevity; Authenticated synthetic media; Resilient decentralized communications.</w:t>
      </w:r>
    </w:p>
    <w:p>
      <w:pPr>
        <w:spacing w:after="180"/>
      </w:pPr>
      <w:r>
        <w:rPr>
          <w:sz w:val="19"/>
        </w:rPr>
        <w:t>Connections: Language; education; materials; electricity; institutions and computation.</w:t>
      </w:r>
    </w:p>
    <w:p>
      <w:pPr>
        <w:pStyle w:val="Heading2"/>
      </w:pPr>
      <w:r>
        <w:t>D14 Medicine and public health</w:t>
      </w:r>
    </w:p>
    <w:p>
      <w:r>
        <w:t>Preventing harm, caring for people, and making treatments reproducible. Proposed full field allocation: 280 discoveries.</w:t>
      </w:r>
    </w:p>
    <w:p>
      <w:pPr>
        <w:spacing w:after="120"/>
      </w:pPr>
      <w:r>
        <w:rPr>
          <w:b/>
        </w:rPr>
        <w:t xml:space="preserve">D14 01 to 05  </w:t>
      </w:r>
      <w:r>
        <w:t>Wound cleaning; Medicinal plant comparison; Birth attendance; Fracture splinting; Maternal recovery care.</w:t>
      </w:r>
    </w:p>
    <w:p>
      <w:pPr>
        <w:spacing w:after="120"/>
      </w:pPr>
      <w:r>
        <w:rPr>
          <w:b/>
        </w:rPr>
        <w:t xml:space="preserve">D14 06 to 10  </w:t>
      </w:r>
      <w:r>
        <w:t>Clinical case records; Isolation practice; Surgical anatomy; Trained midwifery; Community infirmaries.</w:t>
      </w:r>
    </w:p>
    <w:p>
      <w:pPr>
        <w:spacing w:after="120"/>
      </w:pPr>
      <w:r>
        <w:rPr>
          <w:b/>
        </w:rPr>
        <w:t xml:space="preserve">D14 11 to 15  </w:t>
      </w:r>
      <w:r>
        <w:t>Anesthesia; Antiseptic surgery; Germ theory; Immunization programs; Public health surveillance.</w:t>
      </w:r>
    </w:p>
    <w:p>
      <w:pPr>
        <w:spacing w:after="120"/>
      </w:pPr>
      <w:r>
        <w:rPr>
          <w:b/>
        </w:rPr>
        <w:t xml:space="preserve">D14 16 to 20  </w:t>
      </w:r>
      <w:r>
        <w:t>Antibiotic production; Diagnostic imaging; Blood transfusion services; Organ transplantation; Emergency care systems.</w:t>
      </w:r>
    </w:p>
    <w:p>
      <w:pPr>
        <w:spacing w:after="120"/>
      </w:pPr>
      <w:r>
        <w:rPr>
          <w:b/>
        </w:rPr>
        <w:t xml:space="preserve">D14 21 to 25  </w:t>
      </w:r>
      <w:r>
        <w:t>Personalized cell therapy; Targeted drug delivery; Regenerative tissue treatment; Rapid pathogen platform response; Long term implant integration.</w:t>
      </w:r>
    </w:p>
    <w:p>
      <w:pPr>
        <w:spacing w:after="180"/>
      </w:pPr>
      <w:r>
        <w:rPr>
          <w:sz w:val="19"/>
        </w:rPr>
        <w:t>Connections: Water; biology; chemistry; records; energy; training and access institutions.</w:t>
      </w:r>
    </w:p>
    <w:p>
      <w:r>
        <w:br w:type="page"/>
      </w:r>
    </w:p>
    <w:p>
      <w:bookmarkStart w:id="44" w:name="section_43"/>
      <w:pPr>
        <w:pStyle w:val="Heading1"/>
      </w:pPr>
      <w:r>
        <w:t>Candidate atlas D15 and D16</w:t>
      </w:r>
      <w:bookmarkEnd w:id="44"/>
    </w:p>
    <w:p>
      <w:r>
        <w:t>Candidate subjects for review. Groups aid reading; they are not prerequisite chains, fixed eras, or claims of historical first invention. Frontier entries require individual confidence and engineering review.</w:t>
      </w:r>
    </w:p>
    <w:p>
      <w:pPr>
        <w:pStyle w:val="Heading2"/>
      </w:pPr>
      <w:r>
        <w:t>D15 Biology and biotechnology</w:t>
      </w:r>
    </w:p>
    <w:p>
      <w:r>
        <w:t>Understanding, breeding, cultivating, and deliberately changing living systems. Proposed full field allocation: 200 discoveries.</w:t>
      </w:r>
    </w:p>
    <w:p>
      <w:pPr>
        <w:spacing w:after="120"/>
      </w:pPr>
      <w:r>
        <w:rPr>
          <w:b/>
        </w:rPr>
        <w:t xml:space="preserve">D15 01 to 05  </w:t>
      </w:r>
      <w:r>
        <w:t>Animal taming; Seed germination trials; Yeast culture maintenance; Selective herd breeding; Plant disease observation.</w:t>
      </w:r>
    </w:p>
    <w:p>
      <w:pPr>
        <w:spacing w:after="120"/>
      </w:pPr>
      <w:r>
        <w:rPr>
          <w:b/>
        </w:rPr>
        <w:t xml:space="preserve">D15 06 to 10  </w:t>
      </w:r>
      <w:r>
        <w:t>Comparative anatomy; Microscopy; Biological classification; Controlled breeding trials; Fermentation cultures.</w:t>
      </w:r>
    </w:p>
    <w:p>
      <w:pPr>
        <w:spacing w:after="120"/>
      </w:pPr>
      <w:r>
        <w:rPr>
          <w:b/>
        </w:rPr>
        <w:t xml:space="preserve">D15 11 to 15  </w:t>
      </w:r>
      <w:r>
        <w:t>Cell theory; Heredity experiments; Microbial isolation; Enzyme chemistry; Evolutionary population analysis.</w:t>
      </w:r>
    </w:p>
    <w:p>
      <w:pPr>
        <w:spacing w:after="120"/>
      </w:pPr>
      <w:r>
        <w:rPr>
          <w:b/>
        </w:rPr>
        <w:t xml:space="preserve">D15 16 to 20  </w:t>
      </w:r>
      <w:r>
        <w:t>DNA sequencing; Recombinant production; Genomic selection; Gene editing; Tissue culture methods.</w:t>
      </w:r>
    </w:p>
    <w:p>
      <w:pPr>
        <w:spacing w:after="120"/>
      </w:pPr>
      <w:r>
        <w:rPr>
          <w:b/>
        </w:rPr>
        <w:t xml:space="preserve">D15 21 to 25  </w:t>
      </w:r>
      <w:r>
        <w:t>Engineered microbial consortia; Programmable cell systems; Biomanufacturing containment; Organ scaffold cultivation; Evolution resistant bioprocesses.</w:t>
      </w:r>
    </w:p>
    <w:p>
      <w:pPr>
        <w:spacing w:after="180"/>
      </w:pPr>
      <w:r>
        <w:rPr>
          <w:sz w:val="19"/>
        </w:rPr>
        <w:t>Connections: Medicine; food; ecology; instruments; industrial processes and oversight.</w:t>
      </w:r>
    </w:p>
    <w:p>
      <w:pPr>
        <w:pStyle w:val="Heading2"/>
      </w:pPr>
      <w:r>
        <w:t>D16 Law governance and civic systems</w:t>
      </w:r>
    </w:p>
    <w:p>
      <w:r>
        <w:t>Institutional techniques and capacities with contestable political uses. Proposed full field allocation: 240 discoveries.</w:t>
      </w:r>
    </w:p>
    <w:p>
      <w:pPr>
        <w:spacing w:after="120"/>
      </w:pPr>
      <w:r>
        <w:rPr>
          <w:b/>
        </w:rPr>
        <w:t xml:space="preserve">D16 01 to 05  </w:t>
      </w:r>
      <w:r>
        <w:t>Customary law; Household councils; Remembered judgments; Shared store rules; Water access agreements.</w:t>
      </w:r>
    </w:p>
    <w:p>
      <w:pPr>
        <w:spacing w:after="120"/>
      </w:pPr>
      <w:r>
        <w:rPr>
          <w:b/>
        </w:rPr>
        <w:t xml:space="preserve">D16 06 to 10  </w:t>
      </w:r>
      <w:r>
        <w:t>Property registers; Census rolls; Specialized courts; Public levy schedules; Municipal administration.</w:t>
      </w:r>
    </w:p>
    <w:p>
      <w:pPr>
        <w:spacing w:after="120"/>
      </w:pPr>
      <w:r>
        <w:rPr>
          <w:b/>
        </w:rPr>
        <w:t xml:space="preserve">D16 11 to 15  </w:t>
      </w:r>
      <w:r>
        <w:t>Professional civil service; Public budget accounting; Representative assembly procedure; Independent statistical offices; Labor inspection systems.</w:t>
      </w:r>
    </w:p>
    <w:p>
      <w:pPr>
        <w:spacing w:after="120"/>
      </w:pPr>
      <w:r>
        <w:rPr>
          <w:b/>
        </w:rPr>
        <w:t xml:space="preserve">D16 16 to 20  </w:t>
      </w:r>
      <w:r>
        <w:t>Administrative appeals; Electoral administration; Public procurement audits; Emergency coordination systems; Data protection institutions.</w:t>
      </w:r>
    </w:p>
    <w:p>
      <w:pPr>
        <w:spacing w:after="120"/>
      </w:pPr>
      <w:r>
        <w:rPr>
          <w:b/>
        </w:rPr>
        <w:t xml:space="preserve">D16 21 to 25  </w:t>
      </w:r>
      <w:r>
        <w:t>Algorithmic decision review; Cross border resource arbitration; Long horizon public trusts; Habitat constitutional design; Distributed civic verification.</w:t>
      </w:r>
    </w:p>
    <w:p>
      <w:pPr>
        <w:spacing w:after="180"/>
      </w:pPr>
      <w:r>
        <w:rPr>
          <w:sz w:val="19"/>
        </w:rPr>
        <w:t>Connections: Records; social legitimacy; economics; communication; public services and culture.</w:t>
      </w:r>
    </w:p>
    <w:p>
      <w:r>
        <w:br w:type="page"/>
      </w:r>
    </w:p>
    <w:p>
      <w:bookmarkStart w:id="45" w:name="section_44"/>
      <w:pPr>
        <w:pStyle w:val="Heading1"/>
      </w:pPr>
      <w:r>
        <w:t>Candidate atlas D17 and D18</w:t>
      </w:r>
      <w:bookmarkEnd w:id="45"/>
    </w:p>
    <w:p>
      <w:r>
        <w:t>Candidate subjects for review. Groups aid reading; they are not prerequisite chains, fixed eras, or claims of historical first invention. Frontier entries require individual confidence and engineering review.</w:t>
      </w:r>
    </w:p>
    <w:p>
      <w:pPr>
        <w:pStyle w:val="Heading2"/>
      </w:pPr>
      <w:r>
        <w:t>D17 Exchange finance and economic organization</w:t>
      </w:r>
    </w:p>
    <w:p>
      <w:r>
        <w:t>Ways to coordinate exchange, absorb risk, and finance long projects. Proposed full field allocation: 200 discoveries.</w:t>
      </w:r>
    </w:p>
    <w:p>
      <w:pPr>
        <w:spacing w:after="120"/>
      </w:pPr>
      <w:r>
        <w:rPr>
          <w:b/>
        </w:rPr>
        <w:t xml:space="preserve">D17 01 to 05  </w:t>
      </w:r>
      <w:r>
        <w:t>Reciprocal gift accounting; Barter equivalence practices; Market gatherings; Cargo seals; Debt witnesses.</w:t>
      </w:r>
    </w:p>
    <w:p>
      <w:pPr>
        <w:spacing w:after="120"/>
      </w:pPr>
      <w:r>
        <w:rPr>
          <w:b/>
        </w:rPr>
        <w:t xml:space="preserve">D17 06 to 10  </w:t>
      </w:r>
      <w:r>
        <w:t>Standard coin assay; Merchant credit; Bills of exchange; Mutual risk pools; Partnership accounting.</w:t>
      </w:r>
    </w:p>
    <w:p>
      <w:pPr>
        <w:spacing w:after="120"/>
      </w:pPr>
      <w:r>
        <w:rPr>
          <w:b/>
        </w:rPr>
        <w:t xml:space="preserve">D17 11 to 15  </w:t>
      </w:r>
      <w:r>
        <w:t>Double entry bookkeeping; Joint stock organization; Central clearing; Public bond markets; Industrial cost accounting.</w:t>
      </w:r>
    </w:p>
    <w:p>
      <w:pPr>
        <w:spacing w:after="120"/>
      </w:pPr>
      <w:r>
        <w:rPr>
          <w:b/>
        </w:rPr>
        <w:t xml:space="preserve">D17 16 to 20  </w:t>
      </w:r>
      <w:r>
        <w:t>Electronic settlement; Deposit protection systems; Project finance; Supply chain credit; Payment fraud detection.</w:t>
      </w:r>
    </w:p>
    <w:p>
      <w:pPr>
        <w:spacing w:after="120"/>
      </w:pPr>
      <w:r>
        <w:rPr>
          <w:b/>
        </w:rPr>
        <w:t xml:space="preserve">D17 21 to 25  </w:t>
      </w:r>
      <w:r>
        <w:t>Programmable settlement agreements; Resource circularity accounting; Interplanetary clearing; Automated market oversight; Long duration liability finance.</w:t>
      </w:r>
    </w:p>
    <w:p>
      <w:pPr>
        <w:spacing w:after="180"/>
      </w:pPr>
      <w:r>
        <w:rPr>
          <w:sz w:val="19"/>
        </w:rPr>
        <w:t>Connections: Measurement; law; communication; logistics; trust and productive capability.</w:t>
      </w:r>
    </w:p>
    <w:p>
      <w:pPr>
        <w:pStyle w:val="Heading2"/>
      </w:pPr>
      <w:r>
        <w:t>D18 Learning labor and organizations</w:t>
      </w:r>
    </w:p>
    <w:p>
      <w:r>
        <w:t>How people teach, coordinate, preserve skill, and sustain difficult work. Proposed full field allocation: 160 discoveries.</w:t>
      </w:r>
    </w:p>
    <w:p>
      <w:pPr>
        <w:spacing w:after="120"/>
      </w:pPr>
      <w:r>
        <w:rPr>
          <w:b/>
        </w:rPr>
        <w:t xml:space="preserve">D18 01 to 05  </w:t>
      </w:r>
      <w:r>
        <w:t>Apprentice contracts; Labor rotations; Crew handoffs; Shared childcare; Work and rest limits.</w:t>
      </w:r>
    </w:p>
    <w:p>
      <w:pPr>
        <w:spacing w:after="120"/>
      </w:pPr>
      <w:r>
        <w:rPr>
          <w:b/>
        </w:rPr>
        <w:t xml:space="preserve">D18 06 to 10  </w:t>
      </w:r>
      <w:r>
        <w:t>Traveling scholar instruction; Translation workshops; Craft guild training; Public instruction; Scholarly correspondence.</w:t>
      </w:r>
    </w:p>
    <w:p>
      <w:pPr>
        <w:spacing w:after="120"/>
      </w:pPr>
      <w:r>
        <w:rPr>
          <w:b/>
        </w:rPr>
        <w:t xml:space="preserve">D18 11 to 15  </w:t>
      </w:r>
      <w:r>
        <w:t>Research universities; Technical institutes; Experimental replication networks; Occupational safety training; Work motion studies.</w:t>
      </w:r>
    </w:p>
    <w:p>
      <w:pPr>
        <w:spacing w:after="120"/>
      </w:pPr>
      <w:r>
        <w:rPr>
          <w:b/>
        </w:rPr>
        <w:t xml:space="preserve">D18 16 to 20  </w:t>
      </w:r>
      <w:r>
        <w:t>Professional certification; Multidisciplinary laboratories; Open scientific repositories; Distance education; Research procurement offices.</w:t>
      </w:r>
    </w:p>
    <w:p>
      <w:pPr>
        <w:spacing w:after="120"/>
      </w:pPr>
      <w:r>
        <w:rPr>
          <w:b/>
        </w:rPr>
        <w:t xml:space="preserve">D18 21 to 25  </w:t>
      </w:r>
      <w:r>
        <w:t>Immersive skill transfer; Human machine team training; Automated experimental facilities; Continuous technical retraining; Intergenerational mission education.</w:t>
      </w:r>
    </w:p>
    <w:p>
      <w:pPr>
        <w:spacing w:after="180"/>
      </w:pPr>
      <w:r>
        <w:rPr>
          <w:sz w:val="19"/>
        </w:rPr>
        <w:t>Connections: Civic labor ownership; culture; communication; equipment; health and research diffusion.</w:t>
      </w:r>
    </w:p>
    <w:p>
      <w:r>
        <w:br w:type="page"/>
      </w:r>
    </w:p>
    <w:p>
      <w:bookmarkStart w:id="46" w:name="section_45"/>
      <w:pPr>
        <w:pStyle w:val="Heading1"/>
      </w:pPr>
      <w:r>
        <w:t>Candidate atlas D19 and D20</w:t>
      </w:r>
      <w:bookmarkEnd w:id="46"/>
    </w:p>
    <w:p>
      <w:r>
        <w:t>Candidate subjects for review. Groups aid reading; they are not prerequisite chains, fixed eras, or claims of historical first invention. Frontier entries require individual confidence and engineering review.</w:t>
      </w:r>
    </w:p>
    <w:p>
      <w:pPr>
        <w:pStyle w:val="Heading2"/>
      </w:pPr>
      <w:r>
        <w:t>D19 Culture belief and collective memory</w:t>
      </w:r>
    </w:p>
    <w:p>
      <w:r>
        <w:t>Creative and social practices that give discoveries meaning and preserve plurality. Proposed full field allocation: 180 discoveries.</w:t>
      </w:r>
    </w:p>
    <w:p>
      <w:pPr>
        <w:spacing w:after="120"/>
      </w:pPr>
      <w:r>
        <w:rPr>
          <w:b/>
        </w:rPr>
        <w:t xml:space="preserve">D19 01 to 05  </w:t>
      </w:r>
      <w:r>
        <w:t>Rhythmic performance; Pigment image making; Ritual gathering practice; Kinship memory; Festival calendars.</w:t>
      </w:r>
    </w:p>
    <w:p>
      <w:pPr>
        <w:spacing w:after="120"/>
      </w:pPr>
      <w:r>
        <w:rPr>
          <w:b/>
        </w:rPr>
        <w:t xml:space="preserve">D19 06 to 10  </w:t>
      </w:r>
      <w:r>
        <w:t>Public theatre; Civic games; Comparative chronicles; Musical notation; Monument conservation.</w:t>
      </w:r>
    </w:p>
    <w:p>
      <w:pPr>
        <w:spacing w:after="120"/>
      </w:pPr>
      <w:r>
        <w:rPr>
          <w:b/>
        </w:rPr>
        <w:t xml:space="preserve">D19 11 to 15  </w:t>
      </w:r>
      <w:r>
        <w:t>Public libraries; Museum curation; Photographic documentation; Recorded sound; Mass public exhibition.</w:t>
      </w:r>
    </w:p>
    <w:p>
      <w:pPr>
        <w:spacing w:after="120"/>
      </w:pPr>
      <w:r>
        <w:rPr>
          <w:b/>
        </w:rPr>
        <w:t xml:space="preserve">D19 16 to 20  </w:t>
      </w:r>
      <w:r>
        <w:t>Broadcast production; Film editing; Digital cultural archives; Interactive media design; Community heritage stewardship.</w:t>
      </w:r>
    </w:p>
    <w:p>
      <w:pPr>
        <w:spacing w:after="120"/>
      </w:pPr>
      <w:r>
        <w:rPr>
          <w:b/>
        </w:rPr>
        <w:t xml:space="preserve">D19 21 to 25  </w:t>
      </w:r>
      <w:r>
        <w:t>Immersive cultural environments; Durable language preservation; Collective memory authentication; Participatory virtual performance; Interplanetary cultural exchange.</w:t>
      </w:r>
    </w:p>
    <w:p>
      <w:pPr>
        <w:spacing w:after="180"/>
      </w:pPr>
      <w:r>
        <w:rPr>
          <w:sz w:val="19"/>
        </w:rPr>
        <w:t>Connections: Teaching; records; materials; institutions; media and social cohesion.</w:t>
      </w:r>
    </w:p>
    <w:p>
      <w:pPr>
        <w:pStyle w:val="Heading2"/>
      </w:pPr>
      <w:r>
        <w:t>D20 Defense and military operations</w:t>
      </w:r>
    </w:p>
    <w:p>
      <w:r>
        <w:t>Organized protection and force with real equipment, people, doctrine, and supply. Proposed full field allocation: 280 discoveries.</w:t>
      </w:r>
    </w:p>
    <w:p>
      <w:pPr>
        <w:spacing w:after="120"/>
      </w:pPr>
      <w:r>
        <w:rPr>
          <w:b/>
        </w:rPr>
        <w:t xml:space="preserve">D20 01 to 05  </w:t>
      </w:r>
      <w:r>
        <w:t>Organized watch; Bow craft; Hafted weapons; Shield wall discipline; Field fortifications.</w:t>
      </w:r>
    </w:p>
    <w:p>
      <w:pPr>
        <w:spacing w:after="120"/>
      </w:pPr>
      <w:r>
        <w:rPr>
          <w:b/>
        </w:rPr>
        <w:t xml:space="preserve">D20 06 to 10  </w:t>
      </w:r>
      <w:r>
        <w:t>Combined infantry drill; Mounted reconnaissance; Siege engineering; Military staff planning; Naval boarding doctrine.</w:t>
      </w:r>
    </w:p>
    <w:p>
      <w:pPr>
        <w:spacing w:after="120"/>
      </w:pPr>
      <w:r>
        <w:rPr>
          <w:b/>
        </w:rPr>
        <w:t xml:space="preserve">D20 11 to 15  </w:t>
      </w:r>
      <w:r>
        <w:t>Rifled barrels; Metallic cartridges; Indirect fire control; Armored fighting vehicles; Battlefield medical evacuation.</w:t>
      </w:r>
    </w:p>
    <w:p>
      <w:pPr>
        <w:spacing w:after="120"/>
      </w:pPr>
      <w:r>
        <w:rPr>
          <w:b/>
        </w:rPr>
        <w:t xml:space="preserve">D20 16 to 20  </w:t>
      </w:r>
      <w:r>
        <w:t>Combined arms doctrine; Integrated air defense; Anti submarine coordination; Electronic warfare; Precision targeting networks.</w:t>
      </w:r>
    </w:p>
    <w:p>
      <w:pPr>
        <w:spacing w:after="120"/>
      </w:pPr>
      <w:r>
        <w:rPr>
          <w:b/>
        </w:rPr>
        <w:t xml:space="preserve">D20 21 to 25  </w:t>
      </w:r>
      <w:r>
        <w:t>Human supervised autonomous formations; Directed energy defense; Distributed sensor defense; Orbital asset protection; Contested logistics autonomy.</w:t>
      </w:r>
    </w:p>
    <w:p>
      <w:pPr>
        <w:spacing w:after="180"/>
      </w:pPr>
      <w:r>
        <w:rPr>
          <w:sz w:val="19"/>
        </w:rPr>
        <w:t>Connections: Separate military section defines the broader unit families and specialized research layers.</w:t>
      </w:r>
    </w:p>
    <w:p>
      <w:r>
        <w:br w:type="page"/>
      </w:r>
    </w:p>
    <w:p>
      <w:bookmarkStart w:id="47" w:name="section_46"/>
      <w:pPr>
        <w:pStyle w:val="Heading1"/>
      </w:pPr>
      <w:r>
        <w:t>Candidate atlas D21 and D22</w:t>
      </w:r>
      <w:bookmarkEnd w:id="47"/>
    </w:p>
    <w:p>
      <w:r>
        <w:t>Candidate subjects for review. Groups aid reading; they are not prerequisite chains, fixed eras, or claims of historical first invention. Frontier entries require individual confidence and engineering review.</w:t>
      </w:r>
    </w:p>
    <w:p>
      <w:pPr>
        <w:pStyle w:val="Heading2"/>
      </w:pPr>
      <w:r>
        <w:t>D21 Electronics and computation</w:t>
      </w:r>
    </w:p>
    <w:p>
      <w:r>
        <w:t>Devices and methods for sensing, calculation, control, and digital systems. Proposed full field allocation: 300 discoveries.</w:t>
      </w:r>
    </w:p>
    <w:p>
      <w:pPr>
        <w:spacing w:after="120"/>
      </w:pPr>
      <w:r>
        <w:rPr>
          <w:b/>
        </w:rPr>
        <w:t xml:space="preserve">D21 01 to 05  </w:t>
      </w:r>
      <w:r>
        <w:t>Mechanical counting aids; Logical inference methods; Mechanical calculation; Electrical conduction measurement; Electromagnetic switching.</w:t>
      </w:r>
    </w:p>
    <w:p>
      <w:pPr>
        <w:spacing w:after="120"/>
      </w:pPr>
      <w:r>
        <w:rPr>
          <w:b/>
        </w:rPr>
        <w:t xml:space="preserve">D21 06 to 10  </w:t>
      </w:r>
      <w:r>
        <w:t>Vacuum tube amplification; Boolean circuit design; Stored program architecture; Semiconductor transistors; Magnetic data storage.</w:t>
      </w:r>
    </w:p>
    <w:p>
      <w:pPr>
        <w:spacing w:after="120"/>
      </w:pPr>
      <w:r>
        <w:rPr>
          <w:b/>
        </w:rPr>
        <w:t xml:space="preserve">D21 11 to 15  </w:t>
      </w:r>
      <w:r>
        <w:t>Integrated circuits; Microprocessors; Operating systems; Relational data systems; Digital control electronics.</w:t>
      </w:r>
    </w:p>
    <w:p>
      <w:pPr>
        <w:spacing w:after="120"/>
      </w:pPr>
      <w:r>
        <w:rPr>
          <w:b/>
        </w:rPr>
        <w:t xml:space="preserve">D21 16 to 20  </w:t>
      </w:r>
      <w:r>
        <w:t>Distributed computing; Machine learning methods; High density accelerators; Reliable embedded systems; Cryptographic hardware.</w:t>
      </w:r>
    </w:p>
    <w:p>
      <w:pPr>
        <w:spacing w:after="120"/>
      </w:pPr>
      <w:r>
        <w:rPr>
          <w:b/>
        </w:rPr>
        <w:t xml:space="preserve">D21 21 to 25  </w:t>
      </w:r>
      <w:r>
        <w:t>Fault tolerant quantum computing; Neuromorphic computation; Photonic interconnect systems; Verifiable autonomous planning; Energy proportional computing.</w:t>
      </w:r>
    </w:p>
    <w:p>
      <w:pPr>
        <w:spacing w:after="180"/>
      </w:pPr>
      <w:r>
        <w:rPr>
          <w:sz w:val="19"/>
        </w:rPr>
        <w:t>Connections: Mathematics; materials purity; precision manufacture; power; communication and institutions.</w:t>
      </w:r>
    </w:p>
    <w:p>
      <w:pPr>
        <w:pStyle w:val="Heading2"/>
      </w:pPr>
      <w:r>
        <w:t>D22 Earth oceans and climate</w:t>
      </w:r>
    </w:p>
    <w:p>
      <w:r>
        <w:t>Understanding the physical planet and acting on evidence about it. Proposed full field allocation: 160 discoveries.</w:t>
      </w:r>
    </w:p>
    <w:p>
      <w:pPr>
        <w:spacing w:after="120"/>
      </w:pPr>
      <w:r>
        <w:rPr>
          <w:b/>
        </w:rPr>
        <w:t xml:space="preserve">D22 01 to 05  </w:t>
      </w:r>
      <w:r>
        <w:t>Weather signs; Mineral field mapping; Tidal calendars; Groundwater tracing; Seasonal flood records.</w:t>
      </w:r>
    </w:p>
    <w:p>
      <w:pPr>
        <w:spacing w:after="120"/>
      </w:pPr>
      <w:r>
        <w:rPr>
          <w:b/>
        </w:rPr>
        <w:t xml:space="preserve">D22 06 to 10  </w:t>
      </w:r>
      <w:r>
        <w:t>Stratigraphic observation; Compass field measurement; Barometric observation; Ocean current charts; Temperature record networks.</w:t>
      </w:r>
    </w:p>
    <w:p>
      <w:pPr>
        <w:spacing w:after="120"/>
      </w:pPr>
      <w:r>
        <w:rPr>
          <w:b/>
        </w:rPr>
        <w:t xml:space="preserve">D22 11 to 15  </w:t>
      </w:r>
      <w:r>
        <w:t>Seismology; Plate tectonic theory; Atmospheric circulation models; Oceanographic surveying; Radiometric dating.</w:t>
      </w:r>
    </w:p>
    <w:p>
      <w:pPr>
        <w:spacing w:after="120"/>
      </w:pPr>
      <w:r>
        <w:rPr>
          <w:b/>
        </w:rPr>
        <w:t xml:space="preserve">D22 16 to 20  </w:t>
      </w:r>
      <w:r>
        <w:t>Satellite Earth observation; Climate system modeling; Hazard early warning; Carbon cycle measurement; Deep ocean sensing.</w:t>
      </w:r>
    </w:p>
    <w:p>
      <w:pPr>
        <w:spacing w:after="120"/>
      </w:pPr>
      <w:r>
        <w:rPr>
          <w:b/>
        </w:rPr>
        <w:t xml:space="preserve">D22 21 to 25  </w:t>
      </w:r>
      <w:r>
        <w:t>Verified carbon removal; Ice sheet dynamics forecasting; Regional water climate prediction; Planetary sensor integration; Climate intervention monitoring.</w:t>
      </w:r>
    </w:p>
    <w:p>
      <w:pPr>
        <w:spacing w:after="180"/>
      </w:pPr>
      <w:r>
        <w:rPr>
          <w:sz w:val="19"/>
        </w:rPr>
        <w:t>Connections: Land use; navigation; energy; materials; computing and public coordination.</w:t>
      </w:r>
    </w:p>
    <w:p>
      <w:r>
        <w:br w:type="page"/>
      </w:r>
    </w:p>
    <w:p>
      <w:bookmarkStart w:id="48" w:name="section_47"/>
      <w:pPr>
        <w:pStyle w:val="Heading1"/>
      </w:pPr>
      <w:r>
        <w:t>Candidate atlas D23 and D24</w:t>
      </w:r>
      <w:bookmarkEnd w:id="48"/>
    </w:p>
    <w:p>
      <w:r>
        <w:t>Candidate subjects for review. Groups aid reading; they are not prerequisite chains, fixed eras, or claims of historical first invention. Frontier entries require individual confidence and engineering review.</w:t>
      </w:r>
    </w:p>
    <w:p>
      <w:pPr>
        <w:pStyle w:val="Heading2"/>
      </w:pPr>
      <w:r>
        <w:t>D23 Space science and settlement</w:t>
      </w:r>
    </w:p>
    <w:p>
      <w:r>
        <w:t>Astronomy, space infrastructure, and durable presence beyond the home world. Proposed full field allocation: 180 discoveries.</w:t>
      </w:r>
    </w:p>
    <w:p>
      <w:pPr>
        <w:spacing w:after="120"/>
      </w:pPr>
      <w:r>
        <w:rPr>
          <w:b/>
        </w:rPr>
        <w:t xml:space="preserve">D23 01 to 05  </w:t>
      </w:r>
      <w:r>
        <w:t>Constellation records; Eclipse prediction; Optical telescopes; Orbital mechanics; Stellar spectroscopy.</w:t>
      </w:r>
    </w:p>
    <w:p>
      <w:pPr>
        <w:spacing w:after="120"/>
      </w:pPr>
      <w:r>
        <w:rPr>
          <w:b/>
        </w:rPr>
        <w:t xml:space="preserve">D23 06 to 10  </w:t>
      </w:r>
      <w:r>
        <w:t>Liquid rocket propulsion; Spacecraft guidance; Orbital launch operations; Space life support; Planetary robotic probes.</w:t>
      </w:r>
    </w:p>
    <w:p>
      <w:pPr>
        <w:spacing w:after="120"/>
      </w:pPr>
      <w:r>
        <w:rPr>
          <w:b/>
        </w:rPr>
        <w:t xml:space="preserve">D23 11 to 15  </w:t>
      </w:r>
      <w:r>
        <w:t>Orbital docking; Space radiation protection; Surface resource prospecting; In situ oxygen extraction; Orbital construction.</w:t>
      </w:r>
    </w:p>
    <w:p>
      <w:pPr>
        <w:spacing w:after="120"/>
      </w:pPr>
      <w:r>
        <w:rPr>
          <w:b/>
        </w:rPr>
        <w:t xml:space="preserve">D23 16 to 20  </w:t>
      </w:r>
      <w:r>
        <w:t>Reusable surface landers; Cryogenic orbital storage; Closed habitat agriculture; Extraterrestrial metal processing; Rotating habitat engineering.</w:t>
      </w:r>
    </w:p>
    <w:p>
      <w:pPr>
        <w:spacing w:after="120"/>
      </w:pPr>
      <w:r>
        <w:rPr>
          <w:b/>
        </w:rPr>
        <w:t xml:space="preserve">D23 21 to 25  </w:t>
      </w:r>
      <w:r>
        <w:t>Nuclear electric deep space propulsion; Asteroid material processing; Autonomous outer system observatories; Beamed sail probes; Interstellar communication receivers.</w:t>
      </w:r>
    </w:p>
    <w:p>
      <w:pPr>
        <w:spacing w:after="180"/>
      </w:pPr>
      <w:r>
        <w:rPr>
          <w:sz w:val="19"/>
        </w:rPr>
        <w:t>Connections: Aerospace; power; biology; construction; supply; institutions and long-term reliability.</w:t>
      </w:r>
    </w:p>
    <w:p>
      <w:pPr>
        <w:pStyle w:val="Heading2"/>
      </w:pPr>
      <w:r>
        <w:t>D24 Human futures and resilient civilization</w:t>
      </w:r>
    </w:p>
    <w:p>
      <w:r>
        <w:t>Integrated capabilities for long lives, extreme environments, and lasting societies. Proposed full field allocation: 120 discoveries.</w:t>
      </w:r>
    </w:p>
    <w:p>
      <w:pPr>
        <w:spacing w:after="120"/>
      </w:pPr>
      <w:r>
        <w:rPr>
          <w:b/>
        </w:rPr>
        <w:t xml:space="preserve">D24 01 to 05  </w:t>
      </w:r>
      <w:r>
        <w:t>Intergenerational knowledge trusts; Disaster refuge planning; Redundant skill preservation; Long distance care coordination; Accessible civic participation.</w:t>
      </w:r>
    </w:p>
    <w:p>
      <w:pPr>
        <w:spacing w:after="120"/>
      </w:pPr>
      <w:r>
        <w:rPr>
          <w:b/>
        </w:rPr>
        <w:t xml:space="preserve">D24 06 to 10  </w:t>
      </w:r>
      <w:r>
        <w:t>Life course health records; Integrated disaster recovery; Critical infrastructure redundancy; Global scientific agreements; Long term ecological trusteeship.</w:t>
      </w:r>
    </w:p>
    <w:p>
      <w:pPr>
        <w:spacing w:after="120"/>
      </w:pPr>
      <w:r>
        <w:rPr>
          <w:b/>
        </w:rPr>
        <w:t xml:space="preserve">D24 11 to 15  </w:t>
      </w:r>
      <w:r>
        <w:t>Advanced prosthetic control; Neural interface rehabilitation; Organ replacement coordination; Distributed emergency manufacturing; Planetary resource stewardship.</w:t>
      </w:r>
    </w:p>
    <w:p>
      <w:pPr>
        <w:spacing w:after="120"/>
      </w:pPr>
      <w:r>
        <w:rPr>
          <w:b/>
        </w:rPr>
        <w:t xml:space="preserve">D24 16 to 20  </w:t>
      </w:r>
      <w:r>
        <w:t>Evidence based aging intervention; Resilient food energy settlements; Reproductive health in low gravity; Autonomous habitat repair; Long duration crew governance.</w:t>
      </w:r>
    </w:p>
    <w:p>
      <w:pPr>
        <w:spacing w:after="120"/>
      </w:pPr>
      <w:r>
        <w:rPr>
          <w:b/>
        </w:rPr>
        <w:t xml:space="preserve">D24 21 to 25  </w:t>
      </w:r>
      <w:r>
        <w:t>Multigenerational space habitation; Closed civilization material cycles; Deep time archive recovery; Interstellar probe autonomy; Planetary defense coordination.</w:t>
      </w:r>
    </w:p>
    <w:p>
      <w:pPr>
        <w:spacing w:after="180"/>
      </w:pPr>
      <w:r>
        <w:rPr>
          <w:sz w:val="19"/>
        </w:rPr>
        <w:t>Connections: Integrates existing fields. Far-future candidates require explicit engineering confidence review.</w:t>
      </w:r>
    </w:p>
    <w:p>
      <w:r>
        <w:br w:type="page"/>
      </w:r>
    </w:p>
    <w:p>
      <w:bookmarkStart w:id="49" w:name="section_48"/>
      <w:pPr>
        <w:pStyle w:val="Heading1"/>
      </w:pPr>
      <w:r>
        <w:t>Repository evidence and design provenance</w:t>
      </w:r>
      <w:bookmarkEnd w:id="49"/>
    </w:p>
    <w:p>
      <w:r>
        <w:t>Repository findings describe the current source at the stated revision. Design recommendations elsewhere in the document are proposals. No game change, graph migration, or new military capability is claimed implemented by this document.</w:t>
      </w:r>
    </w:p>
    <w:p>
      <w:r>
        <w:t>[R1] Current discovery system. scripts/discovery_system.gd at 940d5a2. Initialization selects non-frontier entries for the live catalog; _path_is_viable excludes frontier entries.</w:t>
      </w:r>
    </w:p>
    <w:p>
      <w:r>
        <w:t>[R2] Legacy frontier catalog. scripts/discovery_frontier_catalog.gd at 940d5a2. Defines 4,608 combinations and maturity stages through day 1,095,000.</w:t>
      </w:r>
    </w:p>
    <w:p>
      <w:r>
        <w:t>[R3] Live inventory. 197 entries exported from the initialized technology_catalog in the isolated artwork worktree based on 940d5a2. Latest earliest gate: day 98,000. Security entries: 58.</w:t>
      </w:r>
    </w:p>
    <w:p>
      <w:r>
        <w:t>[R4] Retirement checkpoint. Git checkpoint bac20351564abc387f03c8dbd42dd0ed97a6055d, September 4 2026; README section Concrete technology branches.</w:t>
      </w:r>
    </w:p>
    <w:p>
      <w:r>
        <w:t>[R5] Branching and knowledge exchange. scripts/knowledge_pathways.gd and docs/KNOWLEDGE_EXCHANGE_HANDOFF.md. Fifteen alternative routes, one discovery/adoption record, actual evidence and travel.</w:t>
      </w:r>
    </w:p>
    <w:p>
      <w:r>
        <w:t>[R6] Long campaign and world constraints. docs/WHOLE_GAME_COHERENCE.md and docs/GAMEPLAY_COHERENCE_ROADMAP.md. Long horizon, no mandatory era ladder, thousands of routes, shared rules, bounded scale.</w:t>
      </w:r>
    </w:p>
    <w:p>
      <w:r>
        <w:t>[R7] Military authority. AGENTS.md and docs/GENERAL_CAMPAIGN_DESIGN.md. Generals execute operations; the player directs objectives through conversation.</w:t>
      </w:r>
    </w:p>
    <w:p>
      <w:r>
        <w:t>[R8] User direction. This conversation, September 10 2026: full-history scope; disadvantaged recovery routes; paid or traded scholar envoys; later purchased research; broader military units and research; approved visual references.</w:t>
      </w:r>
    </w:p>
    <w:p>
      <w:r>
        <w:t>The candidate atlas is manually authored design content. Its 600 IDs are review identifiers, not replacement save IDs. Existing production IDs require explicit reconciliation before any implementation.</w:t>
      </w:r>
    </w:p>
    <w:p>
      <w:r>
        <w:br w:type="page"/>
      </w:r>
    </w:p>
    <w:p>
      <w:bookmarkStart w:id="50" w:name="section_49"/>
      <w:pPr>
        <w:pStyle w:val="Heading1"/>
      </w:pPr>
      <w:r>
        <w:t>Historical and engineering references</w:t>
      </w:r>
      <w:bookmarkEnd w:id="50"/>
    </w:p>
    <w:p>
      <w:r>
        <w:t>Selected primary institutional sources consulted for this review. These ground the distinctions cited in the text, not every candidate entry. The full catalog requires node-level sourcing, uncertainty labels, and review of disputed historical dependencies.</w:t>
      </w:r>
    </w:p>
    <w:p>
      <w:r>
        <w:rPr>
          <w:b/>
        </w:rPr>
        <w:t xml:space="preserve">[H1] Smithsonian Human Origins Program. </w:t>
      </w:r>
      <w:hyperlink r:id="rId13">
        <w:r>
          <w:rPr>
            <w:color w:val="274C59"/>
            <w:u w:val="single"/>
          </w:rPr>
          <w:t>Stone Tools</w:t>
        </w:r>
      </w:hyperlink>
      <w:r>
        <w:t xml:space="preserve"> Supports the distinction between deep human technological history and a compressed 3,000-year campaign.</w:t>
      </w:r>
    </w:p>
    <w:p>
      <w:r>
        <w:rPr>
          <w:b/>
        </w:rPr>
        <w:t xml:space="preserve">[H2] UNESCO. </w:t>
      </w:r>
      <w:hyperlink r:id="rId14">
        <w:r>
          <w:rPr>
            <w:color w:val="274C59"/>
            <w:u w:val="single"/>
          </w:rPr>
          <w:t>200 years before Gutenberg The master printers of Koryo</w:t>
        </w:r>
      </w:hyperlink>
      <w:r>
        <w:t xml:space="preserve"> Supports including multiple printing traditions rather than a single European sequence.</w:t>
      </w:r>
    </w:p>
    <w:p>
      <w:r>
        <w:rPr>
          <w:b/>
        </w:rPr>
        <w:t xml:space="preserve">[F1] NASA. </w:t>
      </w:r>
      <w:hyperlink r:id="rId15">
        <w:r>
          <w:rPr>
            <w:color w:val="274C59"/>
            <w:u w:val="single"/>
          </w:rPr>
          <w:t>Technology Readiness Levels</w:t>
        </w:r>
      </w:hyperlink>
      <w:r>
        <w:t xml:space="preserve"> Supports separating a concept, demonstration, and mature operating technology.</w:t>
      </w:r>
    </w:p>
    <w:p>
      <w:r>
        <w:rPr>
          <w:b/>
        </w:rPr>
        <w:t xml:space="preserve">[F2] ITER. </w:t>
      </w:r>
      <w:hyperlink r:id="rId16">
        <w:r>
          <w:rPr>
            <w:color w:val="274C59"/>
            <w:u w:val="single"/>
          </w:rPr>
          <w:t>Making fusion work</w:t>
        </w:r>
      </w:hyperlink>
      <w:r>
        <w:t xml:space="preserve"> Identifies integration, material, fuel-cycle, and heat-removal challenges for useful fusion systems.</w:t>
      </w:r>
    </w:p>
    <w:p>
      <w:r>
        <w:rPr>
          <w:b/>
        </w:rPr>
        <w:t xml:space="preserve">[F2a] ITER. </w:t>
      </w:r>
      <w:hyperlink r:id="rId17">
        <w:r>
          <w:rPr>
            <w:color w:val="274C59"/>
            <w:u w:val="single"/>
          </w:rPr>
          <w:t>Frequently asked questions</w:t>
        </w:r>
      </w:hyperlink>
      <w:r>
        <w:t xml:space="preserve"> Confirms that ITER itself is not designed to generate electricity.</w:t>
      </w:r>
    </w:p>
    <w:p>
      <w:r>
        <w:rPr>
          <w:b/>
        </w:rPr>
        <w:t xml:space="preserve">[F3] NIST. </w:t>
      </w:r>
      <w:hyperlink r:id="rId18">
        <w:r>
          <w:rPr>
            <w:color w:val="274C59"/>
            <w:u w:val="single"/>
          </w:rPr>
          <w:t>Quantum Computing Explained</w:t>
        </w:r>
      </w:hyperlink>
      <w:r>
        <w:t xml:space="preserve"> Supports workload-specific capabilities and the importance of reliable operation rather than a universal computing bonus.</w:t>
      </w:r>
    </w:p>
    <w:p>
      <w:r>
        <w:rPr>
          <w:b/>
        </w:rPr>
        <w:t xml:space="preserve">[F4] NASA. </w:t>
      </w:r>
      <w:hyperlink r:id="rId19">
        <w:r>
          <w:rPr>
            <w:color w:val="274C59"/>
            <w:u w:val="single"/>
          </w:rPr>
          <w:t>Mars Oxygen In Situ Resource Utilization Experiment</w:t>
        </w:r>
      </w:hyperlink>
      <w:r>
        <w:t xml:space="preserve"> Supports treating in situ oxygen production as a demonstrated component, distinct from a complete settlement.</w:t>
      </w:r>
    </w:p>
    <w:p>
      <w:r>
        <w:rPr>
          <w:b/>
        </w:rPr>
        <w:t xml:space="preserve">[F5] NASA. </w:t>
      </w:r>
      <w:hyperlink r:id="rId20">
        <w:r>
          <w:rPr>
            <w:color w:val="274C59"/>
            <w:u w:val="single"/>
          </w:rPr>
          <w:t>2024 NASA Technology Taxonomy</w:t>
        </w:r>
      </w:hyperlink>
      <w:r>
        <w:t xml:space="preserve"> Additional authoring reference for the breadth of space technology disciplines and supporting systems.</w:t>
      </w:r>
    </w:p>
    <w:p>
      <w:r>
        <w:t>All future timing, cost examples, field allocations, role inventories, and balance targets in this proposal are game design assumptions rather than predictions or measured game results.</w:t>
      </w:r>
    </w:p>
    <w:sectPr w:rsidR="00FC693F" w:rsidRPr="0006063C" w:rsidSect="00034616">
      <w:headerReference w:type="default" r:id="rId9"/>
      <w:footerReference w:type="default" r:id="rId10"/>
      <w:pgSz w:w="12240" w:h="15840"/>
      <w:pgMar w:top="936"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Review draft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TOMORROW AND TOMORROW   /   TECHNOLOGY DESIGN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humanorigins.si.edu/evidence/behavior/stone-tools" TargetMode="External"/><Relationship Id="rId14" Type="http://schemas.openxmlformats.org/officeDocument/2006/relationships/hyperlink" Target="https://www.unesco.org/en/articles/200-years-gutenberg-master-printers-koryo-0" TargetMode="External"/><Relationship Id="rId15" Type="http://schemas.openxmlformats.org/officeDocument/2006/relationships/hyperlink" Target="https://www.nasa.gov/directorates/somd/space-communications-navigation-program/technology-readiness-levels/" TargetMode="External"/><Relationship Id="rId16" Type="http://schemas.openxmlformats.org/officeDocument/2006/relationships/hyperlink" Target="https://www.iter.org/fusion-energy/making-it-work" TargetMode="External"/><Relationship Id="rId17" Type="http://schemas.openxmlformats.org/officeDocument/2006/relationships/hyperlink" Target="https://www.iter.org/faqs" TargetMode="External"/><Relationship Id="rId18" Type="http://schemas.openxmlformats.org/officeDocument/2006/relationships/hyperlink" Target="https://www.nist.gov/quantum-information-science/quantum-computing-explained" TargetMode="External"/><Relationship Id="rId19" Type="http://schemas.openxmlformats.org/officeDocument/2006/relationships/hyperlink" Target="https://www.nasa.gov/space-technology-mission-directorate/tdm/mars-oxygen-in-situ-resource-utilization-experiment-moxie/" TargetMode="External"/><Relationship Id="rId20" Type="http://schemas.openxmlformats.org/officeDocument/2006/relationships/hyperlink" Target="https://www.nasa.gov/otps/2024-nasa-technology-tax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and civilization across all history</dc:title>
  <dc:subject>Review proposal for the technology and military research systems of Tomorrow and Tomorrow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