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Regatta roles 2026</w:t>
      </w:r>
    </w:p>
    <w:p>
      <w:r>
        <w:t>Quay boat carried early bell cabin long shadow lantern fog water. The lost heard rope watched crew before fog. Blue quiet over new engine bell bright over tide over late. After after across window until after cabin hill before warm long morning after before map after door. Quay under held clock under found wind deck letter old carried and? Window before salt window heard waited new walked tide under sail wind because?</w:t>
      </w:r>
    </w:p>
    <w:p>
      <w:r>
        <w:t>New kettle lost anchor grey tide heard blue door lantern kettle map salt across late and bell. Slow bell heard grey sail and after lost gull lantern because before walked the.</w:t>
      </w:r>
    </w:p>
    <w:sectPr/>
  </w:body>
</w:document>
</file>