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CD17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</w:rPr>
        <w:t>1：</w:t>
      </w:r>
    </w:p>
    <w:p w14:paraId="612D4FB6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</w:rPr>
        <w:t>深圳市保险业协会OA系统采购需求</w:t>
      </w:r>
    </w:p>
    <w:p w14:paraId="778CEBD2">
      <w:pPr>
        <w:rPr>
          <w:rFonts w:hint="eastAsia"/>
        </w:rPr>
      </w:pPr>
      <w:r>
        <w:rPr>
          <w:rFonts w:hint="eastAsia"/>
        </w:rPr>
        <w:t>　　</w:t>
      </w:r>
    </w:p>
    <w:p w14:paraId="7191E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一、项目概况</w:t>
      </w:r>
    </w:p>
    <w:p w14:paraId="2D818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为进一步提升深圳市保险业协会内部办公协同效能，规范公文流转流程，完善日常行政、事项审批、公文处理等全链条管理，适配协会现有30余人无纸化办公业务需要，我单位拟近期启动办公自动化（OA）系统采购工作，具体需求说明如下：</w:t>
      </w:r>
    </w:p>
    <w:p w14:paraId="0AC7DC4F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二、采购范围</w:t>
      </w:r>
    </w:p>
    <w:p w14:paraId="1217711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包含OA系统软件授权、部署实施、系统调试、人员操作培训、一年及以上原厂质保、后期运维技术支持等全部内容。</w:t>
      </w:r>
    </w:p>
    <w:p w14:paraId="44C2078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三、核心功能需求</w:t>
      </w:r>
    </w:p>
    <w:p w14:paraId="5A51708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流程审批管理支持自定义表单、拖拽式流程配置，覆盖请假、报销、采购申请、印章使用申请、人事异动等全场景线上审批，支持会签、抄送、退回、转办等审批功能。上述可通过可视化工作流自主配置，支持自定义业务字段及工作流逻辑规则管控，灵活适配协会各类审批业务个性化需求。</w:t>
      </w:r>
    </w:p>
    <w:p w14:paraId="3C5DB7A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2、协同办公模块包含通知公告、新闻动态、日程计划、工作日志、员工签到、内部通讯录、资产管理、会议管理、车辆管理、办公用品申领等行政后勤一体化功能。</w:t>
      </w:r>
    </w:p>
    <w:p w14:paraId="3770E77B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3、满足公文场景</w:t>
      </w:r>
    </w:p>
    <w:p w14:paraId="5191F36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（1）常用公文文种模板</w:t>
      </w:r>
    </w:p>
    <w:p w14:paraId="4AAC9E5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请示、报告、通知、函、工作计划、工作总结、会议纪要、批复等固定格式模板，直接填空写内容。</w:t>
      </w:r>
    </w:p>
    <w:p w14:paraId="4737C59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（2）内部发文流程</w:t>
      </w:r>
    </w:p>
    <w:p w14:paraId="28713B51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拟稿－&gt;部门审核－&gt;办公室审核－&gt;分管副秘书长审核</w:t>
      </w:r>
    </w:p>
    <w:p w14:paraId="2F2EE8F4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－&gt;秘书长/常务副会长审批－&gt;下发全员/指定部门传阅。</w:t>
      </w:r>
    </w:p>
    <w:p w14:paraId="3D614B1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（3）收文登记传阅</w:t>
      </w:r>
    </w:p>
    <w:p w14:paraId="773D4E6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收到别的部门文件、外部来文，登记、转给对应人阅办、批示、办结。</w:t>
      </w:r>
    </w:p>
    <w:p w14:paraId="0BC2151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（4）文号简易编号</w:t>
      </w:r>
    </w:p>
    <w:p w14:paraId="79E277E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单位自编文号:如[2026〕05号、行政字、业务字，非党政标准公文号。</w:t>
      </w:r>
    </w:p>
    <w:p w14:paraId="0069BFC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（5）传阅、签收、已读未读</w:t>
      </w:r>
    </w:p>
    <w:p w14:paraId="38970F9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文件发出去，能区分谁看了与谁没看，一目了然。</w:t>
      </w:r>
    </w:p>
    <w:p w14:paraId="66EB139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（6）公文归档、分类存档</w:t>
      </w:r>
    </w:p>
    <w:p w14:paraId="48CC9FC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按年份、部门、类型存起来，后期一键查找历史文件。</w:t>
      </w:r>
    </w:p>
    <w:p w14:paraId="587CE29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4、权限与组织架构支持多级组织架构、角色权限分级、数据权限隔离、管理员分权管理，操作日志全记录，满足内控合规要求。</w:t>
      </w:r>
    </w:p>
    <w:p w14:paraId="5A0CAA2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四、技术与部署要求</w:t>
      </w:r>
    </w:p>
    <w:p w14:paraId="50A34C9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1、采用B/S 架构，支持浏览器直接访问，无需复杂客户端安装；</w:t>
      </w:r>
    </w:p>
    <w:p w14:paraId="14B75C9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2、本地化部署，系统安全稳定、响应速度快，具备高可用、容错备份能力；</w:t>
      </w:r>
    </w:p>
    <w:p w14:paraId="3F68038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3、界面简洁易用，支持首页工作台个性化自定义配置；</w:t>
      </w:r>
    </w:p>
    <w:p w14:paraId="1670DD7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4、预留标准开放接口，可后续对接协会现有业务系统、邮箱、统一身份认证等；</w:t>
      </w:r>
    </w:p>
    <w:p w14:paraId="0A0845C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5、支持主流 Windows、国产操作系统及浏览器；</w:t>
      </w:r>
    </w:p>
    <w:p w14:paraId="7715FD2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6、具备完善数据备份、防篡改、权限加密机制，保障办公数据安全。</w:t>
      </w:r>
    </w:p>
    <w:p w14:paraId="40F3C29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五、商务及服务要求</w:t>
      </w:r>
    </w:p>
    <w:p w14:paraId="5C67C54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1、供应商需具备3年以上系统研发实施经验，有行业协会/金融保险机构同类落地案例；</w:t>
      </w:r>
    </w:p>
    <w:p w14:paraId="528571B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2、负责全程部署、调试、全员操作培训、管理员专项培训；</w:t>
      </w:r>
    </w:p>
    <w:p w14:paraId="77274DA7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3、质保期内免费版本升级、漏洞修复、远程技术支持；</w:t>
      </w:r>
    </w:p>
    <w:p w14:paraId="19528FE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4、售后提供7×12小时技术咨询，重大故障及时响应处置。</w:t>
      </w:r>
    </w:p>
    <w:p w14:paraId="7DFD471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 </w:t>
      </w:r>
    </w:p>
    <w:p w14:paraId="1CFBFDB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0C033809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05DA054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8E7E1A3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543DFD2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17DF69DA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EE93748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附件2：</w:t>
      </w:r>
    </w:p>
    <w:p w14:paraId="03C7CA82">
      <w:pPr>
        <w:rPr>
          <w:rFonts w:hint="eastAsia"/>
        </w:rPr>
      </w:pPr>
      <w:r>
        <w:rPr>
          <w:rFonts w:hint="eastAsia"/>
        </w:rPr>
        <w:t> </w:t>
      </w:r>
    </w:p>
    <w:p w14:paraId="7B365BC6">
      <w:pPr>
        <w:jc w:val="center"/>
        <w:rPr>
          <w:rFonts w:hint="eastAsia" w:ascii="方正小标宋_GBK" w:hAnsi="方正小标宋_GBK" w:eastAsia="方正小标宋_GBK" w:cs="方正小标宋_GBK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</w:rPr>
        <w:t>深圳市保险业协会OA系统采购附加需求</w:t>
      </w:r>
    </w:p>
    <w:p w14:paraId="03FF8136">
      <w:pPr>
        <w:rPr>
          <w:rFonts w:hint="eastAsia"/>
        </w:rPr>
      </w:pPr>
      <w:r>
        <w:t> </w:t>
      </w:r>
    </w:p>
    <w:p w14:paraId="01F4BEDF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在满足需求一的基础上，增加以下内容：</w:t>
      </w:r>
    </w:p>
    <w:p w14:paraId="7B24329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一、简易的督办功能</w:t>
      </w:r>
    </w:p>
    <w:p w14:paraId="484C72D9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二、公文修改留痕、意见批注功能</w:t>
      </w:r>
    </w:p>
    <w:p w14:paraId="6CDE3946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领导在线写批阅意见，全程记录。</w:t>
      </w:r>
    </w:p>
    <w:p w14:paraId="0E34AB24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三、公文一键套红功能</w:t>
      </w:r>
    </w:p>
    <w:p w14:paraId="64B5F41C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　　审批后一键套红，生成标准 PDF，避免人工排版差异。</w:t>
      </w:r>
    </w:p>
    <w:p w14:paraId="5B505FF2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四、公文印章功能</w:t>
      </w:r>
    </w:p>
    <w:p w14:paraId="216E4CE5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系统内嵌签章组件，审批后在线盖章，生成带签章的不可篡改PDF。</w:t>
      </w:r>
      <w:bookmarkStart w:id="0" w:name="_GoBack"/>
      <w:bookmarkEnd w:id="0"/>
    </w:p>
    <w:p w14:paraId="0D5730BD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五、公文在线编辑修改功能</w:t>
      </w:r>
    </w:p>
    <w:p w14:paraId="06FE5F1A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支持PC端，浏览器直接编辑公文文件内容。</w:t>
      </w:r>
    </w:p>
    <w:p w14:paraId="186E0850">
      <w:p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 </w:t>
      </w:r>
    </w:p>
    <w:p w14:paraId="15B34BF2">
      <w:pPr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B0F8F629-B25B-407C-9901-F6E639D1793B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231FAC80-06C0-4EB3-B69C-EE2CB2B3272D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98DF1C3-53EC-4D9B-8E52-0106499FB15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2919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6F11D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6F11D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32AB9"/>
    <w:rsid w:val="11E47469"/>
    <w:rsid w:val="12E3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2026-08-11T07:17:00Z</dcterms:created>
  <dc:creator>ROY</dc:creator>
  <cp:lastModifiedBy>ROY</cp:lastModifiedBy>
  <dcterms:modified xsi:type="dcterms:W3CDTF">2026-08-11T07:19:12Z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1DF193D491364175A083E804F9D48AC9_11</vt:lpwstr>
  </property>
  <property fmtid="{D5CDD505-2E9C-101B-9397-08002B2CF9AE}" pid="4" name="KSOTemplateDocerSaveRecord">
    <vt:lpwstr>eyJoZGlkIjoiNzA2NWJlOWVmODc0OWE1YmFjZDk4OTk5ZTI3NjBiMDEiLCJ1c2VySWQiOiI0MjA5MDU3NzYifQ==</vt:lpwstr>
  </property>
</Properties>
</file>