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1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36"/>
        </w:rPr>
        <w:t xml:space="preserve">苏坚生 — 个人简历 v4.1（初稿）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AI 工程化落地负责人 / 技术总监及以上 ｜ 深圳 ｜ 版本：v4.1 初稿（2026-08）</w:t>
      </w:r>
    </w:p>
    <w:p>
      <w:pPr>
        <w:spacing w:after="60" w:line="276" w:lineRule="auto"/>
      </w:pPr>
      <w:r>
        <w:rPr>
          <w:rFonts w:ascii="Microsoft YaHei" w:hAnsi="Microsoft YaHei" w:eastAsia="微软雅黑"/>
          <w:color w:val="FF0000"/>
          <w:sz w:val="19"/>
        </w:rPr>
        <w:t xml:space="preserve">⚠️ 投递前需补数字：① 项目1 智能机器管理系统 SLA / 多集群降本量化 ② 未来工场团队离职率 / 人效提升% / 研发交付周期缩短% ③ 绿信 600 亿平台系统可用性 SLA / 重构性能提升% ④ 品牌数"7+"与素材库"8+"实际核对 ⑤ 项目4 lexy GMV/转化率（无真实数据不编，维持"起步期零星订单"定性）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false"/>
          <w:color w:val="FF0000"/>
          <w:sz w:val="19"/>
        </w:rPr>
        <w:t xml:space="preserve">一句话 Pitch：</w:t>
      </w:r>
      <w:r>
        <w:rPr>
          <w:rFonts w:ascii="Microsoft YaHei" w:hAnsi="Microsoft YaHei" w:eastAsia="微软雅黑"/>
          <w:b w:val="true"/>
          <w:color w:val="FF0000"/>
          <w:sz w:val="19"/>
        </w:rPr>
        <w:t xml:space="preserve">AI 工程化落地负责人 —— 10 年规模化技术管理、带过 150+ 人跨职能团队、三次从 0 到 1 建队；近两年把 Agent 技术从个人验证带到生产级交付，专长是把 AI 变成产线上的真实产能。</w:t>
      </w:r>
    </w:p>
    <w:p>
      <w:pPr>
        <w:pStyle w:val="H2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8"/>
        </w:rPr>
        <w:t xml:space="preserve">一、领导价值主张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1"/>
        </w:rPr>
        <w:t xml:space="preserve">20 年研发、10 年技术管理，历任金蝶 → 腾讯 → 跨境电商 → 消费金融 → 智能制造。现任研发总监，空降整合 6 职能团队（产品 / OMS / Java / 测试 / 大数据 / 运维），以"先稳后建、体系代替人治"推进三段式管理（稳团队 → 成熟期模型嵌套 → AI 转型期），主导公司"生产运营核心操作系统"从 0 到 1 建设并规模至 700+ 设备、7×24 无人值守；把接手时的"人盯人救火"团队带成"体系驱动"（双周迭代 + 绩效数据链路、正常上下班），并体系化带出 4 名主管 + 3 名骨干 + 1 人连续晋升。近两年推动 AI 工程化战略：以个人全栈实战验证 Vibe Coding 方法论后，据此组建 AI 编程团队 3 周交付生产级多语言商城（传统估算 1.5 人月），并完成制造业 Agent 智能调度工程化验证，把 AI 从个人实践升级为团队能力。三次从 0 到 1 建队（30+ / 150+ 跨职能 / AI 协作团队），三种模式全覆盖。</w:t>
      </w:r>
    </w:p>
    <w:p>
      <w:pPr>
        <w:pStyle w:val="H2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8"/>
        </w:rPr>
        <w:t xml:space="preserve">二、关键经营成果卡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经营信号</w:t>
            </w:r>
          </w:p>
        </w:tc>
        <w:tc>
          <w:tcPr>
            <w:tcW w:w="4500" w:type="dxa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true"/>
                <w:sz w:val="21"/>
              </w:rPr>
              <w:t xml:space="preserve">量化证据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组织规模与整合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带过 150+ 人跨职能团队；空降整合 6 职能团队，三段式推进（1 月摸底→半年汰换→AI 转型期）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生产级系统规模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主导智能机器管理系统：设备不足 100 → 700+（≈7×）；新品牌接入 1 月+ → 1 周（≈4× 提速）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AI 工程化交付（生产级）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组建 AI 编程团队交付 lexy 商城：立项→交付 3 周（含 1 周地基）vs 传统估算 1.5 人月（≈2 倍提速，传统 1 人估算口径）；TDD + AI 自动化验收使测试强度轻 50% 以上；2026.06 部署生产、俄罗斯市场开售（起步期零星订单）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Agent 工程化验证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4 周系统训练完成 Agent 全链路验证（制造业排产），团队级验证（非规模化生产）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人才梯队结果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体系带出 4 名主管 + 3 名骨干 + 1 人连续晋升（价值观+绩效双维度盘点，每季度盘点、年度职级晋升）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组织可度量体系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14 方向研发流程 + 考核模型 17 个月 4 版迭代，分数区分度稳定 70–80 分；双周迭代负载率稳定 70–90%（1 人天 = 7 工时）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管理转型对比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接手时研发"人盯人救火"（重要需求延期 2 月、每周必有救火）→ 离任时"体系驱动"（双周迭代 + 绩效数据链路、正常上下班）</w:t>
            </w:r>
          </w:p>
        </w:tc>
      </w:tr>
      <w:tr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稳定性与合规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false"/>
                <w:sz w:val="21"/>
              </w:rPr>
              <w:t xml:space="preserve">7×24 无人值守（替代凌晨人工盯电话）；单集群→多集群主动演进；金融等保三级（历史）</w:t>
            </w:r>
          </w:p>
        </w:tc>
      </w:tr>
    </w:tbl>
    <w:p>
      <w:pPr>
        <w:spacing w:after="60"/>
      </w:pPr>
    </w:p>
    <w:p>
      <w:pPr>
        <w:pStyle w:val="H2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8"/>
        </w:rPr>
        <w:t xml:space="preserve">三、核心能力（价值三轴）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① AI 战略与落地 —— 为业务带来"把 Agent/LLM 从概念落到工程化验证与生产交付"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主导 token-hub 生产级多租户 LLM API 网关（Go，可运行），作为团队 AI 基础设施底座，配套四防线验收 + 8 角色专家评估体系（评估闭环）。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组建 AI 编程团队 3 周交付生产级多语言商城 lexy（传统估算 1.5 人月，≈2 倍提速；TDD + AI 自动化验收使测试强度轻 50% 以上；2026.06 部署生产、俄罗斯市场开售），技术管理者亲自下场主导选型与架构、亲手实现 admin 全栈。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完成制造业 Agent 排产工程化验证（团队级验证，非规模化生产），规划 Agent 能力路线图。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行业纵深：制造业 6 环节智能改造系统思考（订单 / 物料 / 设备 / 合同 / 调度）。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② 组织与人才规模化 —— 为业务带来"团队可度量、可复制、可 scale"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带过 150+ 人跨职能整合，三次从 0 到 1 建队（30+ / 150+ / AI 协作团队）；空降 6 职能团队，三段式推进（稳团队 → 成熟期模型嵌套 → AI 转型期），从"人盯人救火"带成"体系驱动"。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研发数据治理：14 方向研发流程 + 考核绩效模型 4 版迭代，数据链路贯通"日常管理 → 绩效考核"，指标有源、考核可追溯。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人才梯队：体系带出 4 名主管 + 3 名骨干 + 1 人连续晋升（价值观+绩效双维度人才盘点）。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③ 架构与工程化 —— 为业务带来"稳定、合规、可持续演进的生产底座"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生产运营核心操作系统（700+ 设备、7×24 无人值守），单集群→多集群主动演进（健康度指标预判瓶颈），高可用架构支撑。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金融级稳定与合规（等保三级）、Java MCP Server 工程化落地（鉴权 / 限流 / 降级）。</w:t>
      </w:r>
    </w:p>
    <w:p>
      <w:pPr>
        <w:pStyle w:val="H2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8"/>
        </w:rPr>
        <w:t xml:space="preserve">四、工作经历（倒序 · results-first）</w:t>
      </w:r>
    </w:p>
    <w:p>
      <w:pPr>
        <w:pStyle w:val="H3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4"/>
        </w:rPr>
        <w:t xml:space="preserve">未来工场科技有限公司 ｜ 研发总监 ｜ 2022.04 - 至今（4 年+）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GM Summary：</w:t>
      </w:r>
      <w:r>
        <w:rPr>
          <w:rFonts w:ascii="Microsoft YaHei" w:hAnsi="Microsoft YaHei" w:eastAsia="微软雅黑"/>
          <w:b w:val="false"/>
          <w:color w:val="000000"/>
          <w:sz w:val="21"/>
        </w:rPr>
        <w:t xml:space="preserve"> 空降整合 6 职能团队，以三段式管理（稳团队 → 成熟期模型嵌套 → AI 转型期）把研发从"人盯人救火"带成"体系驱动"，主导公司"生产运营核心操作系统"从 0 到 1 规模至 700+ 设备；推动 AI 工程化战略，把 Agent 技术从个人验证升级为团队能力。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管理主线（项目3 · 空降整合 → 体系驱动）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true"/>
          <w:sz w:val="21"/>
        </w:rPr>
        <w:t xml:space="preserve">空降三段式框架（4 年）</w:t>
      </w:r>
      <w:r>
        <w:rPr>
          <w:rFonts w:ascii="Microsoft YaHei" w:hAnsi="Microsoft YaHei" w:eastAsia="微软雅黑"/>
          <w:b w:val="false"/>
          <w:sz w:val="21"/>
        </w:rPr>
        <w:t xml:space="preserve">：① 稳团队（第 1 月摸底倾听 → 聚焦关键问题人员、确认边界后汰换，半年内完成团队升级，身先士卒救火稳住生产系统）；② 成熟期模型嵌套（双周迭代 + 绩效模型 + 项目负责人机制"让制度自己长出来"，体系自生长）；③ AI 转型期（躬身验证 AI 全链路 → 以"鼓励不强推"带团队走进 AI 工程化）。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true"/>
          <w:sz w:val="21"/>
        </w:rPr>
        <w:t xml:space="preserve">管理转型对比</w:t>
      </w:r>
      <w:r>
        <w:rPr>
          <w:rFonts w:ascii="Microsoft YaHei" w:hAnsi="Microsoft YaHei" w:eastAsia="微软雅黑"/>
          <w:b w:val="false"/>
          <w:sz w:val="21"/>
        </w:rPr>
        <w:t xml:space="preserve">：接手时研发"人盯人救火"——重要需求延期 2 月、业务部门投诉才知道、每周必有救火；离任时"体系驱动"——双周迭代 + 绩效数据链路贯通"日常管理→绩效考核"，团队正常上下班、质量基线内化。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true"/>
          <w:sz w:val="21"/>
        </w:rPr>
        <w:t xml:space="preserve">人才梯队硬结果</w:t>
      </w:r>
      <w:r>
        <w:rPr>
          <w:rFonts w:ascii="Microsoft YaHei" w:hAnsi="Microsoft YaHei" w:eastAsia="微软雅黑"/>
          <w:b w:val="false"/>
          <w:sz w:val="21"/>
        </w:rPr>
        <w:t xml:space="preserve">：体系带出 </w:t>
      </w:r>
      <w:r>
        <w:rPr>
          <w:rFonts w:ascii="Microsoft YaHei" w:hAnsi="Microsoft YaHei" w:eastAsia="微软雅黑"/>
          <w:b w:val="true"/>
          <w:sz w:val="21"/>
        </w:rPr>
        <w:t xml:space="preserve">4 名主管 + 3 名骨干 + 1 人连续晋升</w:t>
      </w:r>
      <w:r>
        <w:rPr>
          <w:rFonts w:ascii="Microsoft YaHei" w:hAnsi="Microsoft YaHei" w:eastAsia="微软雅黑"/>
          <w:b w:val="false"/>
          <w:sz w:val="21"/>
        </w:rPr>
        <w:t xml:space="preserve">（价值观+绩效双维度人才盘点，每季度盘点、每年 1 次职级晋升）。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true"/>
          <w:sz w:val="21"/>
        </w:rPr>
        <w:t xml:space="preserve">双周迭代节拍器</w:t>
      </w:r>
      <w:r>
        <w:rPr>
          <w:rFonts w:ascii="Microsoft YaHei" w:hAnsi="Microsoft YaHei" w:eastAsia="微软雅黑"/>
          <w:b w:val="false"/>
          <w:sz w:val="21"/>
        </w:rPr>
        <w:t xml:space="preserve">：负载率稳定 </w:t>
      </w:r>
      <w:r>
        <w:rPr>
          <w:rFonts w:ascii="Microsoft YaHei" w:hAnsi="Microsoft YaHei" w:eastAsia="微软雅黑"/>
          <w:b w:val="true"/>
          <w:sz w:val="21"/>
        </w:rPr>
        <w:t xml:space="preserve">70–90%</w:t>
      </w:r>
      <w:r>
        <w:rPr>
          <w:rFonts w:ascii="Microsoft YaHei" w:hAnsi="Microsoft YaHei" w:eastAsia="微软雅黑"/>
          <w:b w:val="false"/>
          <w:sz w:val="21"/>
        </w:rPr>
        <w:t xml:space="preserve">（1 人天 = 7 工时），与绩效分数区分度（70–80）明确区分，不混用。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true"/>
          <w:sz w:val="21"/>
        </w:rPr>
        <w:t xml:space="preserve">AI 转型推动</w:t>
      </w:r>
      <w:r>
        <w:rPr>
          <w:rFonts w:ascii="Microsoft YaHei" w:hAnsi="Microsoft YaHei" w:eastAsia="微软雅黑"/>
          <w:b w:val="false"/>
          <w:sz w:val="21"/>
        </w:rPr>
        <w:t xml:space="preserve">：作为研发总监率先躬身验证 Agent 全链路可行性，蹚明工程化路径后组织 </w:t>
      </w:r>
      <w:r>
        <w:rPr>
          <w:rFonts w:ascii="Microsoft YaHei" w:hAnsi="Microsoft YaHei" w:eastAsia="微软雅黑"/>
          <w:b w:val="true"/>
          <w:sz w:val="21"/>
        </w:rPr>
        <w:t xml:space="preserve">6 场 AI 转型培训（2 场公司级覆盖 200 余人 + 4 场小组内部）</w:t>
      </w:r>
      <w:r>
        <w:rPr>
          <w:rFonts w:ascii="Microsoft YaHei" w:hAnsi="Microsoft YaHei" w:eastAsia="微软雅黑"/>
          <w:b w:val="false"/>
          <w:sz w:val="21"/>
        </w:rPr>
        <w:t xml:space="preserve">、建立 AI 协作规范与 Agent 能力路线图，与 AI 团队共同完成排产助手的团队级工程化验证（非规模化生产）。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AI 工程化主线（单列）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true"/>
          <w:sz w:val="21"/>
        </w:rPr>
        <w:t xml:space="preserve">组建 AI 编程团队并交付生产级商城 lexy（项目4 · AI 驱动生产交付）</w:t>
      </w:r>
      <w:r>
        <w:rPr>
          <w:rFonts w:ascii="Microsoft YaHei" w:hAnsi="Microsoft YaHei" w:eastAsia="微软雅黑"/>
          <w:b w:val="false"/>
          <w:sz w:val="21"/>
        </w:rPr>
        <w:t xml:space="preserve">：从现有团队抽调前端 + Java 后端，以 Vibe Coding 方法论（规格文档驱动 + 多工具分工 + 四防线验收）交付 lexy 多语言多货币商城（生产级）。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true"/>
          <w:sz w:val="21"/>
        </w:rPr>
        <w:t xml:space="preserve">交付对比</w:t>
      </w:r>
      <w:r>
        <w:rPr>
          <w:rFonts w:ascii="Microsoft YaHei" w:hAnsi="Microsoft YaHei" w:eastAsia="微软雅黑"/>
          <w:b w:val="false"/>
          <w:sz w:val="21"/>
        </w:rPr>
        <w:t xml:space="preserve">：立项 → 最终交付 </w:t>
      </w:r>
      <w:r>
        <w:rPr>
          <w:rFonts w:ascii="Microsoft YaHei" w:hAnsi="Microsoft YaHei" w:eastAsia="微软雅黑"/>
          <w:b w:val="true"/>
          <w:sz w:val="21"/>
        </w:rPr>
        <w:t xml:space="preserve">3 周</w:t>
      </w:r>
      <w:r>
        <w:rPr>
          <w:rFonts w:ascii="Microsoft YaHei" w:hAnsi="Microsoft YaHei" w:eastAsia="微软雅黑"/>
          <w:b w:val="false"/>
          <w:sz w:val="21"/>
        </w:rPr>
        <w:t xml:space="preserve">（其中第 1 周搭框架 / 需求调研 / 组织用户故事，未即时进研发），传统估算 </w:t>
      </w:r>
      <w:r>
        <w:rPr>
          <w:rFonts w:ascii="Microsoft YaHei" w:hAnsi="Microsoft YaHei" w:eastAsia="微软雅黑"/>
          <w:b w:val="true"/>
          <w:sz w:val="21"/>
        </w:rPr>
        <w:t xml:space="preserve">1.5 人月（传统 1 人估算口径）≈ 2 倍提速</w:t>
      </w:r>
      <w:r>
        <w:rPr>
          <w:rFonts w:ascii="Microsoft YaHei" w:hAnsi="Microsoft YaHei" w:eastAsia="微软雅黑"/>
          <w:b w:val="false"/>
          <w:sz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true"/>
          <w:sz w:val="21"/>
        </w:rPr>
        <w:t xml:space="preserve">工程化方法</w:t>
      </w:r>
      <w:r>
        <w:rPr>
          <w:rFonts w:ascii="Microsoft YaHei" w:hAnsi="Microsoft YaHei" w:eastAsia="微软雅黑"/>
          <w:b w:val="false"/>
          <w:sz w:val="21"/>
        </w:rPr>
        <w:t xml:space="preserve">：后端采用 TDD 测试先行（测试 = 可执行的规格）→ AI 按测试编码 → </w:t>
      </w:r>
      <w:r>
        <w:rPr>
          <w:rFonts w:ascii="Microsoft YaHei" w:hAnsi="Microsoft YaHei" w:eastAsia="微软雅黑"/>
          <w:b w:val="true"/>
          <w:sz w:val="21"/>
        </w:rPr>
        <w:t xml:space="preserve">AI 单测 + 集成测试 + 全流程自动化验收为主，人工轻量兜底</w:t>
      </w:r>
      <w:r>
        <w:rPr>
          <w:rFonts w:ascii="Microsoft YaHei" w:hAnsi="Microsoft YaHei" w:eastAsia="微软雅黑"/>
          <w:b w:val="false"/>
          <w:sz w:val="21"/>
        </w:rPr>
        <w:t xml:space="preserve">，使</w:t>
      </w:r>
      <w:r>
        <w:rPr>
          <w:rFonts w:ascii="Microsoft YaHei" w:hAnsi="Microsoft YaHei" w:eastAsia="微软雅黑"/>
          <w:b w:val="true"/>
          <w:sz w:val="21"/>
        </w:rPr>
        <w:t xml:space="preserve">测试强度比传统轻 50% 以上</w:t>
      </w:r>
      <w:r>
        <w:rPr>
          <w:rFonts w:ascii="Microsoft YaHei" w:hAnsi="Microsoft YaHei" w:eastAsia="微软雅黑"/>
          <w:b w:val="false"/>
          <w:sz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true"/>
          <w:sz w:val="21"/>
        </w:rPr>
        <w:t xml:space="preserve">商业结果</w:t>
      </w:r>
      <w:r>
        <w:rPr>
          <w:rFonts w:ascii="Microsoft YaHei" w:hAnsi="Microsoft YaHei" w:eastAsia="微软雅黑"/>
          <w:b w:val="false"/>
          <w:sz w:val="21"/>
        </w:rPr>
        <w:t xml:space="preserve">：</w:t>
      </w:r>
      <w:r>
        <w:rPr>
          <w:rFonts w:ascii="Microsoft YaHei" w:hAnsi="Microsoft YaHei" w:eastAsia="微软雅黑"/>
          <w:b w:val="true"/>
          <w:sz w:val="21"/>
        </w:rPr>
        <w:t xml:space="preserve">2026.06 部署生产、俄罗斯市场开售</w:t>
      </w:r>
      <w:r>
        <w:rPr>
          <w:rFonts w:ascii="Microsoft YaHei" w:hAnsi="Microsoft YaHei" w:eastAsia="微软雅黑"/>
          <w:b w:val="false"/>
          <w:sz w:val="21"/>
        </w:rPr>
        <w:t xml:space="preserve">（起步期，零星用户访问与订单，不编 GMV / 转化率）。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true"/>
          <w:sz w:val="21"/>
        </w:rPr>
        <w:t xml:space="preserve">角色定位（技术管理者亲自下场）</w:t>
      </w:r>
      <w:r>
        <w:rPr>
          <w:rFonts w:ascii="Microsoft YaHei" w:hAnsi="Microsoft YaHei" w:eastAsia="微软雅黑"/>
          <w:b w:val="false"/>
          <w:sz w:val="21"/>
        </w:rPr>
        <w:t xml:space="preserve">：全程参与需求调研→组织用户故事→前后端框架→联调交互；主导工具 / 模型 / 套餐选型、前端交互框架与后端架构、三端交互（admin / web / 前端）/ 敏感信息保护 / AI 代码门禁 / 全自动化测试验收策略设计；亲手参与 admin 端全栈实现。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true"/>
          <w:sz w:val="21"/>
        </w:rPr>
        <w:t xml:space="preserve">token-hub 多租户 LLM API 网关（Go，生产可运行）</w:t>
      </w:r>
      <w:r>
        <w:rPr>
          <w:rFonts w:ascii="Microsoft YaHei" w:hAnsi="Microsoft YaHei" w:eastAsia="微软雅黑"/>
          <w:b w:val="false"/>
          <w:sz w:val="21"/>
        </w:rPr>
        <w:t xml:space="preserve">：密钥池加权 + 熔断自愈 + SSE 双协议 + 计费；配套 8 角色专家评估体系（评估闭环），作为团队 AI 基础设施底座（生产级 AI 工程实证）。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true"/>
          <w:sz w:val="21"/>
        </w:rPr>
        <w:t xml:space="preserve">工程化质量保障体系</w:t>
      </w:r>
      <w:r>
        <w:rPr>
          <w:rFonts w:ascii="Microsoft YaHei" w:hAnsi="Microsoft YaHei" w:eastAsia="微软雅黑"/>
          <w:b w:val="false"/>
          <w:sz w:val="21"/>
        </w:rPr>
        <w:t xml:space="preserve">：以 owner 心态治理工程质量问题（如计费 BUG 平台亏损根因分析、文档完成度治理），作为团队质量基线内化机制。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项目 1 · 智能机器管理系统 —— 生产级系统（提级独立块）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定位：公司"生产运营核心操作系统"。主导设计 6 服务流水线（下载→解析→校验→转换→上机→上报）+ 策略模式 / 适配器模式，实现"USB 式热插拔"接入新品牌。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设备规模：不足 100 → </w:t>
      </w:r>
      <w:r>
        <w:rPr>
          <w:rFonts w:ascii="Microsoft YaHei" w:hAnsi="Microsoft YaHei" w:eastAsia="微软雅黑"/>
          <w:b w:val="true"/>
          <w:sz w:val="21"/>
        </w:rPr>
        <w:t xml:space="preserve">700+</w:t>
      </w:r>
      <w:r>
        <w:rPr>
          <w:rFonts w:ascii="Microsoft YaHei" w:hAnsi="Microsoft YaHei" w:eastAsia="微软雅黑"/>
          <w:b w:val="false"/>
          <w:sz w:val="21"/>
        </w:rPr>
        <w:t xml:space="preserve">（3D 打印 330+ / 尼龙 60+ / 金属 50+ / CNC 250+）；</w:t>
      </w:r>
      <w:r>
        <w:rPr>
          <w:rFonts w:ascii="Microsoft YaHei" w:hAnsi="Microsoft YaHei" w:eastAsia="微软雅黑"/>
          <w:b w:val="true"/>
          <w:sz w:val="21"/>
        </w:rPr>
        <w:t xml:space="preserve">7+ 品牌</w:t>
      </w:r>
      <w:r>
        <w:rPr>
          <w:rFonts w:ascii="Microsoft YaHei" w:hAnsi="Microsoft YaHei" w:eastAsia="微软雅黑"/>
          <w:b w:val="false"/>
          <w:sz w:val="21"/>
        </w:rPr>
        <w:t xml:space="preserve">统一适配（联泰 / Formlabs / 拓竹 / 黑格 / 惠普 / 华曙 / Unicorn 等），新品牌接入 1 月+ → 1 周。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稳定与演进：7×24 无人值守（替代凌晨人工盯电话）；预判瓶颈完成单集群→多集群架构重构（健康度指标体系）。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项目 2 · 企业级 Agent 排产助手 —— 工程化验证 / 团队级验证（非规模化生产）【诚实标注】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定位：未来工场 AI 主线单列的 Agent 工程化验证，验证制造业智能调度可行性（项目 1 = 设备管理层，项目 2 = 决策层，呼应 MES 演进"规划引入 Agent 智能调度"）。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4 周系统训练完成 Agent 全链路实战：手写 ReAct 循环 → LangGraph StateGraph 编排 → Supervisor 多 Agent 协作 → Token Exchange(RFC 8693) 鉴权 + RBAC + 审计 → </w:t>
      </w:r>
      <w:r>
        <w:rPr>
          <w:rFonts w:ascii="Microsoft YaHei" w:hAnsi="Microsoft YaHei" w:eastAsia="微软雅黑"/>
          <w:b w:val="true"/>
          <w:sz w:val="21"/>
        </w:rPr>
        <w:t xml:space="preserve">评估闭环</w:t>
      </w:r>
      <w:r>
        <w:rPr>
          <w:rFonts w:ascii="Microsoft YaHei" w:hAnsi="Microsoft YaHei" w:eastAsia="微软雅黑"/>
          <w:b w:val="false"/>
          <w:sz w:val="21"/>
        </w:rPr>
        <w:t xml:space="preserve">（自研指标：工具 F1 / 完整性 / 订单命中）。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工程化方法论优先于术语堆叠：权限治理 STS / 洋葱型三道防线、可观测 OTel 同构、评估闭环、护栏机制。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制造业排产 6 环节智能改造方案：订单评审→物料→产能→进度→合同→调度决策；覆盖单材料约束、坏件口径、耗料公式由规则引擎计算（不依赖 LLM）等真实业务约束，基于 Python 完成 Agent 端到端验证。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true"/>
          <w:sz w:val="21"/>
        </w:rPr>
        <w:t xml:space="preserve">诚实工程观（如实标注当前 gap）</w:t>
      </w:r>
      <w:r>
        <w:rPr>
          <w:rFonts w:ascii="Microsoft YaHei" w:hAnsi="Microsoft YaHei" w:eastAsia="微软雅黑"/>
          <w:b w:val="false"/>
          <w:sz w:val="21"/>
        </w:rPr>
        <w:t xml:space="preserve">：无单测、单 Agent 鉴权 FORCE_AUTH 未做、增量索引未做；相关质量治理以"工程化质量保障体系"概括。（项目 4 = AI 生产交付，层级高于本项目的团队级验证。组织推动侧详见上方"管理主线 · AI 转型推动"。）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研发体系与技术管理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团队升级：跨 6 职能整合（产品 / OMS / Java / 测试 / 大数据 / 运维），三段式推进（1 月摸底→半年汰换→AI 转型期）。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研发流程与研发数据治理：14 方向研发体系（研发 v1→v2、敏捷 DevOps、双周迭代 7 工具闭环、项目负责人权责、项目复盘），形成"日常管理→绩效考核"数据链路；</w:t>
      </w:r>
      <w:r>
        <w:rPr>
          <w:rFonts w:ascii="Microsoft YaHei" w:hAnsi="Microsoft YaHei" w:eastAsia="微软雅黑"/>
          <w:b w:val="true"/>
          <w:sz w:val="21"/>
        </w:rPr>
        <w:t xml:space="preserve">研发数据治理：指标有源、考核可追溯</w:t>
      </w:r>
      <w:r>
        <w:rPr>
          <w:rFonts w:ascii="Microsoft YaHei" w:hAnsi="Microsoft YaHei" w:eastAsia="微软雅黑"/>
          <w:b w:val="false"/>
          <w:sz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跨部门协作（沟通桥梁）：业务-研发双周例会 + 月度目标对齐，把研发黑盒变透明，与产品 / 业务 / 测试跨部门协同。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绩效体系：考核模型（交付 60% + 质量 20% + 技术沉淀 15% + 其他 5%），17 个月 4 版迭代（L1 规则→L2 机制→L3 文化），分数区分度稳定 70–80 分。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Java MCP Server 工程化落地：Java 构建 MCP Server，落地鉴权 / 限流 / 降级，对接企微知识库与内部 MCP 接口。</w:t>
      </w:r>
    </w:p>
    <w:p>
      <w:pPr>
        <w:pStyle w:val="H3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4"/>
        </w:rPr>
        <w:t xml:space="preserve">绿信集团（绿地金控旗下） ｜ 资深架构师 → 研发总监 ｜ 2016.11 - 2022.03（5.5 年）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GM Summary：</w:t>
      </w:r>
      <w:r>
        <w:rPr>
          <w:rFonts w:ascii="Microsoft YaHei" w:hAnsi="Microsoft YaHei" w:eastAsia="微软雅黑"/>
          <w:b w:val="false"/>
          <w:color w:val="000000"/>
          <w:sz w:val="21"/>
        </w:rPr>
        <w:t xml:space="preserve"> 从资深架构师晋升研发中心总监，管理 150+ 人，支撑 600 亿放款规模消费金融平台。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搭建 Spring Cloud 微服务生态，完成 .net 核心业务系统向 Java 重构，支撑 600 亿放款 / 4300 万客户 / 87+ 资金方 / 40+ 流量方。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组建 30+ Java 团队负责产品线，晋升后管理 150+ 人，3 年晋升研发中心总监。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搭建 DevOps 流程与混合云架构（阿里云 + 物理机房），通过金融等保三级认证。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推进"蜂鸟"业务系统、"天秤"风控系统获自主知识产权。</w:t>
      </w:r>
    </w:p>
    <w:p>
      <w:pPr>
        <w:pStyle w:val="H3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4"/>
        </w:rPr>
        <w:t xml:space="preserve">深圳市博时达供应链 ｜ 技术总监 ｜ 2015.10 - 2016.10（1 年）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GM Summary：</w:t>
      </w:r>
      <w:r>
        <w:rPr>
          <w:rFonts w:ascii="Microsoft YaHei" w:hAnsi="Microsoft YaHei" w:eastAsia="微软雅黑"/>
          <w:b w:val="false"/>
          <w:color w:val="000000"/>
          <w:sz w:val="21"/>
        </w:rPr>
        <w:t xml:space="preserve"> 跨境电商创业公司技术负责人，主导通关与 ERP 系统从 0 到 1 建设。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跨境进口电商（拽购网），作为技术负责人主导海关报备、通关、ERP、三单一证报关模块建设。</w:t>
      </w:r>
    </w:p>
    <w:p>
      <w:pPr>
        <w:pStyle w:val="H3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4"/>
        </w:rPr>
        <w:t xml:space="preserve">腾讯科技 MIG ｜ T3.2 高级开发 / 组长 ｜ 2011.09 - 2015.09（4 年）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GM Summary：</w:t>
      </w:r>
      <w:r>
        <w:rPr>
          <w:rFonts w:ascii="Microsoft YaHei" w:hAnsi="Microsoft YaHei" w:eastAsia="微软雅黑"/>
          <w:b w:val="false"/>
          <w:color w:val="000000"/>
          <w:sz w:val="21"/>
        </w:rPr>
        <w:t xml:space="preserve"> 带组交付城市服务-网上营业厅，4500 万绑定用户、1100 万月活。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3 次授予腾讯股票，T2.3 → T3.2 快速晋级。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城市服务-网上营业厅：4500 万绑定用户、1100 万月活、日均 PV 1200 万。</w:t>
      </w:r>
    </w:p>
    <w:p>
      <w:pPr>
        <w:pStyle w:val="H3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4"/>
        </w:rPr>
        <w:t xml:space="preserve">金蝶软件（中国） ｜ 高级开发 / 项目经理 ｜ 2006.10 - 2011.09（5 年）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GM Summary：</w:t>
      </w:r>
      <w:r>
        <w:rPr>
          <w:rFonts w:ascii="Microsoft YaHei" w:hAnsi="Microsoft YaHei" w:eastAsia="微软雅黑"/>
          <w:b w:val="false"/>
          <w:color w:val="000000"/>
          <w:sz w:val="21"/>
        </w:rPr>
        <w:t xml:space="preserve"> 项目经理，4 年 7 次考核 4 次优秀，CRM 项目获集团创新奖。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2010 年 CRM 项目获集团创新奖；4 年 7 次考核 4 次优秀。</w:t>
      </w:r>
    </w:p>
    <w:p>
      <w:pPr>
        <w:pStyle w:val="H2"/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8"/>
        </w:rPr>
        <w:t xml:space="preserve">五、教育与其他（下沉）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教育背景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false"/>
          <w:color w:val="000000"/>
          <w:sz w:val="21"/>
        </w:rPr>
        <w:t xml:space="preserve">武汉大学（211 &amp; 985）｜ 本科 ｜ 软件工程 ｜ 2003.09 - 2007.07</w:t>
      </w:r>
    </w:p>
    <w:p>
      <w:pPr>
        <w:spacing w:after="60" w:line="276" w:lineRule="auto"/>
      </w:pPr>
      <w:r>
        <w:rPr>
          <w:rFonts w:ascii="Microsoft YaHei" w:hAnsi="Microsoft YaHei" w:eastAsia="微软雅黑"/>
          <w:b w:val="true"/>
          <w:color w:val="000000"/>
          <w:sz w:val="21"/>
        </w:rPr>
        <w:t xml:space="preserve">证书与其他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PMP 认证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多次优秀员工 / 优秀经理人 / 期权股权激励</w:t>
      </w:r>
    </w:p>
    <w:p>
      <w:pPr>
        <w:pStyle w:val="ListParagraph"/>
        <w:numPr>
          <w:ilvl w:val="0"/>
          <w:numId w:val="1"/>
        </w:numPr>
        <w:spacing w:after="40" w:line="276" w:lineRule="auto"/>
      </w:pPr>
      <w:r>
        <w:rPr>
          <w:rFonts w:ascii="Microsoft YaHei" w:hAnsi="Microsoft YaHei" w:eastAsia="微软雅黑"/>
          <w:b w:val="false"/>
          <w:sz w:val="21"/>
        </w:rPr>
        <w:t xml:space="preserve">跨界思维：ERP → 互联网 → 跨境电商 → 消费金融 → 智能制造 → AI 工程化</w:t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420" w:hanging="24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微软雅黑"/>
        <w:sz w:val="21"/>
      </w:rPr>
    </w:rPrDefault>
  </w:docDefaults>
  <w:style w:type="paragraph" w:styleId="H1">
    <w:name w:val="heading 1"/>
    <w:basedOn w:val="Normal"/>
    <w:pPr>
      <w:keepNext/>
      <w:spacing w:before="240" w:after="80"/>
      <w:outlineLvl w:val="0"/>
    </w:pPr>
    <w:rPr>
      <w:b/>
      <w:sz w:val="36"/>
    </w:rPr>
  </w:style>
  <w:style w:type="paragraph" w:styleId="H2">
    <w:name w:val="heading 2"/>
    <w:basedOn w:val="Normal"/>
    <w:pPr>
      <w:keepNext/>
      <w:spacing w:before="160" w:after="60"/>
      <w:outlineLvl w:val="1"/>
    </w:pPr>
    <w:rPr>
      <w:b/>
      <w:sz w:val="28"/>
    </w:rPr>
  </w:style>
  <w:style w:type="paragraph" w:styleId="H3">
    <w:name w:val="heading 3"/>
    <w:basedOn w:val="Normal"/>
    <w:pPr>
      <w:keepNext/>
      <w:spacing w:before="120" w:after="40"/>
      <w:outlineLvl w:val="2"/>
    </w:pPr>
    <w:rPr>
      <w:b/>
      <w:sz w:val="24"/>
    </w:rPr>
  </w:style>
  <w:style w:type="paragraph" w:styleId="H4">
    <w:name w:val="heading 4"/>
    <w:basedOn w:val="Normal"/>
    <w:pPr>
      <w:keepNext/>
      <w:spacing w:before="80" w:after="40"/>
      <w:outlineLvl w:val="3"/>
    </w:pPr>
    <w:rPr>
      <w:b/>
      <w:sz w:val="22"/>
    </w:rPr>
  </w:style>
  <w:style w:type="paragraph" w:styleId="ListParagraph">
    <w:name w:val="List Paragraph"/>
    <w:basedOn w:val="Normal"/>
    <w:pPr>
      <w:ind w:left="420" w:hanging="2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苏坚生 简历 v4.1</dc:title>
  <dc:creator>苏坚生</dc:creator>
</cp:coreProperties>
</file>