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高中数学教学能力体系分析报告</w:t>
      </w:r>
    </w:p>
    <w:p>
      <w:pPr>
        <w:pStyle w:val="Subtitle"/>
      </w:pPr>
      <w:r>
        <w:t>以“快速提分”与“思维素养提升”为双目标的教师能力模型与实践路径</w:t>
      </w:r>
    </w:p>
    <w:p>
      <w:pPr>
        <w:pBdr>
          <w:bottom w:val="single" w:sz="8" w:space="4" w:color="2E74B5"/>
        </w:pBdr>
        <w:spacing w:after="280"/>
        <w:jc w:val="left"/>
      </w:pPr>
      <w:r>
        <w:rPr>
          <w:rFonts w:ascii="Microsoft YaHei" w:hAnsi="Microsoft YaHei" w:eastAsia="Microsoft YaHei"/>
          <w:b w:val="0"/>
          <w:i w:val="0"/>
          <w:color w:val="7F7F7F"/>
          <w:sz w:val="19"/>
        </w:rPr>
        <w:t>适用对象：高中数学教师、教研组长、培训机构教学团队　|　文档类型：能力分析报告　|　版本：V1.0　|　编制日期：2026年8月</w:t>
      </w:r>
    </w:p>
    <w:p>
      <w:pPr>
        <w:pStyle w:val="Heading1"/>
      </w:pPr>
      <w:r>
        <w:t>摘要：核心结论与阅读指引</w:t>
      </w:r>
    </w:p>
    <w:p>
      <w:pPr>
        <w:pBdr>
          <w:left w:val="single" w:sz="24" w:space="4" w:color="2E74B5"/>
        </w:pBdr>
        <w:shd w:val="clear" w:fill="F4F6F9"/>
        <w:spacing w:before="120" w:after="160"/>
        <w:ind w:left="216" w:right="216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 xml:space="preserve">核心结论　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高中数学教学要实现“快速提分”与“思维逻辑提升”的双重目标，教师需要的能力不是若干孤立技巧的叠加，而是一个由目标反推出来的五域结构：学科本体能力（教得对）、教学转化能力（教得懂）、思维训练能力（教得深）、应试指导能力（考得好）、教学管理能力（管得久）。五域能力共同作用，才能形成“诊断—归因—定标—方案—执行—评估”的提分闭环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阅读指引：本报告采用可追溯的逻辑链展开——第一部分从两个目标出发，推导出分数四因子模型，并据此映射出五域能力总纲；第二至第六部分逐域展开能力内涵与训练要点；第七部分给出落地路径（六步闭环与时间表）；第八部分对整套体系做逻辑自洽性检验；第九部分提供教师自评工具与优先级建议。建议先读第一部分建立整体框架，再按自身短板选择对应章节精读。</w:t>
      </w:r>
    </w:p>
    <w:p>
      <w:pPr>
        <w:pStyle w:val="Heading1"/>
      </w:pPr>
      <w:r>
        <w:t>第一部分　逻辑起点：从目标反推能力</w:t>
      </w:r>
    </w:p>
    <w:p>
      <w:pPr>
        <w:pStyle w:val="Heading2"/>
      </w:pPr>
      <w:r>
        <w:t>1.1　双目标的统一性：提分与思维不是二选一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“快速提分”是短周期、显性、可测的目标；“思维逻辑提升”是长周期、隐性、可持续的目标。二者看似方向不同，实则互为条件，推导如下：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前提一：高考数学以“能力立意”命题——基础题考知识再现，中档题考方法迁移，压轴题考思维品质。因此思维水平直接决定分数上限。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前提二：分数提升会带来正反馈（信心增强、投入度提高、练习质量上升），从而支撑思维训练长期持续。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推理一：由前提一，只训练套路而不训练思维，分数会很快触到“天花板”，且面对新情境题无从下手。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推理二：由前提二，只讲思维而不做应试验证，反馈周期长，学生容易失去动机，教学难以持续。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结论：最优路径是“以思维训练为主线、以应试训练为验证”，用考试数据反哺思维诊断，让两个目标互相成就。</w:t>
      </w:r>
    </w:p>
    <w:p>
      <w:pPr>
        <w:pStyle w:val="Heading2"/>
      </w:pPr>
      <w:r>
        <w:t>1.2　分数从何而来：四因子分解模型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为了把“提分”从口号变成可操作的工程，先回答一个基础问题：高考数学成绩由什么决定？本报告将其分解为四个因子，且论证它们构成完备集——学生失分只有这四个去向，不存在第五类：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知识掌握度（K）：概念、公式、定理是否理解并内化，能否在正确情境下被提取；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思维运用度（T）：面对陌生或变形问题，能否调用恰当的思想方法完成迁移与推理；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规范表达度（S）：步骤是否完整、书写是否清晰、关键结论是否写到采分点；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临场稳定度（P）：时间分配、做题顺序、检查习惯与心态调节是否可靠。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四因子中任一因子为短板，都会直接拉低总分。由此得到一个重要推论：教师的能力结构必须与四个因子一一对应，否则就会出现“学生明明懂了却考不好”或“刷了很多题却原地踏步”的错配。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表1　分数四因子与学生侧表现、教师侧能力域的对应关系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5060"/>
        <w:gridCol w:w="2800"/>
      </w:tblGrid>
      <w:tr>
        <w:trPr>
          <w:tblHeader w:val="true"/>
        </w:trPr>
        <w:tc>
          <w:tcPr>
            <w:tcW w:type="dxa" w:w="1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影响因子</w:t>
            </w:r>
          </w:p>
        </w:tc>
        <w:tc>
          <w:tcPr>
            <w:tcW w:type="dxa" w:w="50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学生侧典型表现</w:t>
            </w:r>
          </w:p>
        </w:tc>
        <w:tc>
          <w:tcPr>
            <w:tcW w:type="dxa" w:w="2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教师侧能力域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知识掌握度 K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概念不清、公式记错、定理不会用、用错条件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学科本体能力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思维运用度 T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会做原题不会变式、遇新题无思路、只记住答案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思维训练能力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规范表达度 S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会做但丢步骤分、跳步、书写混乱、答非所问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教学转化能力（示范与反馈）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临场稳定度 P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时间不够、会而不对、难题打乱节奏、紧张失分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应试指导能力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（支撑全部因子）</w:t>
            </w:r>
          </w:p>
        </w:tc>
        <w:tc>
          <w:tcPr>
            <w:tcW w:type="dxa" w:w="50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计划混乱、错题反复、缺乏反馈、目标模糊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教学管理能力</w:t>
            </w:r>
          </w:p>
        </w:tc>
      </w:tr>
    </w:tbl>
    <w:p>
      <w:pPr>
        <w:pStyle w:val="Heading2"/>
      </w:pPr>
      <w:r>
        <w:t>1.3　五域能力总纲：目标—路径—能力同构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将四因子对应到教师侧，即得到五域能力模型。每一域都回答一个核心问题，且都能落到可观察的教学行为上：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表2　五域能力总纲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6460"/>
      </w:tblGrid>
      <w:tr>
        <w:trPr>
          <w:tblHeader w:val="true"/>
        </w:trPr>
        <w:tc>
          <w:tcPr>
            <w:tcW w:type="dxa" w:w="17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能力域</w:t>
            </w:r>
          </w:p>
        </w:tc>
        <w:tc>
          <w:tcPr>
            <w:tcW w:type="dxa" w:w="12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定位语</w:t>
            </w:r>
          </w:p>
        </w:tc>
        <w:tc>
          <w:tcPr>
            <w:tcW w:type="dxa" w:w="64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核心回答的问题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学科本体能力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教得对</w:t>
            </w:r>
          </w:p>
        </w:tc>
        <w:tc>
          <w:tcPr>
            <w:tcW w:type="dxa" w:w="6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教的内容是否准确、系统、深刻？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教学转化能力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教得懂</w:t>
            </w:r>
          </w:p>
        </w:tc>
        <w:tc>
          <w:tcPr>
            <w:tcW w:type="dxa" w:w="6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学生能否听懂、学会、记住、会用？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思维训练能力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教得深</w:t>
            </w:r>
          </w:p>
        </w:tc>
        <w:tc>
          <w:tcPr>
            <w:tcW w:type="dxa" w:w="6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学生能否举一反三、迁移创新？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应试指导能力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考得好</w:t>
            </w:r>
          </w:p>
        </w:tc>
        <w:tc>
          <w:tcPr>
            <w:tcW w:type="dxa" w:w="6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学生能否在考场上把会做的题全部做对？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教学管理能力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管得久</w:t>
            </w:r>
          </w:p>
        </w:tc>
        <w:tc>
          <w:tcPr>
            <w:tcW w:type="dxa" w:w="64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训练系统能否持续运转、数据化迭代？</w:t>
            </w:r>
          </w:p>
        </w:tc>
      </w:tr>
    </w:tbl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五域关系（自洽性说明）：学科本体是“地基”（内容正确性），教学转化是“桥梁”（教与学的接口），思维训练是“核心”（决定分数上限），应试指导是“出口”（让思维与知识显性化为分数），教学管理是“保障”（让前四域持续运转）。五域之间存在清晰的递进与支撑关系，缺一不可，也不冗余。</w:t>
      </w:r>
    </w:p>
    <w:p>
      <w:pPr>
        <w:pStyle w:val="Heading1"/>
      </w:pPr>
      <w:r>
        <w:t>第二部分　学科本体能力：教得对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学科本体能力是一切教学方法有效的前提。内容若不准、不系统、不深刻，再好的课堂设计都会把学生带到错误的方向。</w:t>
      </w:r>
    </w:p>
    <w:p>
      <w:pPr>
        <w:pStyle w:val="Heading2"/>
      </w:pPr>
      <w:r>
        <w:t>2.1　知识体系完整且结构化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高中数学并非零散知识点，而是三条主线加一个活动板块：函数主线（函数概念与性质、基本初等函数、导数、数列）、几何与代数主线（立体几何、解析几何、平面向量、不等式）、概率与统计主线，以及数学建模与探究活动。教师能力要求是：能脱离课本默画出完整知识网络图；能说出每个章节在整个体系中的位置与前后关联；能指出同一个知识点在不同模块中的出场方式（例如不等式既是工具又是考查对象）。</w:t>
      </w:r>
    </w:p>
    <w:p>
      <w:pPr>
        <w:pStyle w:val="Heading2"/>
      </w:pPr>
      <w:r>
        <w:t>2.2　概念本质理解：知其然更知其所以然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概念的本质理解决定教学深度。举例说明：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导数：本质是“瞬时变化率”，背后是极限思想。理解本质，才能讲清为什么导数可以判断单调性、求最值、刻画切线；只背求导公式，学生遇到概念题必错。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函数单调性：本质是“对任意 x1＜x2，有 f(x1)＜f(x2)”的结构化不等式。证明过程的规范与否，就是逻辑链完整与否的直接体现。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向量：本质是“既有大小又有方向”的运算对象与运算规则的扩展。理解其“数形双重身份”，才能打通几何与代数。</w:t>
      </w:r>
    </w:p>
    <w:p>
      <w:pPr>
        <w:pStyle w:val="Heading2"/>
      </w:pPr>
      <w:r>
        <w:t>2.3　命题研究与考情把握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教师需要建立对高考试题的统计直觉：主干知识反复考查（函数与导数、几何与代数约占六成以上），基础、中档、压轴大致呈 4:4:2 的难度结构（经验估计，具体以当年试卷为准）；新高考呈现情境化、开放性、结构不良与跨章节综合等新动向。教师应能说出近三年本省市试卷的考点分布，并据此安排教学重心，而不是平均用力。</w:t>
      </w:r>
    </w:p>
    <w:p>
      <w:pPr>
        <w:pStyle w:val="Heading2"/>
      </w:pPr>
      <w:r>
        <w:t>2.4　运算基本功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运算能力是高中数学的隐性门槛。教师需具备三个层次：算得快（常用结论、速算技巧）、算得准（草稿纸规划、检验意识）、算得巧（合理选择运算路径，如换元、整体代换、消元策略）。许多学生“会而不对”，根子在运算基本功，而非思维。</w:t>
      </w:r>
    </w:p>
    <w:p>
      <w:pPr>
        <w:pStyle w:val="Heading2"/>
      </w:pPr>
      <w:r>
        <w:t>2.5　自检清单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能否不看课本画出高中数学完整知识网络图并讲清主线关系？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能否为每个核心概念（函数、导数、向量、概率）讲出“为什么这样定义”？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能否说出近三年本省市高考的考点分布与难度结构？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能否现场规范完成一道压轴题的完整解答并指出每一步的依据？</w:t>
      </w:r>
    </w:p>
    <w:p>
      <w:pPr>
        <w:pStyle w:val="Heading1"/>
      </w:pPr>
      <w:r>
        <w:t>第三部分　教学转化能力：教得懂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学科知识是教师的“存货”，教学转化能力决定“存货”能否真正进入学生的认知结构。这一域是所有课堂行为的入口，也是归因正确与否的分水岭。</w:t>
      </w:r>
    </w:p>
    <w:p>
      <w:pPr>
        <w:pStyle w:val="Heading2"/>
      </w:pPr>
      <w:r>
        <w:t>3.1　学情诊断四维模型：测、问、看、析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测：用精准测试定位知识漏洞（章节诊断、小题定位，而不是整套卷子盲目刷）；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问：追问学生的思路过程——“你当时为什么想到这个方法？”，暴露思维断点；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看：观察做题习惯——草稿纸是否有序、步骤是否完整、时间如何分配；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析：归因分类——不会做／会而不熟／熟而不准／准而不规范／规范而心态失衡。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归因是逻辑自洽的第一道检验：归因错误，对策必然错误。例如把“知识性失分”当成“粗心”，把“方法性失分”当成“练得少”，都会导致无效训练。</w:t>
      </w:r>
    </w:p>
    <w:p>
      <w:pPr>
        <w:pStyle w:val="Heading2"/>
      </w:pPr>
      <w:r>
        <w:t>3.2　讲解转化：把抽象讲具体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类比法：数列类比函数、向量类比数轴上的有向线段，借旧知建构新知；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图示法：先画图后推理，让数形结合成为课堂的默认动作；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拆步法：把长题拆成标准动作链（读题—翻译—建模—求解—检验），降低认知负荷；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反例法：用反例划定概念边界（如“单调区间不能并”用反例说明），加深理解。</w:t>
      </w:r>
    </w:p>
    <w:p>
      <w:pPr>
        <w:pStyle w:val="Heading2"/>
      </w:pPr>
      <w:r>
        <w:t>3.3　变式与迁移：一题多变、多题归一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变式是连接“学会”与“会迁移”的桥梁。常见变式维度：条件变式（改参数范围）、结论变式（改设问角度）、情境变式（换生活背景）、结构变式（换函数形式）。变式必须指向明确的思维训练目标，否则就退化为题海。例如一道导数压轴题，可依次做三次变式后，让学生归纳“恒成立问题的通法框架”，实现从具体题到模型的收敛。</w:t>
      </w:r>
    </w:p>
    <w:p>
      <w:pPr>
        <w:pStyle w:val="Heading2"/>
      </w:pPr>
      <w:r>
        <w:t>3.4　示范与规范：教师的板书就是标准答案的思维外显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学生的规范表达来自教师的示范。要求：先列思路再动笔，关键步骤不跳步，结论书写完整；课堂上至少完整示范一道中档题的“标准解答全过程”，让学生看到“想”与“写”之间的翻译规则。</w:t>
      </w:r>
    </w:p>
    <w:p>
      <w:pPr>
        <w:pStyle w:val="Heading2"/>
      </w:pPr>
      <w:r>
        <w:t>3.5　分层适配：让每个学生都在最近发展区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按目标分层：及格线、中档提升、冲高分三个层次，各有各的“保底动作”与“冲刺动作”；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按内容分层：例题、作业、拓展题分级设计，同一课堂内让不同层次都有可得性；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分层不是降低标准，而是让每层学生都够得着“跳一跳”才能达到的目标。</w:t>
      </w:r>
    </w:p>
    <w:p>
      <w:pPr>
        <w:pStyle w:val="Heading1"/>
      </w:pPr>
      <w:r>
        <w:t>第四部分　思维训练能力：教得深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思维训练是五域中的核心：它直接决定分数上限，也直接回应“提升思维逻辑能力”的目标。关键是思维训练必须依托具体知识内容展开——脱离内容的“思维体操”是无效的，这保证了本部分与前两部分逻辑自洽。</w:t>
      </w:r>
    </w:p>
    <w:p>
      <w:pPr>
        <w:pStyle w:val="Heading2"/>
      </w:pPr>
      <w:r>
        <w:t>4.1　思维目标：六大核心素养的考试化落地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表3　核心素养与考试载体、培养场景的对应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960"/>
        <w:gridCol w:w="4900"/>
      </w:tblGrid>
      <w:tr>
        <w:trPr>
          <w:tblHeader w:val="true"/>
        </w:trPr>
        <w:tc>
          <w:tcPr>
            <w:tcW w:type="dxa" w:w="1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核心素养</w:t>
            </w:r>
          </w:p>
        </w:tc>
        <w:tc>
          <w:tcPr>
            <w:tcW w:type="dxa" w:w="29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考试载体</w:t>
            </w:r>
          </w:p>
        </w:tc>
        <w:tc>
          <w:tcPr>
            <w:tcW w:type="dxa" w:w="4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培养场景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数学抽象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函数概念、新定义题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概念发生式教学，追问“为什么这样定义”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逻辑推理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证明题、压轴题第二、三问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问题链驱动、学生讲题说理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数学建模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应用题、情境题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建模活动课、真实问题拆解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直观想象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立体几何、函数图像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画图训练、数形结合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数学运算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解析几何、数列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算理讲解、运算路径优化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数据分析</w:t>
            </w:r>
          </w:p>
        </w:tc>
        <w:tc>
          <w:tcPr>
            <w:tcW w:type="dxa" w:w="29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概率统计大题</w:t>
            </w:r>
          </w:p>
        </w:tc>
        <w:tc>
          <w:tcPr>
            <w:tcW w:type="dxa" w:w="49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数据解读、误差与决策分析</w:t>
            </w:r>
          </w:p>
        </w:tc>
      </w:tr>
    </w:tbl>
    <w:p>
      <w:pPr>
        <w:pStyle w:val="Heading2"/>
      </w:pPr>
      <w:r>
        <w:t>4.2　八大思维方法：高中数学思想方法体系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表4　八大思维方法的典型场景与常见误区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思维方法</w:t>
            </w:r>
          </w:p>
        </w:tc>
        <w:tc>
          <w:tcPr>
            <w:tcW w:type="dxa" w:w="3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典型场景</w:t>
            </w:r>
          </w:p>
        </w:tc>
        <w:tc>
          <w:tcPr>
            <w:tcW w:type="dxa" w:w="36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常见误区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函数与方程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恒成立、求范围、零点问题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只代公式，不懂函数视角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数形结合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零点、不等式、最值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图画不准，只形不数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分类讨论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含参问题、绝对值、分段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漏类或重复讨论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转化与化归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陌生问题变熟悉问题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盲目转化，不等价变形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特殊与一般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找规律、验证猜想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以特殊代替一般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有限与无限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数列极限、无穷递缩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用直觉代替严谨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整体与局部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换元、整体代换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陷入局部纠缠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或然与必然</w:t>
            </w:r>
          </w:p>
        </w:tc>
        <w:tc>
          <w:tcPr>
            <w:tcW w:type="dxa" w:w="38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概率统计</w:t>
            </w:r>
          </w:p>
        </w:tc>
        <w:tc>
          <w:tcPr>
            <w:tcW w:type="dxa" w:w="36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混淆频率与概率</w:t>
            </w:r>
          </w:p>
        </w:tc>
      </w:tr>
    </w:tbl>
    <w:p>
      <w:pPr>
        <w:pStyle w:val="Heading2"/>
      </w:pPr>
      <w:r>
        <w:t>4.3　五步思维训练法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概念发生式：让学生经历概念的“诞生”，先追问“为什么这样定义”，再进入定义与性质。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问题链驱动：用连续追问把一道题拆成“观察—猜想—验证—推广”，让推理过程外显。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一题多解（发散）：比较不同解法的优劣、适用条件，训练选择能力。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多题一解（收敛）：从一组题中提炼通法与模型，训练抽象概括能力。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思维外显与复盘：学生讲题、写“思路说明书”，错题按“错因—正确思路—同类题”三段式整理。</w:t>
      </w:r>
    </w:p>
    <w:p>
      <w:pPr>
        <w:pStyle w:val="Heading2"/>
      </w:pPr>
      <w:r>
        <w:t>4.4　教学示例：函数单调性证明的问题链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以一道“证明函数 f(x)=x+1/x 在 (0,1) 上单调递减”为例，展示问题链如何承载完整推理：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Q1 定义是什么？（复现定义，建立证明目标）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Q2 为什么要“任取 x1＜x2”？（体会任意性对严谨性的意义）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Q3 如何把 f(x1)-f(x2) 变成可判断符号的形式？（变形方向：通分、因式分解）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Q4 这些变形技巧的本质是什么？（把抽象符号运算转化为可比较的量）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Q5 这个套路还能迁移到哪里？（不等式证明、数列单调性、函数最值）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一道小题承载的是“定义—变形—判断—迁移”的完整逻辑链。坚持此类训练，学生获得的不是一道题的答案，而是一种可以复制到所有推理场景的思维程序。</w:t>
      </w:r>
    </w:p>
    <w:p>
      <w:pPr>
        <w:pStyle w:val="Heading1"/>
      </w:pPr>
      <w:r>
        <w:t>第五部分　应试指导能力：考得好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应试指导不是“投机取巧”，而是把已经形成的能力在考场上稳定兑现。它与前两部分的关系是：没有知识基础与思维训练，应试技巧是无根之木；有了它们，应试指导就是最后一公里的转化器。</w:t>
      </w:r>
    </w:p>
    <w:p>
      <w:pPr>
        <w:pStyle w:val="Heading2"/>
      </w:pPr>
      <w:r>
        <w:t>5.1　命题研究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结构研究：选择、填空、解答题的考点分布与分值权重；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规律研究：主干知识轮换考查，稳定中有创新，压轴题常考“函数与导数”“解析几何”两大模块；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方向研究：新定义、情境化、开放性、结构不良、多选题等新题型的应对方式。</w:t>
      </w:r>
    </w:p>
    <w:p>
      <w:pPr>
        <w:pStyle w:val="Heading2"/>
      </w:pPr>
      <w:r>
        <w:t>5.2　应试策略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时间分配：小题限时训练，大题保底优先，难题最后处理；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做题顺序：先易后难，遇到卡壳超过时限立即跳过，保持节奏；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取舍策略：考前就定好“放弃底线”（如压轴题最后一问），把时间留给能拿的分。</w:t>
      </w:r>
    </w:p>
    <w:p>
      <w:pPr>
        <w:pStyle w:val="Heading2"/>
      </w:pPr>
      <w:r>
        <w:t>5.3　规范答题与采分点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评分按采分点给分，教师的规范教学必须包含：设、列、解、答四要素完整；关键步骤不跳步；定义域、单位、结论书写到位；用答题卡限时模拟训练书写质量。</w:t>
      </w:r>
    </w:p>
    <w:p>
      <w:pPr>
        <w:pStyle w:val="Heading2"/>
      </w:pPr>
      <w:r>
        <w:t>5.4　考后数据闭环：让每次考试都变成教学信号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表5　失分类型—成因—对策—跟踪指标矩阵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3160"/>
        <w:gridCol w:w="2500"/>
      </w:tblGrid>
      <w:tr>
        <w:trPr>
          <w:tblHeader w:val="true"/>
        </w:trPr>
        <w:tc>
          <w:tcPr>
            <w:tcW w:type="dxa" w:w="14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失分类型</w:t>
            </w:r>
          </w:p>
        </w:tc>
        <w:tc>
          <w:tcPr>
            <w:tcW w:type="dxa" w:w="23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主要成因</w:t>
            </w:r>
          </w:p>
        </w:tc>
        <w:tc>
          <w:tcPr>
            <w:tcW w:type="dxa" w:w="31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教学对策</w:t>
            </w:r>
          </w:p>
        </w:tc>
        <w:tc>
          <w:tcPr>
            <w:tcW w:type="dxa" w:w="2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跟踪指标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知识性失分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概念漏洞、公式误用</w:t>
            </w:r>
          </w:p>
        </w:tc>
        <w:tc>
          <w:tcPr>
            <w:tcW w:type="dxa" w:w="3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回归课本、专题补漏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复测正确率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方法性失分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思路断层、不会迁移</w:t>
            </w:r>
          </w:p>
        </w:tc>
        <w:tc>
          <w:tcPr>
            <w:tcW w:type="dxa" w:w="3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变式训练、通法归纳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同类题独立完成率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运算性失分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算理不清、草稿混乱</w:t>
            </w:r>
          </w:p>
        </w:tc>
        <w:tc>
          <w:tcPr>
            <w:tcW w:type="dxa" w:w="3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算理讲解、草稿规划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运算错误率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规范性失分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步骤不全、跳步</w:t>
            </w:r>
          </w:p>
        </w:tc>
        <w:tc>
          <w:tcPr>
            <w:tcW w:type="dxa" w:w="3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采分点示范、面批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步骤得分率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心理性失分</w:t>
            </w:r>
          </w:p>
        </w:tc>
        <w:tc>
          <w:tcPr>
            <w:tcW w:type="dxa" w:w="23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紧张、时间失衡</w:t>
            </w:r>
          </w:p>
        </w:tc>
        <w:tc>
          <w:tcPr>
            <w:tcW w:type="dxa" w:w="31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模拟训练、心态策略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用时波动幅度</w:t>
            </w:r>
          </w:p>
        </w:tc>
      </w:tr>
    </w:tbl>
    <w:p>
      <w:pPr>
        <w:pStyle w:val="Heading2"/>
      </w:pPr>
      <w:r>
        <w:t>5.5　临场心理训练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将模拟考试常态化并弱化对单次结果的奖惩，训练“会做的题不丢分”这一第一目标；教授简单的深呼吸与注意力锚定技巧，让学生在卡壳时能快速回到当前题目，而不是被情绪带偏。</w:t>
      </w:r>
    </w:p>
    <w:p>
      <w:pPr>
        <w:pStyle w:val="Heading1"/>
      </w:pPr>
      <w:r>
        <w:t>第六部分　教学管理能力：管得久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前四域解决“会不会教”的问题，管理能力解决“能不能持续教到位”的问题。没有管理闭环，任何优秀教学都只是随机事件，无法复制、无法迭代。</w:t>
      </w:r>
    </w:p>
    <w:p>
      <w:pPr>
        <w:pStyle w:val="Heading2"/>
      </w:pPr>
      <w:r>
        <w:t>6.1　学生档案与数据化管理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一人一档：知识雷达图（各章节掌握度）、错题统计、成绩曲线、注意力与习惯观察记录。档案的价值不在记录本身，而在“每次教学决策都有数据依据”。</w:t>
      </w:r>
    </w:p>
    <w:p>
      <w:pPr>
        <w:pStyle w:val="Heading2"/>
      </w:pPr>
      <w:r>
        <w:t>6.2　错题管理闭环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错题必须经过“记录—归类—重做—变式—周清/月清”五步，且每道错题都要标注错因与正确思路。只抄题不加工的错题本是无效劳动；把错题按知识、方法、规范、心态四类归因，才能驱动精准训练。</w:t>
      </w:r>
    </w:p>
    <w:p>
      <w:pPr>
        <w:pStyle w:val="Heading2"/>
      </w:pPr>
      <w:r>
        <w:t>6.3　目标管理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学习目标遵循 SMART 原则：具体、可测、可达、相关、有时限。例如“四周内把函数单调性相关题型的正确率从 60% 提升到 85%”，就同时具备了可执行性与可检验性，也为后续归因提供了基准线。</w:t>
      </w:r>
    </w:p>
    <w:p>
      <w:pPr>
        <w:pStyle w:val="Heading2"/>
      </w:pPr>
      <w:r>
        <w:t>6.4　家校协同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定期向家长反馈“进步点—问题点—配合动作”三段式信息，让家长做环境支持者而非施压者，避免家校要求互相矛盾抵消教学效果。</w:t>
      </w:r>
    </w:p>
    <w:p>
      <w:pPr>
        <w:pStyle w:val="Heading2"/>
      </w:pPr>
      <w:r>
        <w:t>6.5　教师自我进化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教研复盘：每两周一次考情与学情分析会，用数据说话；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题库建设：题目按知识点、难度、思维方法三标签分类，形成可复用的训练资源；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持续学习：跟进课程标准、高考评价体系与命题趋势，保持内容的前沿性。</w:t>
      </w:r>
    </w:p>
    <w:p>
      <w:pPr>
        <w:pStyle w:val="Heading1"/>
      </w:pPr>
      <w:r>
        <w:t>第七部分　快速提分的六步闭环：从诊断到迭代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“快速提分”的秘密不是跳过过程，而是缩短反馈周期。六步闭环把教学变成可迭代的系统，第六步的输出回到第一步的输入，形成自我优化的飞轮：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表6　六步闭环的步骤、动作、能力与产出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000"/>
        <w:gridCol w:w="1960"/>
        <w:gridCol w:w="1500"/>
      </w:tblGrid>
      <w:tr>
        <w:trPr>
          <w:tblHeader w:val="true"/>
        </w:trPr>
        <w:tc>
          <w:tcPr>
            <w:tcW w:type="dxa" w:w="12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步骤</w:t>
            </w:r>
          </w:p>
        </w:tc>
        <w:tc>
          <w:tcPr>
            <w:tcW w:type="dxa" w:w="27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关键动作</w:t>
            </w:r>
          </w:p>
        </w:tc>
        <w:tc>
          <w:tcPr>
            <w:tcW w:type="dxa" w:w="20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对应能力</w:t>
            </w:r>
          </w:p>
        </w:tc>
        <w:tc>
          <w:tcPr>
            <w:tcW w:type="dxa" w:w="19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可测产出</w:t>
            </w:r>
          </w:p>
        </w:tc>
        <w:tc>
          <w:tcPr>
            <w:tcW w:type="dxa" w:w="1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建议周期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1 诊断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测试＋访谈＋作业分析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教学转化（诊断）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学情报告、失分矩阵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 1 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2 归因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区分知识／方法／规范／心态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教学转化（归因）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归因清单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 1 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3 定标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设定 SMART 目标与里程碑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目标书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 1 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4 方案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制定个性化学习方案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五域综合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教学计划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 1—2 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5 执行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课堂＋练习＋错题＋周测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五域综合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周测数据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 2—8 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6 评估</w:t>
            </w:r>
          </w:p>
        </w:tc>
        <w:tc>
          <w:tcPr>
            <w:tcW w:type="dxa" w:w="27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数据分析、方案迭代</w:t>
            </w:r>
          </w:p>
        </w:tc>
        <w:tc>
          <w:tcPr>
            <w:tcW w:type="dxa" w:w="20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月度报告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每月</w:t>
            </w:r>
          </w:p>
        </w:tc>
      </w:tr>
    </w:tbl>
    <w:p>
      <w:pPr>
        <w:pStyle w:val="Heading2"/>
      </w:pPr>
      <w:r>
        <w:t>7.1　三个时间尺度的目标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 周：建立规范与习惯，补齐最致命漏洞，预期“会而不对”的问题明显减少；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 学期：中档题正确率显著提升，成绩进入稳定上升通道；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 年：思维品质发生质变，陌生情境迁移能力增强，压轴题实现突破。</w:t>
      </w:r>
    </w:p>
    <w:p>
      <w:pPr>
        <w:pStyle w:val="Heading1"/>
      </w:pPr>
      <w:r>
        <w:t>第八部分　思维链自检：逻辑自洽性验证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整套体系的可靠性来自四个检验，任何一环不通过，说明推理链存在断裂：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目标可分解：五域能力与分数四因子一一映射，无遗漏、无冗余——每一个能力域都能指出它提升的是哪个因子。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能力可培养：每一域都有具体的训练动作与载体（测试、变式、问题链、周测、错题闭环），不是空泛的口号。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过程可验证：每一步都有可测指标（正确率、步骤得分率、用时、波动幅度），可以被数据检验。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无循环论证：能力定义独立于“成绩提升”这一结果定义——先定义能力行为，再检验其对结果的影响，避免“因为他提分了，所以他能力强”的循环。</w:t>
      </w:r>
    </w:p>
    <w:p>
      <w:pPr>
        <w:pStyle w:val="Heading2"/>
      </w:pPr>
      <w:r>
        <w:t>8.1　常见误区警示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只刷题不反思：有量无质，训练的是机械反应而非思维；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只讲技巧不讲原理：无根之木，题型一变即失效；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只重结果不重归因：头痛医头，同类错误反复出现；</w:t>
      </w:r>
    </w:p>
    <w:p>
      <w:pPr>
        <w:pStyle w:val="CxBulle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只教知识不教思维：天花板过低，中档以上题目无法突破。</w:t>
      </w:r>
    </w:p>
    <w:p>
      <w:pPr>
        <w:pStyle w:val="Heading1"/>
      </w:pPr>
      <w:r>
        <w:t>第九部分　教师能力自评与优先级建议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下表可作为教师自评工具：对每个关键行为按 1—5 分自评（1=基本不具备，5=成熟稳定），得分最低的两个维度即为下一阶段的提升重点。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表7　五域能力自评表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5860"/>
        <w:gridCol w:w="1800"/>
      </w:tblGrid>
      <w:tr>
        <w:trPr>
          <w:tblHeader w:val="true"/>
        </w:trPr>
        <w:tc>
          <w:tcPr>
            <w:tcW w:type="dxa" w:w="17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能力域</w:t>
            </w:r>
          </w:p>
        </w:tc>
        <w:tc>
          <w:tcPr>
            <w:tcW w:type="dxa" w:w="58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关键自评问题</w:t>
            </w:r>
          </w:p>
        </w:tc>
        <w:tc>
          <w:tcPr>
            <w:tcW w:type="dxa" w:w="18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自评分（1—5）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学科本体</w:t>
            </w:r>
          </w:p>
        </w:tc>
        <w:tc>
          <w:tcPr>
            <w:tcW w:type="dxa" w:w="58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能否脱稿画出完整知识网络图？能否讲清导数、向量等概念的来龙去脉？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</w:t>
            </w:r>
          </w:p>
        </w:tc>
        <w:tc>
          <w:tcPr>
            <w:tcW w:type="dxa" w:w="58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能否用测试加访谈准确归因学生失分？能否用变式让学生完成迁移？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思维训练</w:t>
            </w:r>
          </w:p>
        </w:tc>
        <w:tc>
          <w:tcPr>
            <w:tcW w:type="dxa" w:w="58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能否用问题链让一道题承载完整推理？能否让学生独立讲题说理？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应试指导</w:t>
            </w:r>
          </w:p>
        </w:tc>
        <w:tc>
          <w:tcPr>
            <w:tcW w:type="dxa" w:w="58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能否说出本省市近三年考点分布？能否用考后数据驱动教学调整？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</w:t>
            </w:r>
          </w:p>
        </w:tc>
        <w:tc>
          <w:tcPr>
            <w:tcW w:type="dxa" w:w="58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是否建立了学生档案与错题闭环？计划是否按 SMART 原则设定？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</w:r>
          </w:p>
        </w:tc>
      </w:tr>
    </w:tbl>
    <w:p>
      <w:pPr>
        <w:pStyle w:val="Heading2"/>
      </w:pPr>
      <w:r>
        <w:t>9.1　优先级建议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第一步：诊断能力先行——没有诊断就没有针对性，一切训练都是盲目的；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第二步：补齐学科本体——内容若有错误，教学方法越有效，危害越大；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第三步：思维训练与应试指导并行——用应试数据验证思维训练效果；</w:t>
      </w:r>
    </w:p>
    <w:p>
      <w:pPr>
        <w:pStyle w:val="CxNum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第四步：用管理闭环固化成果——把偶然的成功变成可复制的系统。</w:t>
      </w:r>
    </w:p>
    <w:p>
      <w:pPr>
        <w:pStyle w:val="Heading1"/>
      </w:pPr>
      <w:r>
        <w:t>结语</w:t>
      </w:r>
    </w:p>
    <w:p>
      <w:pPr>
        <w:pBdr>
          <w:left w:val="single" w:sz="24" w:space="4" w:color="2E74B5"/>
        </w:pBdr>
        <w:shd w:val="clear" w:fill="F4F6F9"/>
        <w:spacing w:before="120" w:after="160"/>
        <w:ind w:left="216" w:right="216"/>
      </w:pPr>
      <w:r>
        <w:rPr>
          <w:rFonts w:ascii="Microsoft YaHei" w:hAnsi="Microsoft YaHei" w:eastAsia="Microsoft YaHei"/>
          <w:b/>
          <w:i w:val="0"/>
          <w:color w:val="1F3A5F"/>
          <w:sz w:val="22"/>
        </w:rPr>
        <w:t xml:space="preserve">一句话总结　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好成绩是思维能力的副产品，好思维是教学设计的刻意结果。五域能力模型的意义，在于把“因材施教”从口号变成可诊断、可训练、可验证的工程——教师先把自己变成系统，学生才能在系统里稳定成长。</w:t>
      </w:r>
    </w:p>
    <w:p>
      <w:pPr>
        <w:pStyle w:val="Heading1"/>
      </w:pPr>
      <w:r>
        <w:t>附录A　五域能力速查表</w:t>
      </w:r>
    </w:p>
    <w:p>
      <w:pPr>
        <w:pStyle w:val="CxTableCaption"/>
      </w:pPr>
      <w:r>
        <w:rPr>
          <w:rFonts w:ascii="Microsoft YaHei" w:hAnsi="Microsoft YaHei" w:eastAsia="Microsoft YaHei"/>
          <w:b/>
          <w:i w:val="0"/>
          <w:color w:val="595959"/>
          <w:sz w:val="19"/>
        </w:rPr>
        <w:t>表8　五域能力速查</w:t>
      </w:r>
    </w:p>
    <w:tbl>
      <w:tblPr>
        <w:tblW w:w="9360" w:type="dxa"/>
        <w:jc w:val="left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4260"/>
        <w:gridCol w:w="3500"/>
      </w:tblGrid>
      <w:tr>
        <w:trPr>
          <w:tblHeader w:val="true"/>
        </w:trPr>
        <w:tc>
          <w:tcPr>
            <w:tcW w:type="dxa" w:w="16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能力域</w:t>
            </w:r>
          </w:p>
        </w:tc>
        <w:tc>
          <w:tcPr>
            <w:tcW w:type="dxa" w:w="426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子能力构成</w:t>
            </w:r>
          </w:p>
        </w:tc>
        <w:tc>
          <w:tcPr>
            <w:tcW w:type="dxa" w:w="3500"/>
            <w:shd w:val="clear" w:fill="F2F4F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3A5F"/>
                <w:sz w:val="20"/>
              </w:rPr>
              <w:t>关键产出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学科本体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知识体系、概念本质、命题研究、运算功底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知识网络图、考点分布表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教学转化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学情诊断、讲解转化、变式迁移、规范示范、分层适配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学情报告、变式题组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思维训练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素养落地、八大方法、五步训练法、问题链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问题链教案、通法清单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应试指导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命题研究、应试策略、规范答题、数据闭环、心理训练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失分矩阵、应试手册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教学管理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学生档案、错题闭环、目标管理、家校协同、自我进化</w:t>
            </w:r>
          </w:p>
        </w:tc>
        <w:tc>
          <w:tcPr>
            <w:tcW w:type="dxa" w:w="35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月度报告、迭代计划</w:t>
            </w:r>
          </w:p>
        </w:tc>
      </w:tr>
    </w:tbl>
    <w:p>
      <w:pPr>
        <w:pStyle w:val="Heading1"/>
      </w:pPr>
      <w:r>
        <w:t>附录B　参考依据说明</w:t>
      </w:r>
    </w:p>
    <w:p>
      <w:pPr>
        <w:spacing w:after="120"/>
        <w:jc w:val="lef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本报告的能力框架以《普通高中数学课程标准》所确立的核心素养体系与《中国高考评价体系》的“一核四层四翼”为思想背景，结合一线教学中的经验规律（如难度结构 4:4:2 为经验估计，具体以当年试卷为准）整理而成。使用者应根据所在地区教材版本与高考方案做本地化调整。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i w:val="0"/>
        <w:color w:val="7F7F7F"/>
        <w:sz w:val="18"/>
      </w:rPr>
      <w:t xml:space="preserve">第 </w:t>
    </w:r>
    <w:fldSimple w:instr="PAGE">
      <w:r>
        <w:rPr>
          <w:sz w:val="18"/>
          <w:color w:val="7F7F7F"/>
        </w:rPr>
        <w:t>1</w:t>
      </w:r>
    </w:fldSimple>
    <w:r>
      <w:rPr>
        <w:rFonts w:ascii="Microsoft YaHei" w:hAnsi="Microsoft YaHe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BFBFBF"/>
      </w:pBdr>
      <w:jc w:val="left"/>
    </w:pPr>
    <w:r/>
    <w:r>
      <w:rPr>
        <w:rFonts w:ascii="Microsoft YaHei" w:hAnsi="Microsoft YaHei" w:eastAsia="Microsoft YaHei"/>
        <w:b w:val="0"/>
        <w:i w:val="0"/>
        <w:color w:val="7F7F7F"/>
        <w:sz w:val="18"/>
      </w:rPr>
      <w:t>高中数学教学能力体系分析报告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Microsoft YaHei" w:hAnsi="Microsoft YaHei" w:eastAsia="Microsoft YaHei"/>
        <w:sz w:val="22"/>
      </w:rPr>
    </w:lvl>
  </w:abstractNum>
  <w:num w:numId="1">
    <w:abstractNumId w:val="0"/>
  </w: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Microsoft YaHei" w:hAnsi="Microsoft YaHei" w:eastAsia="Microsoft YaHei"/>
      </w:r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jc w:val="left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xBullet">
    <w:name w:val="CxBullet"/>
    <w:basedOn w:val="Normal"/>
    <w:pPr>
      <w:numPr>
        <w:ilvl w:val="0"/>
        <w:numId w:val="1"/>
      </w:numPr>
      <w:spacing w:after="160" w:line="280" w:lineRule="auto"/>
      <w:ind w:left="720" w:hanging="36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CxNum">
    <w:name w:val="CxNum"/>
    <w:basedOn w:val="Normal"/>
    <w:pPr>
      <w:numPr>
        <w:ilvl w:val="0"/>
        <w:numId w:val="2"/>
      </w:numPr>
      <w:spacing w:after="160" w:line="280" w:lineRule="auto"/>
      <w:ind w:left="720" w:hanging="36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CxTableCaption">
    <w:name w:val="CxTableCaption"/>
    <w:basedOn w:val="Normal"/>
    <w:pPr>
      <w:spacing w:before="80" w:after="80"/>
    </w:pPr>
    <w:rPr>
      <w:rFonts w:ascii="Microsoft YaHei" w:hAnsi="Microsoft YaHei" w:eastAsia="Microsoft YaHei"/>
      <w:b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