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Assignment</w:t>
      </w:r>
      <w:r>
        <w:t xml:space="preserve"> </w:t>
      </w:r>
      <w:r>
        <w:t xml:space="preserve">1:</w:t>
      </w:r>
      <w:r>
        <w:t xml:space="preserve"> </w:t>
      </w:r>
      <w:r>
        <w:t xml:space="preserve">Don’t</w:t>
      </w:r>
      <w:r>
        <w:t xml:space="preserve"> </w:t>
      </w:r>
      <w:r>
        <w:t xml:space="preserve">put</w:t>
      </w:r>
      <w:r>
        <w:t xml:space="preserve"> </w:t>
      </w:r>
      <w:r>
        <w:t xml:space="preserve">all</w:t>
      </w:r>
      <w:r>
        <w:t xml:space="preserve"> </w:t>
      </w:r>
      <w:r>
        <w:t xml:space="preserve">your</w:t>
      </w:r>
      <w:r>
        <w:t xml:space="preserve"> </w:t>
      </w:r>
      <w:r>
        <w:t xml:space="preserve">eggs</w:t>
      </w:r>
      <w:r>
        <w:t xml:space="preserve"> </w:t>
      </w:r>
      <w:r>
        <w:t xml:space="preserve">in</w:t>
      </w:r>
      <w:r>
        <w:t xml:space="preserve"> </w:t>
      </w:r>
      <w:r>
        <w:t xml:space="preserve">one</w:t>
      </w:r>
      <w:r>
        <w:t xml:space="preserve"> </w:t>
      </w:r>
      <w:r>
        <w:t xml:space="preserve">basket</w:t>
      </w:r>
    </w:p>
    <w:p>
      <w:pPr>
        <w:pStyle w:val="Subtitle"/>
      </w:pPr>
      <w:r>
        <w:t xml:space="preserve">EBC4286</w:t>
      </w:r>
      <w:r>
        <w:t xml:space="preserve"> </w:t>
      </w:r>
      <w:r>
        <w:t xml:space="preserve">Convex</w:t>
      </w:r>
      <w:r>
        <w:t xml:space="preserve"> </w:t>
      </w:r>
      <w:r>
        <w:t xml:space="preserve">Optimisation</w:t>
      </w:r>
      <w:r>
        <w:t xml:space="preserve"> </w:t>
      </w:r>
      <w:r>
        <w:t xml:space="preserve">for</w:t>
      </w:r>
      <w:r>
        <w:t xml:space="preserve"> </w:t>
      </w:r>
      <w:r>
        <w:t xml:space="preserve">Data</w:t>
      </w:r>
      <w:r>
        <w:t xml:space="preserve"> </w:t>
      </w:r>
      <w:r>
        <w:t xml:space="preserve">Science</w:t>
      </w:r>
      <w:r>
        <w:t xml:space="preserve"> </w:t>
      </w:r>
      <w:r>
        <w:t xml:space="preserve">and</w:t>
      </w:r>
      <w:r>
        <w:t xml:space="preserve"> </w:t>
      </w:r>
      <w:r>
        <w:t xml:space="preserve">AI</w:t>
      </w:r>
    </w:p>
    <w:p>
      <w:pPr>
        <w:pStyle w:val="FirstParagraph"/>
      </w:pPr>
      <w:r>
        <w:rPr>
          <w:bCs/>
          <w:b/>
        </w:rPr>
        <w:t xml:space="preserve">Deadline:</w:t>
      </w:r>
      <w:r>
        <w:t xml:space="preserve"> </w:t>
      </w:r>
      <w:r>
        <w:t xml:space="preserve">Thursday 23:59 (Canvas).</w:t>
      </w:r>
      <w:r>
        <w:t xml:space="preserve"> </w:t>
      </w:r>
      <w:r>
        <w:rPr>
          <w:bCs/>
          <w:b/>
        </w:rPr>
        <w:t xml:space="preserve">Post-discussion:</w:t>
      </w:r>
      <w:r>
        <w:t xml:space="preserve"> </w:t>
      </w:r>
      <w:r>
        <w:t xml:space="preserve">Friday, in your tutorial group.</w:t>
      </w:r>
      <w:r>
        <w:t xml:space="preserve"> </w:t>
      </w:r>
      <w:r>
        <w:rPr>
          <w:bCs/>
          <w:b/>
        </w:rPr>
        <w:t xml:space="preserve">Expected workload:</w:t>
      </w:r>
      <w:r>
        <w:t xml:space="preserve"> </w:t>
      </w:r>
      <w:r>
        <w:t xml:space="preserve">5–8 hours, plus installing Python and CVXPY if you have not done so yet.</w:t>
      </w:r>
    </w:p>
    <w:bookmarkStart w:id="20" w:name="the-situation"/>
    <w:p>
      <w:pPr>
        <w:pStyle w:val="Heading1"/>
      </w:pPr>
      <w:r>
        <w:t xml:space="preserve">The situation</w:t>
      </w:r>
    </w:p>
    <w:p>
      <w:pPr>
        <w:pStyle w:val="FirstParagraph"/>
      </w:pPr>
      <w:r>
        <w:t xml:space="preserve">A pension fund invests the equity part of its portfolio in US industry portfolios. The investment committee asked a junior analyst for a Markowitz portfolio: the highest expected return, fully invested, no short positions, and with a risk no larger than that of simply spreading the money equally over all industries.</w:t>
      </w:r>
    </w:p>
    <w:p>
      <w:pPr>
        <w:pStyle w:val="BodyText"/>
      </w:pPr>
      <w:r>
        <w:t xml:space="preserve">The analyst delivered. One of the trustees replied by e-mail:</w:t>
      </w:r>
    </w:p>
    <w:p>
      <w:pPr>
        <w:pStyle w:val="BlockText"/>
      </w:pPr>
      <w:r>
        <w:rPr>
          <w:iCs/>
          <w:i/>
        </w:rPr>
        <w:t xml:space="preserve">“</w:t>
      </w:r>
      <w:r>
        <w:rPr>
          <w:iCs/>
          <w:i/>
        </w:rPr>
        <w:t xml:space="preserve">I have looked at the proposed portfolio. This is far too concentrated: we are putting almost all our eggs in a few baskets. I want a well-diversified portfolio. At the same time, I do not want to give up too much return. Can you come up with something sensible, and tell me what diversification costs us?</w:t>
      </w:r>
      <w:r>
        <w:rPr>
          <w:iCs/>
          <w:i/>
        </w:rPr>
        <w:t xml:space="preserve">”</w:t>
      </w:r>
    </w:p>
    <w:p>
      <w:pPr>
        <w:pStyle w:val="FirstParagraph"/>
      </w:pPr>
      <w:r>
        <w:t xml:space="preserve">You are the new analyst. The trustee did not say what</w:t>
      </w:r>
      <w:r>
        <w:t xml:space="preserve"> </w:t>
      </w:r>
      <w:r>
        <w:t xml:space="preserve">“</w:t>
      </w:r>
      <w:r>
        <w:t xml:space="preserve">well-diversified</w:t>
      </w:r>
      <w:r>
        <w:t xml:space="preserve">”</w:t>
      </w:r>
      <w:r>
        <w:t xml:space="preserve"> </w:t>
      </w:r>
      <w:r>
        <w:t xml:space="preserve">means. That is up to you.</w:t>
      </w:r>
    </w:p>
    <w:bookmarkEnd w:id="20"/>
    <w:bookmarkStart w:id="21" w:name="data"/>
    <w:p>
      <w:pPr>
        <w:pStyle w:val="Heading1"/>
      </w:pPr>
      <w:r>
        <w:t xml:space="preserve">Data</w:t>
      </w:r>
    </w:p>
    <w:p>
      <w:pPr>
        <w:numPr>
          <w:ilvl w:val="0"/>
          <w:numId w:val="1001"/>
        </w:numPr>
        <w:pStyle w:val="Compact"/>
      </w:pPr>
      <w:r>
        <w:t xml:space="preserve">Kenneth French’s</w:t>
      </w:r>
      <w:r>
        <w:t xml:space="preserve"> </w:t>
      </w:r>
      <w:r>
        <w:rPr>
          <w:iCs/>
          <w:i/>
        </w:rPr>
        <w:t xml:space="preserve">30 Industry Portfolios</w:t>
      </w:r>
      <w:r>
        <w:t xml:space="preserve">, value-weighted monthly returns. Use the frozen copy posted on Canvas, so that everyone works with exactly the same data.</w:t>
      </w:r>
    </w:p>
    <w:p>
      <w:pPr>
        <w:numPr>
          <w:ilvl w:val="0"/>
          <w:numId w:val="1001"/>
        </w:numPr>
        <w:pStyle w:val="Compact"/>
      </w:pPr>
      <w:r>
        <w:t xml:space="preserve">The file</w:t>
      </w:r>
      <w:r>
        <w:t xml:space="preserve"> </w:t>
      </w:r>
      <w:r>
        <w:rPr>
          <w:rStyle w:val="VerbatimChar"/>
        </w:rPr>
        <w:t xml:space="preserve">load_industries.py</w:t>
      </w:r>
      <w:r>
        <w:t xml:space="preserve"> </w:t>
      </w:r>
      <w:r>
        <w:t xml:space="preserve">(on Canvas) reads the data and returns the annualised sample mean vector</w:t>
      </w:r>
      <w:r>
        <w:t xml:space="preserve"> </w:t>
      </w:r>
      <m:oMath>
        <m:r>
          <m:t>μ</m:t>
        </m:r>
      </m:oMath>
      <w:r>
        <w:t xml:space="preserve"> </w:t>
      </w:r>
      <w:r>
        <w:t xml:space="preserve">and covariance matrix</w:t>
      </w:r>
      <w:r>
        <w:t xml:space="preserve"> </w:t>
      </w:r>
      <m:oMath>
        <m:r>
          <m:t>Σ</m:t>
        </m:r>
      </m:oMath>
      <w:r>
        <w:t xml:space="preserve">.</w:t>
      </w:r>
    </w:p>
    <w:p>
      <w:pPr>
        <w:numPr>
          <w:ilvl w:val="0"/>
          <w:numId w:val="1001"/>
        </w:numPr>
        <w:pStyle w:val="Compact"/>
      </w:pPr>
      <w:r>
        <w:rPr>
          <w:bCs/>
          <w:b/>
        </w:rPr>
        <w:t xml:space="preserve">Estimation period:</w:t>
      </w:r>
      <w:r>
        <w:t xml:space="preserve"> </w:t>
      </w:r>
      <w:r>
        <w:t xml:space="preserve">January 2015 – December 2024 (120 months).</w:t>
      </w:r>
    </w:p>
    <w:p>
      <w:pPr>
        <w:numPr>
          <w:ilvl w:val="0"/>
          <w:numId w:val="1001"/>
        </w:numPr>
        <w:pStyle w:val="Compact"/>
      </w:pPr>
      <w:r>
        <w:t xml:space="preserve">Data after December 2024 may be used for an (optional) out-of-sample check.</w:t>
      </w:r>
    </w:p>
    <w:p>
      <w:pPr>
        <w:numPr>
          <w:ilvl w:val="0"/>
          <w:numId w:val="1001"/>
        </w:numPr>
        <w:pStyle w:val="Compact"/>
      </w:pPr>
      <w:r>
        <w:t xml:space="preserve">Use the sample estimates from the loader unless you have a good reason not to. If you deviate, explain why.</w:t>
      </w:r>
    </w:p>
    <w:bookmarkEnd w:id="21"/>
    <w:bookmarkStart w:id="22" w:name="what-you-have-to-do"/>
    <w:p>
      <w:pPr>
        <w:pStyle w:val="Heading1"/>
      </w:pPr>
      <w:r>
        <w:t xml:space="preserve">What you have to do</w:t>
      </w:r>
    </w:p>
    <w:p>
      <w:pPr>
        <w:pStyle w:val="FirstParagraph"/>
      </w:pPr>
      <w:r>
        <w:rPr>
          <w:bCs/>
          <w:b/>
        </w:rPr>
        <w:t xml:space="preserve">(a) Base case.</w:t>
      </w:r>
      <w:r>
        <w:t xml:space="preserve"> </w:t>
      </w:r>
      <w:r>
        <w:t xml:space="preserve">Reproduce the analyst’s portfolio: solve</w:t>
      </w:r>
    </w:p>
    <w:p>
      <w:pPr>
        <w:pStyle w:val="BodyText"/>
      </w:pPr>
      <m:oMathPara>
        <m:oMathParaPr>
          <m:jc m:val="center"/>
        </m:oMathParaPr>
        <m:oMath>
          <m:m>
            <m:mPr>
              <m:baseJc m:val="center"/>
              <m:plcHide m:val="on"/>
              <m:mcs>
                <m:mc>
                  <m:mcPr>
                    <m:mcJc m:val="right"/>
                    <m:count m:val="1"/>
                  </m:mcPr>
                </m:mc>
                <m:mc>
                  <m:mcPr>
                    <m:mcJc m:val="left"/>
                    <m:count m:val="1"/>
                  </m:mcPr>
                </m:mc>
              </m:mcs>
            </m:mPr>
            <m:mr>
              <m:e>
                <m:r>
                  <m:rPr>
                    <m:nor/>
                    <m:sty m:val="p"/>
                  </m:rPr>
                  <m:t>maximise</m:t>
                </m:r>
                <m:r>
                  <m:t> </m:t>
                </m:r>
              </m:e>
              <m:e>
                <m:sSup>
                  <m:e>
                    <m:r>
                      <m:t>μ</m:t>
                    </m:r>
                  </m:e>
                  <m:sup>
                    <m:r>
                      <m:rPr>
                        <m:sty m:val="p"/>
                      </m:rPr>
                      <m:t>⊤</m:t>
                    </m:r>
                  </m:sup>
                </m:sSup>
                <m:r>
                  <m:t>w</m:t>
                </m:r>
              </m:e>
            </m:mr>
            <m:mr>
              <m:e>
                <m:r>
                  <m:rPr>
                    <m:nor/>
                    <m:sty m:val="p"/>
                  </m:rPr>
                  <m:t>subject to</m:t>
                </m:r>
                <m:r>
                  <m:t> </m:t>
                </m:r>
              </m:e>
              <m:e>
                <m:sSup>
                  <m:e>
                    <m:r>
                      <m:rPr>
                        <m:sty m:val="b"/>
                      </m:rPr>
                      <m:t>1</m:t>
                    </m:r>
                  </m:e>
                  <m:sup>
                    <m:r>
                      <m:rPr>
                        <m:sty m:val="p"/>
                      </m:rPr>
                      <m:t>⊤</m:t>
                    </m:r>
                  </m:sup>
                </m:sSup>
                <m:r>
                  <m:t>w</m:t>
                </m:r>
                <m:r>
                  <m:rPr>
                    <m:sty m:val="p"/>
                  </m:rPr>
                  <m:t>=</m:t>
                </m:r>
                <m:r>
                  <m:t>1</m:t>
                </m:r>
                <m:r>
                  <m:rPr>
                    <m:sty m:val="p"/>
                  </m:rPr>
                  <m:t>,</m:t>
                </m:r>
                <m:r>
                  <m:t> </m:t>
                </m:r>
                <m:r>
                  <m:t>w</m:t>
                </m:r>
                <m:r>
                  <m:rPr>
                    <m:sty m:val="p"/>
                  </m:rPr>
                  <m:t>≥</m:t>
                </m:r>
                <m:r>
                  <m:t>0</m:t>
                </m:r>
                <m:r>
                  <m:rPr>
                    <m:sty m:val="p"/>
                  </m:rPr>
                  <m:t>,</m:t>
                </m:r>
              </m:e>
            </m:mr>
            <m:mr>
              <m:e/>
              <m:e>
                <m:sSup>
                  <m:e>
                    <m:r>
                      <m:t>w</m:t>
                    </m:r>
                  </m:e>
                  <m:sup>
                    <m:r>
                      <m:rPr>
                        <m:sty m:val="p"/>
                      </m:rPr>
                      <m:t>⊤</m:t>
                    </m:r>
                  </m:sup>
                </m:sSup>
                <m:r>
                  <m:t>Σ</m:t>
                </m:r>
                <m:r>
                  <m:t> </m:t>
                </m:r>
                <m:r>
                  <m:t>w</m:t>
                </m:r>
                <m:r>
                  <m:rPr>
                    <m:sty m:val="p"/>
                  </m:rPr>
                  <m:t>≤</m:t>
                </m:r>
                <m:sSup>
                  <m:e>
                    <m:acc>
                      <m:accPr>
                        <m:chr m:val="‾"/>
                      </m:accPr>
                      <m:e>
                        <m:r>
                          <m:t>σ</m:t>
                        </m:r>
                      </m:e>
                    </m:acc>
                  </m:e>
                  <m:sup>
                    <m:r>
                      <m:t>2</m:t>
                    </m:r>
                  </m:sup>
                </m:sSup>
                <m:r>
                  <m:rPr>
                    <m:sty m:val="p"/>
                  </m:rPr>
                  <m:t>,</m:t>
                </m:r>
              </m:e>
            </m:mr>
          </m:m>
        </m:oMath>
      </m:oMathPara>
    </w:p>
    <w:p>
      <w:pPr>
        <w:pStyle w:val="FirstParagraph"/>
      </w:pPr>
      <w:r>
        <w:t xml:space="preserve">where</w:t>
      </w:r>
      <w:r>
        <w:t xml:space="preserve"> </w:t>
      </w:r>
      <m:oMath>
        <m:sSup>
          <m:e>
            <m:acc>
              <m:accPr>
                <m:chr m:val="‾"/>
              </m:accPr>
              <m:e>
                <m:r>
                  <m:t>σ</m:t>
                </m:r>
              </m:e>
            </m:acc>
          </m:e>
          <m:sup>
            <m:r>
              <m:t>2</m:t>
            </m:r>
          </m:sup>
        </m:sSup>
        <m:r>
          <m:rPr>
            <m:sty m:val="p"/>
          </m:rPr>
          <m:t>=</m:t>
        </m:r>
        <m:sSubSup>
          <m:e>
            <m:r>
              <m:t>w</m:t>
            </m:r>
          </m:e>
          <m:sub>
            <m:r>
              <m:rPr>
                <m:sty m:val="p"/>
              </m:rPr>
              <m:t>e</m:t>
            </m:r>
            <m:r>
              <m:rPr>
                <m:sty m:val="p"/>
              </m:rPr>
              <m:t>q</m:t>
            </m:r>
          </m:sub>
          <m:sup>
            <m:r>
              <m:rPr>
                <m:sty m:val="p"/>
              </m:rPr>
              <m:t>⊤</m:t>
            </m:r>
          </m:sup>
        </m:sSubSup>
        <m:r>
          <m:t>Σ</m:t>
        </m:r>
        <m:r>
          <m:t> </m:t>
        </m:r>
        <m:sSub>
          <m:e>
            <m:r>
              <m:t>w</m:t>
            </m:r>
          </m:e>
          <m:sub>
            <m:r>
              <m:rPr>
                <m:sty m:val="p"/>
              </m:rPr>
              <m:t>e</m:t>
            </m:r>
            <m:r>
              <m:rPr>
                <m:sty m:val="p"/>
              </m:rPr>
              <m:t>q</m:t>
            </m:r>
          </m:sub>
        </m:sSub>
      </m:oMath>
      <w:r>
        <w:t xml:space="preserve"> </w:t>
      </w:r>
      <w:r>
        <w:t xml:space="preserve">is the variance of the equally weighted portfolio</w:t>
      </w:r>
      <w:r>
        <w:t xml:space="preserve"> </w:t>
      </w:r>
      <m:oMath>
        <m:sSub>
          <m:e>
            <m:r>
              <m:t>w</m:t>
            </m:r>
          </m:e>
          <m:sub>
            <m:r>
              <m:rPr>
                <m:sty m:val="p"/>
              </m:rPr>
              <m:t>e</m:t>
            </m:r>
            <m:r>
              <m:rPr>
                <m:sty m:val="p"/>
              </m:rPr>
              <m:t>q</m:t>
            </m:r>
          </m:sub>
        </m:sSub>
        <m:r>
          <m:rPr>
            <m:sty m:val="p"/>
          </m:rPr>
          <m:t>=</m:t>
        </m:r>
        <m:f>
          <m:fPr>
            <m:type m:val="lin"/>
          </m:fPr>
          <m:num>
            <m:r>
              <m:t>1</m:t>
            </m:r>
          </m:num>
          <m:den>
            <m:r>
              <m:t>30</m:t>
            </m:r>
          </m:den>
        </m:f>
        <m:r>
          <m:rPr>
            <m:sty m:val="b"/>
          </m:rPr>
          <m:t>1</m:t>
        </m:r>
      </m:oMath>
      <w:r>
        <w:t xml:space="preserve">. Report the weights and check the solver status.</w:t>
      </w:r>
    </w:p>
    <w:p>
      <w:pPr>
        <w:pStyle w:val="BodyText"/>
      </w:pPr>
      <w:r>
        <w:rPr>
          <w:bCs/>
          <w:b/>
        </w:rPr>
        <w:t xml:space="preserve">(b) Diversification.</w:t>
      </w:r>
      <w:r>
        <w:t xml:space="preserve"> </w:t>
      </w:r>
      <w:r>
        <w:t xml:space="preserve">Decide what</w:t>
      </w:r>
      <w:r>
        <w:t xml:space="preserve"> </w:t>
      </w:r>
      <w:r>
        <w:t xml:space="preserve">“</w:t>
      </w:r>
      <w:r>
        <w:t xml:space="preserve">well-diversified</w:t>
      </w:r>
      <w:r>
        <w:t xml:space="preserve">”</w:t>
      </w:r>
      <w:r>
        <w:t xml:space="preserve"> </w:t>
      </w:r>
      <w:r>
        <w:t xml:space="preserve">should mean for this pension fund. Translate your definition into the optimisation problem (extra constraints, a changed objective, or something else), keep the problem convex, and solve it with CVXPY. You may try more than one definition, but you must recommend one.</w:t>
      </w:r>
    </w:p>
    <w:p>
      <w:pPr>
        <w:pStyle w:val="BodyText"/>
      </w:pPr>
      <w:r>
        <w:rPr>
          <w:bCs/>
          <w:b/>
        </w:rPr>
        <w:t xml:space="preserve">(c) The cost of diversification.</w:t>
      </w:r>
      <w:r>
        <w:t xml:space="preserve"> </w:t>
      </w:r>
      <w:r>
        <w:t xml:space="preserve">Show how expected return changes as you require more diversification, by varying the parameter(s) in your formulation. One well-chosen figure says more than a table of numbers.</w:t>
      </w:r>
    </w:p>
    <w:p>
      <w:pPr>
        <w:pStyle w:val="BodyText"/>
      </w:pPr>
      <w:r>
        <w:rPr>
          <w:bCs/>
          <w:b/>
        </w:rPr>
        <w:t xml:space="preserve">(d) Theory.</w:t>
      </w:r>
    </w:p>
    <w:p>
      <w:pPr>
        <w:numPr>
          <w:ilvl w:val="0"/>
          <w:numId w:val="1002"/>
        </w:numPr>
        <w:pStyle w:val="Compact"/>
      </w:pPr>
      <w:r>
        <w:t xml:space="preserve">Show that the feasible set of your recommended problem is convex.</w:t>
      </w:r>
    </w:p>
    <w:p>
      <w:pPr>
        <w:numPr>
          <w:ilvl w:val="0"/>
          <w:numId w:val="1002"/>
        </w:numPr>
        <w:pStyle w:val="Compact"/>
      </w:pPr>
      <w:r>
        <w:t xml:space="preserve">Another trustee suggests a different rule:</w:t>
      </w:r>
      <w:r>
        <w:t xml:space="preserve"> </w:t>
      </w:r>
      <w:r>
        <w:rPr>
          <w:iCs/>
          <w:i/>
        </w:rPr>
        <w:t xml:space="preserve">“</w:t>
      </w:r>
      <w:r>
        <w:rPr>
          <w:iCs/>
          <w:i/>
        </w:rPr>
        <w:t xml:space="preserve">at least 10 industries must each have a weight of at least 2%.</w:t>
      </w:r>
      <w:r>
        <w:rPr>
          <w:iCs/>
          <w:i/>
        </w:rPr>
        <w:t xml:space="preserve">”</w:t>
      </w:r>
      <w:r>
        <w:t xml:space="preserve"> </w:t>
      </w:r>
      <w:r>
        <w:t xml:space="preserve">Is the set of portfolios that satisfy this rule convex? Give a proof or a counterexample. What does your answer mean for solving the problem with CVXPY?</w:t>
      </w:r>
    </w:p>
    <w:p>
      <w:pPr>
        <w:pStyle w:val="FirstParagraph"/>
      </w:pPr>
      <w:r>
        <w:rPr>
          <w:bCs/>
          <w:b/>
        </w:rPr>
        <w:t xml:space="preserve">(e) Memo.</w:t>
      </w:r>
      <w:r>
        <w:t xml:space="preserve"> </w:t>
      </w:r>
      <w:r>
        <w:t xml:space="preserve">Write a short memo to the trustee (at most half a page, no formulas). What do you recommend, and what does diversification cost the fund?</w:t>
      </w:r>
    </w:p>
    <w:bookmarkEnd w:id="22"/>
    <w:bookmarkStart w:id="23" w:name="hand-in-thursday-2359"/>
    <w:p>
      <w:pPr>
        <w:pStyle w:val="Heading1"/>
      </w:pPr>
      <w:r>
        <w:t xml:space="preserve">Hand-in (Thursday 23:59)</w:t>
      </w:r>
    </w:p>
    <w:p>
      <w:pPr>
        <w:numPr>
          <w:ilvl w:val="0"/>
          <w:numId w:val="1003"/>
        </w:numPr>
        <w:pStyle w:val="Compact"/>
      </w:pPr>
      <w:r>
        <w:rPr>
          <w:bCs/>
          <w:b/>
        </w:rPr>
        <w:t xml:space="preserve">Report:</w:t>
      </w:r>
      <w:r>
        <w:t xml:space="preserve"> </w:t>
      </w:r>
      <w:r>
        <w:t xml:space="preserve">one PDF of</w:t>
      </w:r>
      <w:r>
        <w:t xml:space="preserve"> </w:t>
      </w:r>
      <w:r>
        <w:rPr>
          <w:bCs/>
          <w:b/>
        </w:rPr>
        <w:t xml:space="preserve">at most 2 pages</w:t>
      </w:r>
      <w:r>
        <w:t xml:space="preserve"> </w:t>
      </w:r>
      <w:r>
        <w:t xml:space="preserve">(A4, font size at least 11pt), figures included. Anything beyond page 2 is not read.</w:t>
      </w:r>
    </w:p>
    <w:p>
      <w:pPr>
        <w:numPr>
          <w:ilvl w:val="0"/>
          <w:numId w:val="1003"/>
        </w:numPr>
        <w:pStyle w:val="Compact"/>
      </w:pPr>
      <w:r>
        <w:rPr>
          <w:bCs/>
          <w:b/>
        </w:rPr>
        <w:t xml:space="preserve">Code:</w:t>
      </w:r>
      <w:r>
        <w:t xml:space="preserve"> </w:t>
      </w:r>
      <w:r>
        <w:t xml:space="preserve">your</w:t>
      </w:r>
      <w:r>
        <w:t xml:space="preserve"> </w:t>
      </w:r>
      <w:r>
        <w:rPr>
          <w:rStyle w:val="VerbatimChar"/>
        </w:rPr>
        <w:t xml:space="preserve">.py</w:t>
      </w:r>
      <w:r>
        <w:t xml:space="preserve"> </w:t>
      </w:r>
      <w:r>
        <w:t xml:space="preserve">or</w:t>
      </w:r>
      <w:r>
        <w:t xml:space="preserve"> </w:t>
      </w:r>
      <w:r>
        <w:rPr>
          <w:rStyle w:val="VerbatimChar"/>
        </w:rPr>
        <w:t xml:space="preserve">.ipynb</w:t>
      </w:r>
      <w:r>
        <w:t xml:space="preserve"> </w:t>
      </w:r>
      <w:r>
        <w:t xml:space="preserve">file. It must run with the posted data file and</w:t>
      </w:r>
      <w:r>
        <w:t xml:space="preserve"> </w:t>
      </w:r>
      <w:r>
        <w:rPr>
          <w:rStyle w:val="VerbatimChar"/>
        </w:rPr>
        <w:t xml:space="preserve">load_industries.py</w:t>
      </w:r>
      <w:r>
        <w:t xml:space="preserve">.</w:t>
      </w:r>
    </w:p>
    <w:p>
      <w:pPr>
        <w:numPr>
          <w:ilvl w:val="0"/>
          <w:numId w:val="1003"/>
        </w:numPr>
        <w:pStyle w:val="Compact"/>
      </w:pPr>
      <w:r>
        <w:rPr>
          <w:bCs/>
          <w:b/>
        </w:rPr>
        <w:t xml:space="preserve">Key numbers:</w:t>
      </w:r>
      <w:r>
        <w:t xml:space="preserve"> </w:t>
      </w:r>
      <w:r>
        <w:t xml:space="preserve">the file</w:t>
      </w:r>
      <w:r>
        <w:t xml:space="preserve"> </w:t>
      </w:r>
      <w:r>
        <w:rPr>
          <w:rStyle w:val="VerbatimChar"/>
        </w:rPr>
        <w:t xml:space="preserve">keynumbers.csv</w:t>
      </w:r>
      <w:r>
        <w:t xml:space="preserve">, filled in (see Appendix A). These numbers are used to compare all solutions on Friday.</w:t>
      </w:r>
    </w:p>
    <w:bookmarkEnd w:id="23"/>
    <w:bookmarkStart w:id="24" w:name="friday-post-discussion"/>
    <w:p>
      <w:pPr>
        <w:pStyle w:val="Heading1"/>
      </w:pPr>
      <w:r>
        <w:t xml:space="preserve">Friday post-discussion</w:t>
      </w:r>
    </w:p>
    <w:p>
      <w:pPr>
        <w:pStyle w:val="FirstParagraph"/>
      </w:pPr>
      <w:r>
        <w:t xml:space="preserve">All key numbers are shown side by side at the start of the tutorial. Several students will then present their solution (5–8 minutes each), chosen so that the solutions differ. Everybody should be ready to present. You may also be asked to explain or criticise the choice made by a classmate.</w:t>
      </w:r>
    </w:p>
    <w:p>
      <w:pPr>
        <w:pStyle w:val="BodyText"/>
      </w:pPr>
      <w:r>
        <w:t xml:space="preserve">You may use AI tools, as stated in the course outline. You must be able to explain and defend every choice in your hand-in.</w:t>
      </w:r>
    </w:p>
    <w:p>
      <w:r>
        <w:br w:type="page"/>
      </w:r>
    </w:p>
    <w:bookmarkEnd w:id="24"/>
    <w:bookmarkStart w:id="25" w:name="appendix-a-key-numbers-keynumbers.csv"/>
    <w:p>
      <w:pPr>
        <w:pStyle w:val="Heading1"/>
      </w:pPr>
      <w:r>
        <w:t xml:space="preserve">Appendix A: Key numbers (</w:t>
      </w:r>
      <w:r>
        <w:rPr>
          <w:rStyle w:val="VerbatimChar"/>
        </w:rPr>
        <w:t xml:space="preserve">keynumbers.csv</w:t>
      </w:r>
      <w:r>
        <w:t xml:space="preserve">)</w:t>
      </w:r>
    </w:p>
    <w:p>
      <w:pPr>
        <w:pStyle w:val="FirstParagraph"/>
      </w:pPr>
      <w:r>
        <w:t xml:space="preserve">Download the template</w:t>
      </w:r>
      <w:r>
        <w:t xml:space="preserve"> </w:t>
      </w:r>
      <w:r>
        <w:rPr>
          <w:rStyle w:val="VerbatimChar"/>
        </w:rPr>
        <w:t xml:space="preserve">keynumbers.csv</w:t>
      </w:r>
      <w:r>
        <w:t xml:space="preserve"> </w:t>
      </w:r>
      <w:r>
        <w:t xml:space="preserve">from Canvas, fill in the values, and upload it with your report and code. Report the numbers for both the</w:t>
      </w:r>
      <w:r>
        <w:t xml:space="preserve"> </w:t>
      </w:r>
      <w:r>
        <w:rPr>
          <w:bCs/>
          <w:b/>
        </w:rPr>
        <w:t xml:space="preserve">base case</w:t>
      </w:r>
      <w:r>
        <w:t xml:space="preserve"> </w:t>
      </w:r>
      <w:r>
        <w:t xml:space="preserve">and your</w:t>
      </w:r>
      <w:r>
        <w:t xml:space="preserve"> </w:t>
      </w:r>
      <w:r>
        <w:rPr>
          <w:bCs/>
          <w:b/>
        </w:rPr>
        <w:t xml:space="preserve">recommended</w:t>
      </w:r>
      <w:r>
        <w:t xml:space="preserve"> </w:t>
      </w:r>
      <w:r>
        <w:t xml:space="preserve">portfolio, whatever your definition of diversification.</w:t>
      </w:r>
    </w:p>
    <w:p>
      <w:pPr>
        <w:numPr>
          <w:ilvl w:val="0"/>
          <w:numId w:val="1004"/>
        </w:numPr>
        <w:pStyle w:val="Compact"/>
      </w:pPr>
      <w:r>
        <w:t xml:space="preserve">Keep the file name (it must start with</w:t>
      </w:r>
      <w:r>
        <w:t xml:space="preserve"> </w:t>
      </w:r>
      <w:r>
        <w:rPr>
          <w:rStyle w:val="VerbatimChar"/>
        </w:rPr>
        <w:t xml:space="preserve">keynumbers</w:t>
      </w:r>
      <w:r>
        <w:t xml:space="preserve"> </w:t>
      </w:r>
      <w:r>
        <w:t xml:space="preserve">and end in</w:t>
      </w:r>
      <w:r>
        <w:t xml:space="preserve"> </w:t>
      </w:r>
      <w:r>
        <w:rPr>
          <w:rStyle w:val="VerbatimChar"/>
        </w:rPr>
        <w:t xml:space="preserve">.csv</w:t>
      </w:r>
      <w:r>
        <w:t xml:space="preserve">) and do not change the keys in the first column.</w:t>
      </w:r>
    </w:p>
    <w:p>
      <w:pPr>
        <w:numPr>
          <w:ilvl w:val="0"/>
          <w:numId w:val="1004"/>
        </w:numPr>
        <w:pStyle w:val="Compact"/>
      </w:pPr>
      <w:r>
        <w:t xml:space="preserve">Returns, volatilities and weights are annualised,</w:t>
      </w:r>
      <w:r>
        <w:t xml:space="preserve"> </w:t>
      </w:r>
      <w:r>
        <w:rPr>
          <w:bCs/>
          <w:b/>
        </w:rPr>
        <w:t xml:space="preserve">in %</w:t>
      </w:r>
      <w:r>
        <w:t xml:space="preserve">, with two decimals: write</w:t>
      </w:r>
      <w:r>
        <w:t xml:space="preserve"> </w:t>
      </w:r>
      <w:r>
        <w:rPr>
          <w:rStyle w:val="VerbatimChar"/>
        </w:rPr>
        <w:t xml:space="preserve">19.23</w:t>
      </w:r>
      <w:r>
        <w:t xml:space="preserve">, not</w:t>
      </w:r>
      <w:r>
        <w:t xml:space="preserve"> </w:t>
      </w:r>
      <w:r>
        <w:rPr>
          <w:rStyle w:val="VerbatimChar"/>
        </w:rPr>
        <w:t xml:space="preserve">0.1923</w:t>
      </w:r>
      <w:r>
        <w:t xml:space="preserve">.</w:t>
      </w:r>
    </w:p>
    <w:p>
      <w:pPr>
        <w:numPr>
          <w:ilvl w:val="0"/>
          <w:numId w:val="1004"/>
        </w:numPr>
        <w:pStyle w:val="Compact"/>
      </w:pPr>
      <w:r>
        <w:t xml:space="preserve">Fill in your student number (as in Canvas, e.g. </w:t>
      </w:r>
      <w:r>
        <w:rPr>
          <w:rStyle w:val="VerbatimChar"/>
        </w:rPr>
        <w:t xml:space="preserve">i1234567</w:t>
      </w:r>
      <w:r>
        <w:t xml:space="preserve">), your definition of diversification in one line, and the parameter value(s) of your recommended portfolio.</w:t>
      </w:r>
    </w:p>
    <w:p>
      <w:pPr>
        <w:numPr>
          <w:ilvl w:val="0"/>
          <w:numId w:val="1004"/>
        </w:numPr>
        <w:pStyle w:val="Compact"/>
      </w:pPr>
      <w:r>
        <w:t xml:space="preserve">Edit the file with a text editor, or write it from your Python code. If you use Excel, saving with</w:t>
      </w:r>
      <w:r>
        <w:t xml:space="preserve"> </w:t>
      </w:r>
      <w:r>
        <w:rPr>
          <w:rStyle w:val="VerbatimChar"/>
        </w:rPr>
        <w:t xml:space="preserve">;</w:t>
      </w:r>
      <w:r>
        <w:t xml:space="preserve"> </w:t>
      </w:r>
      <w:r>
        <w:t xml:space="preserve">as separator is fine.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Key (base case / recommended)</w:t>
            </w:r>
          </w:p>
        </w:tc>
        <w:tc>
          <w:tcPr/>
          <w:p>
            <w:pPr>
              <w:pStyle w:val="Compact"/>
              <w:jc w:val="left"/>
            </w:pPr>
            <w:r>
              <w:t xml:space="preserve">Quantity</w:t>
            </w:r>
          </w:p>
        </w:tc>
      </w:tr>
      <w:tr>
        <w:tc>
          <w:tcPr/>
          <w:p>
            <w:pPr>
              <w:pStyle w:val="Compact"/>
              <w:jc w:val="left"/>
            </w:pPr>
            <w:r>
              <w:rPr>
                <w:rStyle w:val="VerbatimChar"/>
              </w:rPr>
              <w:t xml:space="preserve">base_return</w:t>
            </w:r>
            <w:r>
              <w:t xml:space="preserve"> </w:t>
            </w:r>
            <w:r>
              <w:t xml:space="preserve">/</w:t>
            </w:r>
            <w:r>
              <w:t xml:space="preserve"> </w:t>
            </w:r>
            <w:r>
              <w:rPr>
                <w:rStyle w:val="VerbatimChar"/>
              </w:rPr>
              <w:t xml:space="preserve">rec_return</w:t>
            </w:r>
          </w:p>
        </w:tc>
        <w:tc>
          <w:tcPr/>
          <w:p>
            <w:pPr>
              <w:pStyle w:val="Compact"/>
              <w:jc w:val="left"/>
            </w:pPr>
            <w:r>
              <w:t xml:space="preserve">Expected annual return</w:t>
            </w:r>
            <w:r>
              <w:t xml:space="preserve"> </w:t>
            </w:r>
            <m:oMath>
              <m:sSup>
                <m:e>
                  <m:r>
                    <m:t>μ</m:t>
                  </m:r>
                </m:e>
                <m:sup>
                  <m:r>
                    <m:rPr>
                      <m:sty m:val="p"/>
                    </m:rPr>
                    <m:t>⊤</m:t>
                  </m:r>
                </m:sup>
              </m:sSup>
              <m:r>
                <m:t>w</m:t>
              </m:r>
            </m:oMath>
          </w:p>
        </w:tc>
      </w:tr>
      <w:tr>
        <w:tc>
          <w:tcPr/>
          <w:p>
            <w:pPr>
              <w:pStyle w:val="Compact"/>
              <w:jc w:val="left"/>
            </w:pPr>
            <w:r>
              <w:rPr>
                <w:rStyle w:val="VerbatimChar"/>
              </w:rPr>
              <w:t xml:space="preserve">base_volatility</w:t>
            </w:r>
            <w:r>
              <w:t xml:space="preserve"> </w:t>
            </w:r>
            <w:r>
              <w:t xml:space="preserve">/</w:t>
            </w:r>
            <w:r>
              <w:t xml:space="preserve"> </w:t>
            </w:r>
            <w:r>
              <w:rPr>
                <w:rStyle w:val="VerbatimChar"/>
              </w:rPr>
              <w:t xml:space="preserve">rec_volatility</w:t>
            </w:r>
          </w:p>
        </w:tc>
        <w:tc>
          <w:tcPr/>
          <w:p>
            <w:pPr>
              <w:pStyle w:val="Compact"/>
              <w:jc w:val="left"/>
            </w:pPr>
            <w:r>
              <w:t xml:space="preserve">Annual volatility</w:t>
            </w:r>
            <w:r>
              <w:t xml:space="preserve"> </w:t>
            </w:r>
            <m:oMath>
              <m:rad>
                <m:radPr>
                  <m:degHide m:val="on"/>
                </m:radPr>
                <m:deg/>
                <m:e>
                  <m:sSup>
                    <m:e>
                      <m:r>
                        <m:t>w</m:t>
                      </m:r>
                    </m:e>
                    <m:sup>
                      <m:r>
                        <m:rPr>
                          <m:sty m:val="p"/>
                        </m:rPr>
                        <m:t>⊤</m:t>
                      </m:r>
                    </m:sup>
                  </m:sSup>
                  <m:r>
                    <m:t>Σ</m:t>
                  </m:r>
                  <m:r>
                    <m:t>w</m:t>
                  </m:r>
                </m:e>
              </m:rad>
            </m:oMath>
          </w:p>
        </w:tc>
      </w:tr>
      <w:tr>
        <w:tc>
          <w:tcPr/>
          <w:p>
            <w:pPr>
              <w:pStyle w:val="Compact"/>
              <w:jc w:val="left"/>
            </w:pPr>
            <w:r>
              <w:rPr>
                <w:rStyle w:val="VerbatimChar"/>
              </w:rPr>
              <w:t xml:space="preserve">base_max_weight</w:t>
            </w:r>
            <w:r>
              <w:t xml:space="preserve"> </w:t>
            </w:r>
            <w:r>
              <w:t xml:space="preserve">/</w:t>
            </w:r>
            <w:r>
              <w:t xml:space="preserve"> </w:t>
            </w:r>
            <w:r>
              <w:rPr>
                <w:rStyle w:val="VerbatimChar"/>
              </w:rPr>
              <w:t xml:space="preserve">rec_max_weight</w:t>
            </w:r>
          </w:p>
        </w:tc>
        <w:tc>
          <w:tcPr/>
          <w:p>
            <w:pPr>
              <w:pStyle w:val="Compact"/>
              <w:jc w:val="left"/>
            </w:pPr>
            <w:r>
              <w:t xml:space="preserve">Largest weight</w:t>
            </w:r>
            <w:r>
              <w:t xml:space="preserve"> </w:t>
            </w:r>
            <m:oMath>
              <m:sSub>
                <m:e>
                  <m:r>
                    <m:rPr>
                      <m:sty m:val="p"/>
                    </m:rPr>
                    <m:t>max</m:t>
                  </m:r>
                </m:e>
                <m:sub>
                  <m:r>
                    <m:t>i</m:t>
                  </m:r>
                </m:sub>
              </m:sSub>
              <m:sSub>
                <m:e>
                  <m:r>
                    <m:t>w</m:t>
                  </m:r>
                </m:e>
                <m:sub>
                  <m:r>
                    <m:t>i</m:t>
                  </m:r>
                </m:sub>
              </m:sSub>
            </m:oMath>
          </w:p>
        </w:tc>
      </w:tr>
      <w:tr>
        <w:tc>
          <w:tcPr/>
          <w:p>
            <w:pPr>
              <w:pStyle w:val="Compact"/>
              <w:jc w:val="left"/>
            </w:pPr>
            <w:r>
              <w:rPr>
                <w:rStyle w:val="VerbatimChar"/>
              </w:rPr>
              <w:t xml:space="preserve">base_n_eff</w:t>
            </w:r>
            <w:r>
              <w:t xml:space="preserve"> </w:t>
            </w:r>
            <w:r>
              <w:t xml:space="preserve">/</w:t>
            </w:r>
            <w:r>
              <w:t xml:space="preserve"> </w:t>
            </w:r>
            <w:r>
              <w:rPr>
                <w:rStyle w:val="VerbatimChar"/>
              </w:rPr>
              <w:t xml:space="preserve">rec_n_eff</w:t>
            </w:r>
          </w:p>
        </w:tc>
        <w:tc>
          <w:tcPr/>
          <w:p>
            <w:pPr>
              <w:pStyle w:val="Compact"/>
              <w:jc w:val="left"/>
            </w:pPr>
            <w:r>
              <w:t xml:space="preserve">Effective number of industries</w:t>
            </w:r>
            <w:r>
              <w:t xml:space="preserve"> </w:t>
            </w:r>
            <m:oMath>
              <m:r>
                <m:t>1</m:t>
              </m:r>
              <m:r>
                <m:rPr>
                  <m:sty m:val="p"/>
                </m:rPr>
                <m:t>/</m:t>
              </m:r>
              <m:nary>
                <m:naryPr>
                  <m:chr m:val="∑"/>
                  <m:limLoc m:val="undOvr"/>
                  <m:subHide m:val="off"/>
                  <m:supHide m:val="on"/>
                </m:naryPr>
                <m:sub>
                  <m:r>
                    <m:t>i</m:t>
                  </m:r>
                </m:sub>
                <m:sup>
                  <m:r>
                    <m:t>​</m:t>
                  </m:r>
                </m:sup>
                <m:e>
                  <m:sSubSup>
                    <m:e>
                      <m:r>
                        <m:t>w</m:t>
                      </m:r>
                    </m:e>
                    <m:sub>
                      <m:r>
                        <m:t>i</m:t>
                      </m:r>
                    </m:sub>
                    <m:sup>
                      <m:r>
                        <m:t>2</m:t>
                      </m:r>
                    </m:sup>
                  </m:sSubSup>
                </m:e>
              </m:nary>
            </m:oMath>
          </w:p>
        </w:tc>
      </w:tr>
      <w:tr>
        <w:tc>
          <w:tcPr/>
          <w:p>
            <w:pPr>
              <w:pStyle w:val="Compact"/>
              <w:jc w:val="left"/>
            </w:pPr>
            <w:r>
              <w:rPr>
                <w:rStyle w:val="VerbatimChar"/>
              </w:rPr>
              <w:t xml:space="preserve">base_n_1pct</w:t>
            </w:r>
            <w:r>
              <w:t xml:space="preserve"> </w:t>
            </w:r>
            <w:r>
              <w:t xml:space="preserve">/</w:t>
            </w:r>
            <w:r>
              <w:t xml:space="preserve"> </w:t>
            </w:r>
            <w:r>
              <w:rPr>
                <w:rStyle w:val="VerbatimChar"/>
              </w:rPr>
              <w:t xml:space="preserve">rec_n_1pct</w:t>
            </w:r>
          </w:p>
        </w:tc>
        <w:tc>
          <w:tcPr/>
          <w:p>
            <w:pPr>
              <w:pStyle w:val="Compact"/>
              <w:jc w:val="left"/>
            </w:pPr>
            <w:r>
              <w:t xml:space="preserve">Number of industries with</w:t>
            </w:r>
            <w:r>
              <w:t xml:space="preserve"> </w:t>
            </w:r>
            <m:oMath>
              <m:sSub>
                <m:e>
                  <m:r>
                    <m:t>w</m:t>
                  </m:r>
                </m:e>
                <m:sub>
                  <m:r>
                    <m:t>i</m:t>
                  </m:r>
                </m:sub>
              </m:sSub>
              <m:r>
                <m:rPr>
                  <m:sty m:val="p"/>
                </m:rPr>
                <m:t>≥</m:t>
              </m:r>
              <m:r>
                <m:t>1</m:t>
              </m:r>
              <m:r>
                <m:rPr>
                  <m:sty m:val="p"/>
                </m:rPr>
                <m:t>%</m:t>
              </m:r>
            </m:oMath>
          </w:p>
        </w:tc>
      </w:tr>
      <w:tr>
        <w:tc>
          <w:tcPr/>
          <w:p>
            <w:pPr>
              <w:pStyle w:val="Compact"/>
              <w:jc w:val="left"/>
            </w:pPr>
            <w:r>
              <w:rPr>
                <w:rStyle w:val="VerbatimChar"/>
              </w:rPr>
              <w:t xml:space="preserve">oos_base_return</w:t>
            </w:r>
            <w:r>
              <w:t xml:space="preserve"> </w:t>
            </w:r>
            <w:r>
              <w:t xml:space="preserve">/</w:t>
            </w:r>
            <w:r>
              <w:t xml:space="preserve"> </w:t>
            </w:r>
            <w:r>
              <w:rPr>
                <w:rStyle w:val="VerbatimChar"/>
              </w:rPr>
              <w:t xml:space="preserve">oos_rec_return</w:t>
            </w:r>
          </w:p>
        </w:tc>
        <w:tc>
          <w:tcPr/>
          <w:p>
            <w:pPr>
              <w:pStyle w:val="Compact"/>
              <w:jc w:val="left"/>
            </w:pPr>
            <w:r>
              <w:rPr>
                <w:iCs/>
                <w:i/>
              </w:rPr>
              <w:t xml:space="preserve">(optional)</w:t>
            </w:r>
            <w:r>
              <w:t xml:space="preserve"> </w:t>
            </w:r>
            <w:r>
              <w:t xml:space="preserve">Realised annual return, Jan 2025 onwards</w:t>
            </w:r>
          </w:p>
        </w:tc>
      </w:tr>
      <w:tr>
        <w:tc>
          <w:tcPr/>
          <w:p>
            <w:pPr>
              <w:pStyle w:val="Compact"/>
              <w:jc w:val="left"/>
            </w:pPr>
            <w:r>
              <w:rPr>
                <w:rStyle w:val="VerbatimChar"/>
              </w:rPr>
              <w:t xml:space="preserve">oos_base_volatility</w:t>
            </w:r>
            <w:r>
              <w:t xml:space="preserve"> </w:t>
            </w:r>
            <w:r>
              <w:t xml:space="preserve">/</w:t>
            </w:r>
            <w:r>
              <w:t xml:space="preserve"> </w:t>
            </w:r>
            <w:r>
              <w:rPr>
                <w:rStyle w:val="VerbatimChar"/>
              </w:rPr>
              <w:t xml:space="preserve">oos_rec_volatility</w:t>
            </w:r>
          </w:p>
        </w:tc>
        <w:tc>
          <w:tcPr/>
          <w:p>
            <w:pPr>
              <w:pStyle w:val="Compact"/>
              <w:jc w:val="left"/>
            </w:pPr>
            <w:r>
              <w:rPr>
                <w:iCs/>
                <w:i/>
              </w:rPr>
              <w:t xml:space="preserve">(optional)</w:t>
            </w:r>
            <w:r>
              <w:t xml:space="preserve"> </w:t>
            </w:r>
            <w:r>
              <w:t xml:space="preserve">Realised annual volatility, Jan 2025 onwards</w:t>
            </w:r>
          </w:p>
        </w:tc>
      </w:tr>
    </w:tbl>
    <w:bookmarkEnd w:id="25"/>
    <w:bookmarkStart w:id="26" w:name="appendix-b-grading"/>
    <w:p>
      <w:pPr>
        <w:pStyle w:val="Heading1"/>
      </w:pPr>
      <w:r>
        <w:t xml:space="preserve">Appendix B: Grading</w:t>
      </w:r>
    </w:p>
    <w:p>
      <w:pPr>
        <w:pStyle w:val="FirstParagraph"/>
      </w:pPr>
      <w:r>
        <w:rPr>
          <w:bCs/>
          <w:b/>
        </w:rPr>
        <w:t xml:space="preserve">Written assignment (10 points).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Criterion</w:t>
            </w:r>
          </w:p>
        </w:tc>
        <w:tc>
          <w:tcPr/>
          <w:p>
            <w:pPr>
              <w:pStyle w:val="Compact"/>
              <w:jc w:val="left"/>
            </w:pPr>
            <w:r>
              <w:t xml:space="preserve">Points</w:t>
            </w:r>
          </w:p>
        </w:tc>
      </w:tr>
      <w:tr>
        <w:tc>
          <w:tcPr/>
          <w:p>
            <w:pPr>
              <w:pStyle w:val="Compact"/>
              <w:jc w:val="left"/>
            </w:pPr>
            <w:r>
              <w:t xml:space="preserve">Formulation and justification: is the trustee’s wish translated into a well-defined convex problem, and are the choices defended?</w:t>
            </w:r>
          </w:p>
        </w:tc>
        <w:tc>
          <w:tcPr/>
          <w:p>
            <w:pPr>
              <w:pStyle w:val="Compact"/>
              <w:jc w:val="left"/>
            </w:pPr>
            <w:r>
              <w:t xml:space="preserve">3</w:t>
            </w:r>
          </w:p>
        </w:tc>
      </w:tr>
      <w:tr>
        <w:tc>
          <w:tcPr/>
          <w:p>
            <w:pPr>
              <w:pStyle w:val="Compact"/>
              <w:jc w:val="left"/>
            </w:pPr>
            <w:r>
              <w:t xml:space="preserve">Correctness and checks: correct results, solver status checked, results sanity-checked</w:t>
            </w:r>
          </w:p>
        </w:tc>
        <w:tc>
          <w:tcPr/>
          <w:p>
            <w:pPr>
              <w:pStyle w:val="Compact"/>
              <w:jc w:val="left"/>
            </w:pPr>
            <w:r>
              <w:t xml:space="preserve">3</w:t>
            </w:r>
          </w:p>
        </w:tc>
      </w:tr>
      <w:tr>
        <w:tc>
          <w:tcPr/>
          <w:p>
            <w:pPr>
              <w:pStyle w:val="Compact"/>
              <w:jc w:val="left"/>
            </w:pPr>
            <w:r>
              <w:t xml:space="preserve">Theory, part (d)</w:t>
            </w:r>
          </w:p>
        </w:tc>
        <w:tc>
          <w:tcPr/>
          <w:p>
            <w:pPr>
              <w:pStyle w:val="Compact"/>
              <w:jc w:val="left"/>
            </w:pPr>
            <w:r>
              <w:t xml:space="preserve">2</w:t>
            </w:r>
          </w:p>
        </w:tc>
      </w:tr>
      <w:tr>
        <w:tc>
          <w:tcPr/>
          <w:p>
            <w:pPr>
              <w:pStyle w:val="Compact"/>
              <w:jc w:val="left"/>
            </w:pPr>
            <w:r>
              <w:t xml:space="preserve">Memo: a clear recommendation a non-specialist can act on</w:t>
            </w:r>
          </w:p>
        </w:tc>
        <w:tc>
          <w:tcPr/>
          <w:p>
            <w:pPr>
              <w:pStyle w:val="Compact"/>
              <w:jc w:val="left"/>
            </w:pPr>
            <w:r>
              <w:t xml:space="preserve">2</w:t>
            </w:r>
          </w:p>
        </w:tc>
      </w:tr>
    </w:tbl>
    <w:p>
      <w:pPr>
        <w:pStyle w:val="BodyText"/>
      </w:pPr>
      <w:r>
        <w:rPr>
          <w:bCs/>
          <w:b/>
        </w:rPr>
        <w:t xml:space="preserve">Post-discussion.</w:t>
      </w:r>
      <w:r>
        <w:t xml:space="preserve"> </w:t>
      </w:r>
      <w:r>
        <w:t xml:space="preserve">A separate grade for your presentation (if you present) and your contribution to the discussion: explaining your choices, questioning other solutions, and comparing their pros and cons.</w:t>
      </w:r>
    </w:p>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1: Don’t put all your eggs in one basket</dc:title>
  <dc:creator/>
  <cp:keywords/>
  <dcterms:created xsi:type="dcterms:W3CDTF">2026-10-09T14:59:42Z</dcterms:created>
  <dcterms:modified xsi:type="dcterms:W3CDTF">2026-10-09T14:59:42Z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EBC4286 Convex Optimisation for Data Science and AI</vt:lpwstr>
  </property>
</Properties>
</file>