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0A03" w14:textId="77777777" w:rsidR="00C36A43" w:rsidRPr="00C36A43" w:rsidRDefault="00C36A43" w:rsidP="00C36A43">
      <w:r w:rsidRPr="00C36A43">
        <w:t>The note now opens with four short sections (CPAT in brief; how Table 2 was built on the PolicyMatrix tab; a table of the core ad hoc assumptions; a table of 19 flagged issues), followed by the original text as Appendix A with each square-bracket placeholder replaced by what the workbook actually does. Sections 1–3 run just over a page at the document's 12pt; the flags table adds roughly a page more.</w:t>
      </w:r>
    </w:p>
    <w:p w14:paraId="620CBBC0" w14:textId="77777777" w:rsidR="00C36A43" w:rsidRPr="00C36A43" w:rsidRDefault="00C36A43" w:rsidP="00C36A43">
      <w:r w:rsidRPr="00C36A43">
        <w:t>The flags most worth your attention:</w:t>
      </w:r>
    </w:p>
    <w:p w14:paraId="1D8BAA77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Process emissions are double-counted, and the appendix method wasn't applied.</w:t>
      </w:r>
      <w:r w:rsidRPr="00C36A43">
        <w:t xml:space="preserve"> CPAT's default scales IPPU with industrial energy CO₂, so 31–38% of every "energy-only" reduction (−12 Mt in 2A/2B) is already process; 1A adds a further −0.6 Mt from the semi-elasticity on top.</w:t>
      </w:r>
    </w:p>
    <w:p w14:paraId="1217586C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1A is built on 2B (transfers), not 2A</w:t>
      </w:r>
      <w:r w:rsidRPr="00C36A43">
        <w:t>, though it's described as public-investment recycling; on 2A it would be −39.5 Mt and 1,589 deaths.</w:t>
      </w:r>
    </w:p>
    <w:p w14:paraId="24A7DBC3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3B is untraceable</w:t>
      </w:r>
      <w:r w:rsidRPr="00C36A43">
        <w:t>: a typed-in −13.59 Mt × (2/3)/0.5. CPAT's own feebate run (EG4) gives −9.6 Mt and is misconfigured (coverage switches all off, the reduction comes from power). The Egypt note's text (13.6 Mt, 5%) and the 345 deaths use the pre-scaling figure; the table uses −18.1.</w:t>
      </w:r>
    </w:p>
    <w:p w14:paraId="56A687FA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The −0.549%/$ "half elasticity"</w:t>
      </w:r>
      <w:r w:rsidRPr="00C36A43">
        <w:t xml:space="preserve"> can't be reproduced from any CPAT output in the workbook, and the 53.6 Mt CBAM base is "estimated" with no source.</w:t>
      </w:r>
    </w:p>
    <w:p w14:paraId="4DBB6E3E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Base years are mixed</w:t>
      </w:r>
      <w:r w:rsidRPr="00C36A43">
        <w:t>: revenue uses 2026 pre-response emissions (CPAT's own 2030 figure for EG1 is $6.2 bn, not $5.2 bn); the Egypt note's 3A revenue (1.1) matches neither the matrix (2.4) nor CPAT (0.9).</w:t>
      </w:r>
    </w:p>
    <w:p w14:paraId="2A8113FF" w14:textId="77777777" w:rsidR="00C36A43" w:rsidRPr="00C36A43" w:rsidRDefault="00C36A43" w:rsidP="00C36A43">
      <w:pPr>
        <w:numPr>
          <w:ilvl w:val="0"/>
          <w:numId w:val="1"/>
        </w:numPr>
      </w:pPr>
      <w:r w:rsidRPr="00C36A43">
        <w:rPr>
          <w:b/>
          <w:bCs/>
        </w:rPr>
        <w:t>Three different denominators</w:t>
      </w:r>
      <w:r w:rsidRPr="00C36A43">
        <w:t xml:space="preserve"> for "% of emissions" (249 Mt in the note, 488.7 Mt in the matrix, 594 Mt in CPAT), and the 72%/65%/20% coverage shares are typed in rather than computed</w:t>
      </w:r>
    </w:p>
    <w:p w14:paraId="4237C771" w14:textId="77777777" w:rsidR="00E445EB" w:rsidRDefault="00E445EB"/>
    <w:sectPr w:rsidR="00E445E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B208" w14:textId="77777777" w:rsidR="003B6C13" w:rsidRDefault="003B6C13" w:rsidP="00C36A43">
      <w:pPr>
        <w:spacing w:after="0" w:line="240" w:lineRule="auto"/>
      </w:pPr>
      <w:r>
        <w:separator/>
      </w:r>
    </w:p>
  </w:endnote>
  <w:endnote w:type="continuationSeparator" w:id="0">
    <w:p w14:paraId="7CD81E00" w14:textId="77777777" w:rsidR="003B6C13" w:rsidRDefault="003B6C13" w:rsidP="00C3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5D0B" w14:textId="0573BA26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B8FDF3" wp14:editId="2BC1287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905404392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A320D" w14:textId="70BF0851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8FD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FDA320D" w14:textId="70BF0851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DFCB" w14:textId="6FB91621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92F2BD" wp14:editId="49ABF09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61153593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E4558" w14:textId="1C370874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2F2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97E4558" w14:textId="1C370874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E2DC" w14:textId="4DDA26F7" w:rsidR="00C36A43" w:rsidRDefault="00C3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15B203" wp14:editId="3ADCD64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2893261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C96F6" w14:textId="64585892" w:rsidR="00C36A43" w:rsidRPr="00C36A43" w:rsidRDefault="00C36A43" w:rsidP="00C3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5B2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A9C96F6" w14:textId="64585892" w:rsidR="00C36A43" w:rsidRPr="00C36A43" w:rsidRDefault="00C36A43" w:rsidP="00C3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1D01B" w14:textId="77777777" w:rsidR="003B6C13" w:rsidRDefault="003B6C13" w:rsidP="00C36A43">
      <w:pPr>
        <w:spacing w:after="0" w:line="240" w:lineRule="auto"/>
      </w:pPr>
      <w:r>
        <w:separator/>
      </w:r>
    </w:p>
  </w:footnote>
  <w:footnote w:type="continuationSeparator" w:id="0">
    <w:p w14:paraId="3E157FD7" w14:textId="77777777" w:rsidR="003B6C13" w:rsidRDefault="003B6C13" w:rsidP="00C36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64750"/>
    <w:multiLevelType w:val="multilevel"/>
    <w:tmpl w:val="131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A6"/>
    <w:rsid w:val="000859DD"/>
    <w:rsid w:val="003B6C13"/>
    <w:rsid w:val="00AD2EE4"/>
    <w:rsid w:val="00C36A43"/>
    <w:rsid w:val="00E41A2B"/>
    <w:rsid w:val="00E445EB"/>
    <w:rsid w:val="00EA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5427"/>
  <w15:chartTrackingRefBased/>
  <w15:docId w15:val="{25032779-DDE5-4898-A9DE-BF5840FE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4A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6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1420</Characters>
  <Application>Microsoft Office Word</Application>
  <DocSecurity>0</DocSecurity>
  <Lines>11</Lines>
  <Paragraphs>3</Paragraphs>
  <ScaleCrop>false</ScaleCrop>
  <Company>WBG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2</cp:revision>
  <dcterms:created xsi:type="dcterms:W3CDTF">2026-10-01T20:53:00Z</dcterms:created>
  <dcterms:modified xsi:type="dcterms:W3CDTF">2026-10-01T20:53:00Z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61178a03,35f75fe8,63033139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2026-10-01T20:53:26Z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bfdebe3f-49b6-412d-8c22-5f2cd2927110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