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578D" w14:textId="7C530114" w:rsidR="006F6E16" w:rsidRDefault="006F6E16" w:rsidP="008C2051">
      <w:pPr>
        <w:pStyle w:val="Heading2"/>
      </w:pPr>
      <w:bookmarkStart w:id="0" w:name="_Toc231303669"/>
      <w:r>
        <w:t>Key questions and where they are addressed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400"/>
        <w:gridCol w:w="1180"/>
        <w:gridCol w:w="2300"/>
        <w:gridCol w:w="1440"/>
        <w:gridCol w:w="1420"/>
      </w:tblGrid>
      <w:tr w:rsidR="006F6E16" w14:paraId="623A1731" w14:textId="77777777" w:rsidTr="00840072">
        <w:trPr>
          <w:cantSplit/>
          <w:tblHeader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shd w:val="clear" w:color="auto" w:fill="1E276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F0A92C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shd w:val="clear" w:color="auto" w:fill="1E276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6B482" w14:textId="77777777" w:rsidR="006F6E16" w:rsidRDefault="006F6E16" w:rsidP="00417AD0">
            <w:pPr>
              <w:spacing w:line="22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Key question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shd w:val="clear" w:color="auto" w:fill="1E276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7A98F" w14:textId="77777777" w:rsidR="006F6E16" w:rsidRDefault="006F6E16" w:rsidP="00417AD0">
            <w:pPr>
              <w:spacing w:line="22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In spec?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shd w:val="clear" w:color="auto" w:fill="1E276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08D9F" w14:textId="77777777" w:rsidR="006F6E16" w:rsidRDefault="006F6E16" w:rsidP="00417AD0">
            <w:pPr>
              <w:spacing w:line="22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Data requirements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shd w:val="clear" w:color="auto" w:fill="1E276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5C8DB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Ver.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shd w:val="clear" w:color="auto" w:fill="1E276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746F5" w14:textId="77777777" w:rsidR="006F6E16" w:rsidRDefault="006F6E16" w:rsidP="00417AD0">
            <w:pPr>
              <w:spacing w:line="22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Section ref.</w:t>
            </w:r>
          </w:p>
        </w:tc>
      </w:tr>
      <w:tr w:rsidR="006F6E16" w14:paraId="210F8AEF" w14:textId="77777777" w:rsidTr="00840072">
        <w:trPr>
          <w:cantSplit/>
        </w:trPr>
        <w:tc>
          <w:tcPr>
            <w:tcW w:w="9360" w:type="dxa"/>
            <w:gridSpan w:val="6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shd w:val="clear" w:color="auto" w:fill="E7EB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8AC1C" w14:textId="77777777" w:rsidR="006F6E16" w:rsidRDefault="006F6E16" w:rsidP="00417AD0">
            <w:pPr>
              <w:spacing w:line="220" w:lineRule="auto"/>
            </w:pPr>
            <w:r>
              <w:rPr>
                <w:b/>
                <w:bCs/>
                <w:color w:val="1E2761"/>
                <w:sz w:val="17"/>
                <w:szCs w:val="17"/>
              </w:rPr>
              <w:t>Part A — Excise Diagnostic (instrument legibility)</w:t>
            </w:r>
          </w:p>
        </w:tc>
      </w:tr>
      <w:tr w:rsidR="006F6E16" w14:paraId="47129AA7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51C7B7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7AFF8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Coverage — what the schedule actually taxes, and which externality-relevant categories are absent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67391" w14:textId="77777777" w:rsidR="006F6E16" w:rsidRDefault="006F6E16" w:rsidP="00417AD0">
            <w:pPr>
              <w:spacing w:line="220" w:lineRule="auto"/>
            </w:pPr>
            <w:r>
              <w:rPr>
                <w:color w:val="5C667A"/>
                <w:sz w:val="17"/>
                <w:szCs w:val="17"/>
              </w:rPr>
              <w:t>Added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1C5D8A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Excise schedule (current law + recent Finance Acts)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D4523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6F4C"/>
                <w:sz w:val="17"/>
                <w:szCs w:val="17"/>
              </w:rPr>
              <w:t>Easy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20690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A1 / Part A key questions (p. 13)</w:t>
            </w:r>
          </w:p>
        </w:tc>
      </w:tr>
      <w:tr w:rsidR="006F6E16" w14:paraId="61ED8324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3D86D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Q2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2ACAF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Structure — is each line specific, ad valorem or hybrid, and how is it differentiated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77C4F" w14:textId="77777777" w:rsidR="006F6E16" w:rsidRDefault="006F6E16" w:rsidP="00417AD0">
            <w:pPr>
              <w:spacing w:line="220" w:lineRule="auto"/>
            </w:pPr>
            <w:r>
              <w:rPr>
                <w:color w:val="5C667A"/>
                <w:sz w:val="17"/>
                <w:szCs w:val="17"/>
              </w:rPr>
              <w:t>Added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8A828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Excise schedule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C7EEFB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6F4C"/>
                <w:sz w:val="17"/>
                <w:szCs w:val="17"/>
              </w:rPr>
              <w:t>Easy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7F4F7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A1 / Part A key questions (p. 13)</w:t>
            </w:r>
          </w:p>
        </w:tc>
      </w:tr>
      <w:tr w:rsidR="006F6E16" w14:paraId="0DF2BA82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CECFE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Q3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CC236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Intensity — the three comparable measures: $/unit, % of consumer price, % of GDP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A367DC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43F62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Schedule; representative prices; consumption volumes; GDP; FX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071FC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6F4C"/>
                <w:sz w:val="17"/>
                <w:szCs w:val="17"/>
              </w:rPr>
              <w:t>Easy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71B326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A2–A5 / Part A key questions (p. 13)</w:t>
            </w:r>
          </w:p>
        </w:tc>
      </w:tr>
      <w:tr w:rsidR="006F6E16" w14:paraId="12F8495F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9D0E3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Q4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FF6F21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Benchmarking against regional, OECD, WHO and IMF reference levels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71697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A4AEB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Q3 outputs; external benchmark tables (OECD, WHO, IMF)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8C55A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80AEF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A4–A5 / Part A key questions (p. 13)</w:t>
            </w:r>
          </w:p>
        </w:tc>
      </w:tr>
      <w:tr w:rsidR="006F6E16" w14:paraId="304534BC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36D1E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Q5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E0D2A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Erosion — which specific rates are losing real value to inflation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EBC200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7E4740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Year-by-year rate history (Appendix B); CPI series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04682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6F4C"/>
                <w:sz w:val="17"/>
                <w:szCs w:val="17"/>
              </w:rPr>
              <w:t>Easy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D9E0D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A1, A6, Appendix B / Part A key questions (p. 13)</w:t>
            </w:r>
          </w:p>
        </w:tc>
      </w:tr>
      <w:tr w:rsidR="006F6E16" w14:paraId="02FE59FE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04EC3B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Q6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78EC4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Coherence — where differentiation devices stack into rate inversions or friction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CCE4C" w14:textId="77777777" w:rsidR="006F6E16" w:rsidRDefault="006F6E16" w:rsidP="00417AD0">
            <w:pPr>
              <w:spacing w:line="220" w:lineRule="auto"/>
            </w:pPr>
            <w:r>
              <w:rPr>
                <w:color w:val="5C667A"/>
                <w:sz w:val="17"/>
                <w:szCs w:val="17"/>
              </w:rPr>
              <w:t>Added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2EBF6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Schedule structure and differentiation fields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3189C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D3BCCA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A1 / Part A key questions (p. 13)</w:t>
            </w:r>
          </w:p>
        </w:tc>
      </w:tr>
      <w:tr w:rsidR="006F6E16" w14:paraId="1A9B198C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F26F2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Q7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606EC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Price tracking — excise-inclusive price vs CPI inflation and household incomes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43505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2DDE0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Retail price series; CPI; household income/expenditure data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46CB24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C0C28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Part A key questions (p. 13); Appendix D</w:t>
            </w:r>
          </w:p>
        </w:tc>
      </w:tr>
      <w:tr w:rsidR="006F6E16" w14:paraId="06C3B99C" w14:textId="77777777" w:rsidTr="00840072">
        <w:trPr>
          <w:cantSplit/>
        </w:trPr>
        <w:tc>
          <w:tcPr>
            <w:tcW w:w="9360" w:type="dxa"/>
            <w:gridSpan w:val="6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shd w:val="clear" w:color="auto" w:fill="E7EB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FE07B" w14:textId="341A60A9" w:rsidR="006F6E16" w:rsidRDefault="006F6E16" w:rsidP="00417AD0">
            <w:pPr>
              <w:spacing w:line="220" w:lineRule="auto"/>
            </w:pPr>
            <w:r>
              <w:rPr>
                <w:b/>
                <w:bCs/>
                <w:color w:val="1E2761"/>
                <w:sz w:val="17"/>
                <w:szCs w:val="17"/>
              </w:rPr>
              <w:t>Part B</w:t>
            </w:r>
            <w:r w:rsidR="008C2051">
              <w:rPr>
                <w:b/>
                <w:bCs/>
                <w:color w:val="1E276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E2761"/>
                <w:sz w:val="17"/>
                <w:szCs w:val="17"/>
              </w:rPr>
              <w:t>— Health &amp; Climate Externality Diagnostic</w:t>
            </w:r>
          </w:p>
        </w:tc>
      </w:tr>
      <w:tr w:rsidR="006F6E16" w14:paraId="4A3AC6C2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450DE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Q8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F1B28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Joint tax benchmarking across all goods with externalities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1A472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E9E3B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Total Carbon Price (climate); health-tax rates (tobacco, alcohol, SSB)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8F7CD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7606B" w14:textId="6E70EF79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Benchmarking (p. 37)</w:t>
            </w:r>
          </w:p>
        </w:tc>
      </w:tr>
      <w:tr w:rsidR="006F6E16" w14:paraId="6926CA2E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E7CACE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Q9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C21DF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Tax per unit of harmful content (carbon for fuels; pure alcohol for drinks)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C241A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1ED37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Carbon content factors; ABV / pure-alcohol conversion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5FC73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2745C" w14:textId="7D9FD982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Benchmarking; Part A Q3 (p. 37)</w:t>
            </w:r>
          </w:p>
        </w:tc>
      </w:tr>
      <w:tr w:rsidR="006F6E16" w14:paraId="3D7F8AE7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741F9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Q10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A9937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Share of consumer price coming from excise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74AFD2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9C0C9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Retail prices; statutory rates (health holds; climate has data)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5D363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B33D1" w14:textId="7868476F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Benchmarking; Part A Q3 (p. 37)</w:t>
            </w:r>
          </w:p>
        </w:tc>
      </w:tr>
      <w:tr w:rsidR="006F6E16" w14:paraId="0547624A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09FAD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Q11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A8EEE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Tax gaps — current excise vs the social cost of the taxed good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A2D8E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28C69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Externality valuations; current effective rates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15A4E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24B16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B8; B7 Section 2/4 (p. 37)</w:t>
            </w:r>
          </w:p>
        </w:tc>
      </w:tr>
      <w:tr w:rsidR="006F6E16" w14:paraId="66ECD6E5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25573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Q12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E4E8D4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Consumption composition and evolution (aggregate and by subcategory)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4F4DD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2B932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Fuel/alcohol consumption series; household splits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7971F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D3F93" w14:textId="53896D3A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Benchmarking (p. 37)</w:t>
            </w:r>
          </w:p>
        </w:tc>
      </w:tr>
      <w:tr w:rsidR="006F6E16" w14:paraId="6B2A9A58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D0FFF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Q13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5B6654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Baseline disease burden (fatalities, DALYs) linked to consumption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71834D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6F232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GBD / Climate &amp; Health Program mortality; air-pollution attribution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63E1C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978C3" w14:textId="5A30264E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Disease burden (p. 37)</w:t>
            </w:r>
          </w:p>
        </w:tc>
      </w:tr>
      <w:tr w:rsidR="006F6E16" w14:paraId="18C29E85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00313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Q14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2D953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Affordability over time (price vs CPI and incomes)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834CC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9E4250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Price series; CPI; income data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2C67C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657191" w14:textId="043A6F2F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Affordability; Part A Q7 (p. 37)</w:t>
            </w:r>
          </w:p>
        </w:tc>
      </w:tr>
      <w:tr w:rsidR="00840072" w14:paraId="384DDA8A" w14:textId="77777777" w:rsidTr="008C2051">
        <w:trPr>
          <w:cantSplit/>
        </w:trPr>
        <w:tc>
          <w:tcPr>
            <w:tcW w:w="9360" w:type="dxa"/>
            <w:gridSpan w:val="6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shd w:val="clear" w:color="auto" w:fill="DAE9F7" w:themeFill="text2" w:themeFillTint="1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460AE" w14:textId="1560ABBC" w:rsidR="00840072" w:rsidRDefault="00840072" w:rsidP="00417AD0">
            <w:pPr>
              <w:spacing w:line="220" w:lineRule="auto"/>
              <w:rPr>
                <w:color w:val="1F1F2E"/>
                <w:sz w:val="17"/>
                <w:szCs w:val="17"/>
              </w:rPr>
            </w:pPr>
            <w:r>
              <w:rPr>
                <w:b/>
                <w:bCs/>
                <w:color w:val="1E2761"/>
                <w:sz w:val="17"/>
                <w:szCs w:val="17"/>
              </w:rPr>
              <w:t xml:space="preserve">Part </w:t>
            </w:r>
            <w:r w:rsidR="006A1437">
              <w:rPr>
                <w:b/>
                <w:bCs/>
                <w:color w:val="1E2761"/>
                <w:sz w:val="17"/>
                <w:szCs w:val="17"/>
              </w:rPr>
              <w:t>C</w:t>
            </w:r>
            <w:r>
              <w:rPr>
                <w:b/>
                <w:bCs/>
                <w:color w:val="1E2761"/>
                <w:sz w:val="17"/>
                <w:szCs w:val="17"/>
              </w:rPr>
              <w:t xml:space="preserve"> — </w:t>
            </w:r>
            <w:r>
              <w:rPr>
                <w:b/>
                <w:bCs/>
                <w:color w:val="1E2761"/>
                <w:sz w:val="17"/>
                <w:szCs w:val="17"/>
              </w:rPr>
              <w:t>Reform Analysis</w:t>
            </w:r>
          </w:p>
        </w:tc>
      </w:tr>
      <w:tr w:rsidR="006F6E16" w14:paraId="23EFDB8D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481BCB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Q15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F45E3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Reform: revenue raised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8FB25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78092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CPAT / health-program revenue module; volumes; elasticities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C61D8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F1F2E"/>
                <w:sz w:val="17"/>
                <w:szCs w:val="17"/>
              </w:rPr>
              <w:t>Both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2583D" w14:textId="50C80051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 analysis; B7 (p. 37)</w:t>
            </w:r>
          </w:p>
        </w:tc>
      </w:tr>
      <w:tr w:rsidR="006F6E16" w14:paraId="58EBE98D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67D53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Q16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2AF79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Reform: effect on product prices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27206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D2B72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Pass-through assumptions; rate change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287108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F1F2E"/>
                <w:sz w:val="17"/>
                <w:szCs w:val="17"/>
              </w:rPr>
              <w:t>Both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517B9" w14:textId="23C0FDA4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 analysis; B7 (p. 37)</w:t>
            </w:r>
          </w:p>
        </w:tc>
      </w:tr>
      <w:tr w:rsidR="006F6E16" w14:paraId="54B7983E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B9BCA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Q17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47EDB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Reform: effect on product use (consumption response)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375BE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88E039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Price elasticities (pooled or country)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EE19E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F1F2E"/>
                <w:sz w:val="17"/>
                <w:szCs w:val="17"/>
              </w:rPr>
              <w:t>Both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24E6D" w14:textId="3DCF4ABB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 analysis; B7 (p. 37)</w:t>
            </w:r>
          </w:p>
        </w:tc>
      </w:tr>
      <w:tr w:rsidR="006F6E16" w14:paraId="25B3BB9A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86B0D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Q18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F941C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Reform: disease averted and health-care cost savings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B1CD77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24192A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Concentration-response; VSL; baseline burden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605F2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7EFCC3" w14:textId="5472ACB8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 analysis; B7 (p. 37)</w:t>
            </w:r>
          </w:p>
        </w:tc>
      </w:tr>
      <w:tr w:rsidR="006F6E16" w14:paraId="48E7775E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0D8F6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Q19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0434A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Reform: distributional incidence and revenue recycling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23357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8790F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CPAT incidence module; household survey (TOBACTAX for tobacco)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8EFDE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6F30F" w14:textId="4E58DEF1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 (Equity); B7 Section 5 (p. 37)</w:t>
            </w:r>
          </w:p>
        </w:tc>
      </w:tr>
      <w:tr w:rsidR="006F6E16" w14:paraId="11D464B0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B20CB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Q20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60F2B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Reform: macroeconomic (output, employment) effects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0D58A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CDEB5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Revenue figures; fiscal-multiplier / CGE inputs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C89BDA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0FA25C" w14:textId="426DA40F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 analysis (p. 37)</w:t>
            </w:r>
          </w:p>
        </w:tc>
      </w:tr>
      <w:tr w:rsidR="006F6E16" w14:paraId="05CE488B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277AEF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Q21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3ED7E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Reform: informality and illicit-trade vulnerability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AC19D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2AD7D" w14:textId="77777777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Illicit-trade estimates; comparison with VAT/income-tax evasion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689F9" w14:textId="77777777" w:rsidR="006F6E16" w:rsidRDefault="006F6E16" w:rsidP="00417AD0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7EF26" w14:textId="033BAB7E" w:rsidR="006F6E16" w:rsidRDefault="006F6E16" w:rsidP="00417AD0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Reform analysis (p. 37)</w:t>
            </w:r>
          </w:p>
        </w:tc>
      </w:tr>
      <w:tr w:rsidR="006F6E16" w14:paraId="0833F884" w14:textId="77777777" w:rsidTr="00840072">
        <w:trPr>
          <w:cantSplit/>
        </w:trPr>
        <w:tc>
          <w:tcPr>
            <w:tcW w:w="9360" w:type="dxa"/>
            <w:gridSpan w:val="6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shd w:val="clear" w:color="auto" w:fill="E7EB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5888B" w14:textId="47D8115E" w:rsidR="006F6E16" w:rsidRDefault="006F6E16" w:rsidP="00417AD0">
            <w:pPr>
              <w:spacing w:line="220" w:lineRule="auto"/>
            </w:pPr>
            <w:r>
              <w:rPr>
                <w:b/>
                <w:bCs/>
                <w:color w:val="1E2761"/>
                <w:sz w:val="17"/>
                <w:szCs w:val="17"/>
              </w:rPr>
              <w:t xml:space="preserve">Part </w:t>
            </w:r>
            <w:r w:rsidR="006A1437">
              <w:rPr>
                <w:b/>
                <w:bCs/>
                <w:color w:val="1E2761"/>
                <w:sz w:val="17"/>
                <w:szCs w:val="17"/>
              </w:rPr>
              <w:t>D</w:t>
            </w:r>
            <w:r>
              <w:rPr>
                <w:b/>
                <w:bCs/>
                <w:color w:val="1E2761"/>
                <w:sz w:val="17"/>
                <w:szCs w:val="17"/>
              </w:rPr>
              <w:t xml:space="preserve"> — Policy Pathways (sequencing &amp; tractability)</w:t>
            </w:r>
          </w:p>
        </w:tc>
      </w:tr>
      <w:tr w:rsidR="00840072" w14:paraId="55614AB8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87C01" w14:textId="28B80527" w:rsidR="00840072" w:rsidRDefault="00840072" w:rsidP="00840072">
            <w:pPr>
              <w:spacing w:line="220" w:lineRule="auto"/>
              <w:jc w:val="center"/>
              <w:rPr>
                <w:b/>
                <w:bCs/>
                <w:color w:val="1E2761"/>
                <w:sz w:val="17"/>
                <w:szCs w:val="17"/>
              </w:rPr>
            </w:pPr>
            <w:r>
              <w:rPr>
                <w:b/>
                <w:bCs/>
                <w:color w:val="1E2761"/>
                <w:sz w:val="17"/>
                <w:szCs w:val="17"/>
              </w:rPr>
              <w:t>Q22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BA1D5D" w14:textId="36AA82A2" w:rsidR="00840072" w:rsidRDefault="00840072" w:rsidP="00840072">
            <w:pPr>
              <w:spacing w:line="220" w:lineRule="auto"/>
              <w:rPr>
                <w:color w:val="1F1F2E"/>
                <w:sz w:val="17"/>
                <w:szCs w:val="17"/>
              </w:rPr>
            </w:pPr>
            <w:r>
              <w:rPr>
                <w:color w:val="1F1F2E"/>
                <w:sz w:val="17"/>
                <w:szCs w:val="17"/>
              </w:rPr>
              <w:t>Design: specific vs ad valorem rate structure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53AF2" w14:textId="4662560C" w:rsidR="00840072" w:rsidRDefault="00840072" w:rsidP="00840072">
            <w:pPr>
              <w:spacing w:line="220" w:lineRule="auto"/>
              <w:rPr>
                <w:color w:val="5C667A"/>
                <w:sz w:val="17"/>
                <w:szCs w:val="17"/>
              </w:rPr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B33EAA" w14:textId="458BD1FE" w:rsidR="00840072" w:rsidRDefault="00840072" w:rsidP="00840072">
            <w:pPr>
              <w:spacing w:line="220" w:lineRule="auto"/>
              <w:rPr>
                <w:color w:val="1F1F2E"/>
                <w:sz w:val="17"/>
                <w:szCs w:val="17"/>
              </w:rPr>
            </w:pPr>
            <w:r>
              <w:rPr>
                <w:color w:val="1F1F2E"/>
                <w:sz w:val="17"/>
                <w:szCs w:val="17"/>
              </w:rPr>
              <w:t>Schedule structure; program design guidance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7D70C" w14:textId="2003C9A1" w:rsidR="00840072" w:rsidRDefault="00840072" w:rsidP="00840072">
            <w:pPr>
              <w:spacing w:line="220" w:lineRule="auto"/>
              <w:jc w:val="center"/>
              <w:rPr>
                <w:b/>
                <w:bCs/>
                <w:color w:val="1F1F2E"/>
                <w:sz w:val="17"/>
                <w:szCs w:val="17"/>
              </w:rPr>
            </w:pPr>
            <w:r>
              <w:rPr>
                <w:b/>
                <w:bCs/>
                <w:color w:val="1E6F4C"/>
                <w:sz w:val="17"/>
                <w:szCs w:val="17"/>
              </w:rPr>
              <w:t>Easy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1D8A8" w14:textId="4C5ADC7C" w:rsidR="00840072" w:rsidRDefault="00840072" w:rsidP="00840072">
            <w:pPr>
              <w:spacing w:line="220" w:lineRule="auto"/>
              <w:rPr>
                <w:color w:val="1F1F2E"/>
                <w:sz w:val="17"/>
                <w:szCs w:val="17"/>
              </w:rPr>
            </w:pPr>
            <w:r>
              <w:rPr>
                <w:color w:val="1F1F2E"/>
                <w:sz w:val="17"/>
                <w:szCs w:val="17"/>
              </w:rPr>
              <w:t>Design; Part A Q5 (p. 38)</w:t>
            </w:r>
          </w:p>
        </w:tc>
      </w:tr>
      <w:tr w:rsidR="00840072" w14:paraId="04F84439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7C5CB3" w14:textId="54C96753" w:rsidR="00840072" w:rsidRDefault="00840072" w:rsidP="00840072">
            <w:pPr>
              <w:spacing w:line="220" w:lineRule="auto"/>
              <w:jc w:val="center"/>
              <w:rPr>
                <w:b/>
                <w:bCs/>
                <w:color w:val="1E2761"/>
                <w:sz w:val="17"/>
                <w:szCs w:val="17"/>
              </w:rPr>
            </w:pPr>
            <w:r>
              <w:rPr>
                <w:b/>
                <w:bCs/>
                <w:color w:val="1E2761"/>
                <w:sz w:val="17"/>
                <w:szCs w:val="17"/>
              </w:rPr>
              <w:t>Q23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FCE911" w14:textId="4D8DB2AB" w:rsidR="00840072" w:rsidRDefault="00840072" w:rsidP="00840072">
            <w:pPr>
              <w:spacing w:line="220" w:lineRule="auto"/>
              <w:rPr>
                <w:color w:val="1F1F2E"/>
                <w:sz w:val="17"/>
                <w:szCs w:val="17"/>
              </w:rPr>
            </w:pPr>
            <w:r>
              <w:rPr>
                <w:color w:val="1F1F2E"/>
                <w:sz w:val="17"/>
                <w:szCs w:val="17"/>
              </w:rPr>
              <w:t>Design: indexation of specific rates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5E0D5" w14:textId="500C29F4" w:rsidR="00840072" w:rsidRDefault="00840072" w:rsidP="00840072">
            <w:pPr>
              <w:spacing w:line="220" w:lineRule="auto"/>
              <w:rPr>
                <w:color w:val="5C667A"/>
                <w:sz w:val="17"/>
                <w:szCs w:val="17"/>
              </w:rPr>
            </w:pPr>
            <w:r>
              <w:rPr>
                <w:color w:val="1F1F2E"/>
                <w:sz w:val="17"/>
                <w:szCs w:val="17"/>
              </w:rPr>
              <w:t>Spec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F12F0" w14:textId="7DB25BB1" w:rsidR="00840072" w:rsidRDefault="00840072" w:rsidP="00840072">
            <w:pPr>
              <w:spacing w:line="220" w:lineRule="auto"/>
              <w:rPr>
                <w:color w:val="1F1F2E"/>
                <w:sz w:val="17"/>
                <w:szCs w:val="17"/>
              </w:rPr>
            </w:pPr>
            <w:r>
              <w:rPr>
                <w:color w:val="1F1F2E"/>
                <w:sz w:val="17"/>
                <w:szCs w:val="17"/>
              </w:rPr>
              <w:t>Rate history; CPI; indexation rule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64693" w14:textId="3E747E47" w:rsidR="00840072" w:rsidRDefault="00840072" w:rsidP="00840072">
            <w:pPr>
              <w:spacing w:line="220" w:lineRule="auto"/>
              <w:jc w:val="center"/>
              <w:rPr>
                <w:b/>
                <w:bCs/>
                <w:color w:val="1F1F2E"/>
                <w:sz w:val="17"/>
                <w:szCs w:val="17"/>
              </w:rPr>
            </w:pPr>
            <w:r>
              <w:rPr>
                <w:b/>
                <w:bCs/>
                <w:color w:val="1E6F4C"/>
                <w:sz w:val="17"/>
                <w:szCs w:val="17"/>
              </w:rPr>
              <w:t>Easy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E3086" w14:textId="161D2FB4" w:rsidR="00840072" w:rsidRDefault="00840072" w:rsidP="00840072">
            <w:pPr>
              <w:spacing w:line="220" w:lineRule="auto"/>
              <w:rPr>
                <w:color w:val="1F1F2E"/>
                <w:sz w:val="17"/>
                <w:szCs w:val="17"/>
              </w:rPr>
            </w:pPr>
            <w:r>
              <w:rPr>
                <w:color w:val="1F1F2E"/>
                <w:sz w:val="17"/>
                <w:szCs w:val="17"/>
              </w:rPr>
              <w:t>Design; Part A Q5 (p. 38)</w:t>
            </w:r>
          </w:p>
        </w:tc>
      </w:tr>
      <w:tr w:rsidR="00840072" w14:paraId="59766126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D1A663" w14:textId="77777777" w:rsidR="00840072" w:rsidRDefault="00840072" w:rsidP="00840072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Q24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8F3EA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Sequencing of candidate reforms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22A95" w14:textId="77777777" w:rsidR="00840072" w:rsidRDefault="00840072" w:rsidP="00840072">
            <w:pPr>
              <w:spacing w:line="220" w:lineRule="auto"/>
            </w:pPr>
            <w:r>
              <w:rPr>
                <w:color w:val="5C667A"/>
                <w:sz w:val="17"/>
                <w:szCs w:val="17"/>
              </w:rPr>
              <w:t>Added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88500C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Part A + Part B candidate lists; yield and readiness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3C5DC" w14:textId="77777777" w:rsidR="00840072" w:rsidRDefault="00840072" w:rsidP="00840072">
            <w:pPr>
              <w:spacing w:line="220" w:lineRule="auto"/>
              <w:jc w:val="center"/>
            </w:pPr>
            <w:r>
              <w:rPr>
                <w:b/>
                <w:bCs/>
                <w:color w:val="1F1F2E"/>
                <w:sz w:val="17"/>
                <w:szCs w:val="17"/>
              </w:rPr>
              <w:t>Both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A64B6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C1, C5 / Part C key questions (p. 41)</w:t>
            </w:r>
          </w:p>
        </w:tc>
      </w:tr>
      <w:tr w:rsidR="00840072" w14:paraId="5D91BFCE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9D023" w14:textId="77777777" w:rsidR="00840072" w:rsidRDefault="00840072" w:rsidP="00840072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Q25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2A6AF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Tractability — which reforms survive contact with politics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31447D" w14:textId="77777777" w:rsidR="00840072" w:rsidRDefault="00840072" w:rsidP="00840072">
            <w:pPr>
              <w:spacing w:line="220" w:lineRule="auto"/>
            </w:pPr>
            <w:r>
              <w:rPr>
                <w:color w:val="5C667A"/>
                <w:sz w:val="17"/>
                <w:szCs w:val="17"/>
              </w:rPr>
              <w:t>Added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D6319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Schedule structure (winners/losers); externality decomposition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FA14E" w14:textId="77777777" w:rsidR="00840072" w:rsidRDefault="00840072" w:rsidP="00840072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C0466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C4 / Part C key questions (p. 41)</w:t>
            </w:r>
          </w:p>
        </w:tc>
      </w:tr>
      <w:tr w:rsidR="00840072" w14:paraId="03029D25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81A54" w14:textId="77777777" w:rsidR="00840072" w:rsidRDefault="00840072" w:rsidP="00840072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Q26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6CFDA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Compensation — recycling design and timing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08EAC" w14:textId="77777777" w:rsidR="00840072" w:rsidRDefault="00840072" w:rsidP="00840072">
            <w:pPr>
              <w:spacing w:line="220" w:lineRule="auto"/>
            </w:pPr>
            <w:r>
              <w:rPr>
                <w:color w:val="5C667A"/>
                <w:sz w:val="17"/>
                <w:szCs w:val="17"/>
              </w:rPr>
              <w:t>Added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E4A55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Incidence (Q19); social-protection delivery channels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65D73" w14:textId="77777777" w:rsidR="00840072" w:rsidRDefault="00840072" w:rsidP="00840072">
            <w:pPr>
              <w:spacing w:line="220" w:lineRule="auto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Comprehensive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BAB97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C4, C5 / Part C key questions (p. 41)</w:t>
            </w:r>
          </w:p>
        </w:tc>
      </w:tr>
      <w:tr w:rsidR="00840072" w14:paraId="31480FE7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34D64" w14:textId="77777777" w:rsidR="00840072" w:rsidRDefault="00840072" w:rsidP="00840072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Q27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CAA9C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Framing — health/road-safety vs climate justification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9CC69" w14:textId="77777777" w:rsidR="00840072" w:rsidRDefault="00840072" w:rsidP="00840072">
            <w:pPr>
              <w:spacing w:line="220" w:lineRule="auto"/>
            </w:pPr>
            <w:r>
              <w:rPr>
                <w:color w:val="5C667A"/>
                <w:sz w:val="17"/>
                <w:szCs w:val="17"/>
              </w:rPr>
              <w:t>Added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3924B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Externality decomposition (Q11); polling/context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FF8EC" w14:textId="77777777" w:rsidR="00840072" w:rsidRDefault="00840072" w:rsidP="00840072">
            <w:pPr>
              <w:spacing w:line="220" w:lineRule="auto"/>
              <w:jc w:val="center"/>
            </w:pPr>
            <w:r>
              <w:rPr>
                <w:b/>
                <w:bCs/>
                <w:color w:val="1E6F4C"/>
                <w:sz w:val="17"/>
                <w:szCs w:val="17"/>
              </w:rPr>
              <w:t>Easy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D5FFB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C3, C4 / Part C key questions (p. 41)</w:t>
            </w:r>
          </w:p>
        </w:tc>
      </w:tr>
      <w:tr w:rsidR="00840072" w14:paraId="31E0C772" w14:textId="77777777" w:rsidTr="00840072">
        <w:trPr>
          <w:cantSplit/>
        </w:trPr>
        <w:tc>
          <w:tcPr>
            <w:tcW w:w="6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6E417" w14:textId="77777777" w:rsidR="00840072" w:rsidRDefault="00840072" w:rsidP="00840072">
            <w:pPr>
              <w:spacing w:line="220" w:lineRule="auto"/>
              <w:jc w:val="center"/>
            </w:pPr>
            <w:r>
              <w:rPr>
                <w:b/>
                <w:bCs/>
                <w:color w:val="1E2761"/>
                <w:sz w:val="17"/>
                <w:szCs w:val="17"/>
              </w:rPr>
              <w:t>Q28</w:t>
            </w:r>
          </w:p>
        </w:tc>
        <w:tc>
          <w:tcPr>
            <w:tcW w:w="24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911A9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Comparators — peer-country experience</w:t>
            </w:r>
          </w:p>
        </w:tc>
        <w:tc>
          <w:tcPr>
            <w:tcW w:w="118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E748ED" w14:textId="77777777" w:rsidR="00840072" w:rsidRDefault="00840072" w:rsidP="00840072">
            <w:pPr>
              <w:spacing w:line="220" w:lineRule="auto"/>
            </w:pPr>
            <w:r>
              <w:rPr>
                <w:color w:val="5C667A"/>
                <w:sz w:val="17"/>
                <w:szCs w:val="17"/>
              </w:rPr>
              <w:t>Added</w:t>
            </w:r>
          </w:p>
        </w:tc>
        <w:tc>
          <w:tcPr>
            <w:tcW w:w="230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57F58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Comparator-country case material (B3, C3)</w:t>
            </w:r>
          </w:p>
        </w:tc>
        <w:tc>
          <w:tcPr>
            <w:tcW w:w="144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53253D" w14:textId="77777777" w:rsidR="00840072" w:rsidRDefault="00840072" w:rsidP="00840072">
            <w:pPr>
              <w:spacing w:line="220" w:lineRule="auto"/>
              <w:jc w:val="center"/>
            </w:pPr>
            <w:r>
              <w:rPr>
                <w:b/>
                <w:bCs/>
                <w:color w:val="1E6F4C"/>
                <w:sz w:val="17"/>
                <w:szCs w:val="17"/>
              </w:rPr>
              <w:t>Easy</w:t>
            </w:r>
          </w:p>
        </w:tc>
        <w:tc>
          <w:tcPr>
            <w:tcW w:w="1420" w:type="dxa"/>
            <w:tcBorders>
              <w:top w:val="single" w:sz="4" w:space="0" w:color="C8CFE0"/>
              <w:left w:val="single" w:sz="4" w:space="0" w:color="C8CFE0"/>
              <w:bottom w:val="single" w:sz="4" w:space="0" w:color="C8CFE0"/>
              <w:right w:val="single" w:sz="4" w:space="0" w:color="C8CFE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87FF0" w14:textId="77777777" w:rsidR="00840072" w:rsidRDefault="00840072" w:rsidP="00840072">
            <w:pPr>
              <w:spacing w:line="220" w:lineRule="auto"/>
            </w:pPr>
            <w:r>
              <w:rPr>
                <w:color w:val="1F1F2E"/>
                <w:sz w:val="17"/>
                <w:szCs w:val="17"/>
              </w:rPr>
              <w:t>C3 / Part C key questions (p. 41)</w:t>
            </w:r>
          </w:p>
        </w:tc>
      </w:tr>
    </w:tbl>
    <w:p w14:paraId="17502F2B" w14:textId="77777777" w:rsidR="006F6E16" w:rsidRDefault="006F6E16" w:rsidP="006F6E16">
      <w:pPr>
        <w:spacing w:before="80" w:after="200" w:line="280" w:lineRule="auto"/>
      </w:pPr>
      <w:r>
        <w:rPr>
          <w:b/>
          <w:bCs/>
          <w:i/>
          <w:iCs/>
          <w:color w:val="5C667A"/>
          <w:sz w:val="18"/>
          <w:szCs w:val="18"/>
        </w:rPr>
        <w:t xml:space="preserve">Key. </w:t>
      </w:r>
      <w:r>
        <w:rPr>
          <w:i/>
          <w:iCs/>
          <w:color w:val="5C667A"/>
          <w:sz w:val="18"/>
          <w:szCs w:val="18"/>
        </w:rPr>
        <w:t xml:space="preserve">In spec: “Spec” = inherited from the climate and health programs’ existing capacities; “Added” = introduced by the diagnostic. Version: </w:t>
      </w:r>
      <w:r>
        <w:rPr>
          <w:b/>
          <w:bCs/>
          <w:i/>
          <w:iCs/>
          <w:color w:val="1E6F4C"/>
          <w:sz w:val="18"/>
          <w:szCs w:val="18"/>
        </w:rPr>
        <w:t>Easy</w:t>
      </w:r>
      <w:r>
        <w:rPr>
          <w:i/>
          <w:iCs/>
          <w:color w:val="5C667A"/>
          <w:sz w:val="18"/>
          <w:szCs w:val="18"/>
        </w:rPr>
        <w:t xml:space="preserve"> = answerable in a simplified Part A from the schedule alone; </w:t>
      </w:r>
      <w:r>
        <w:rPr>
          <w:b/>
          <w:bCs/>
          <w:i/>
          <w:iCs/>
          <w:color w:val="8A5A00"/>
          <w:sz w:val="18"/>
          <w:szCs w:val="18"/>
        </w:rPr>
        <w:t>Comprehensive</w:t>
      </w:r>
      <w:r>
        <w:rPr>
          <w:i/>
          <w:iCs/>
          <w:color w:val="5C667A"/>
          <w:sz w:val="18"/>
          <w:szCs w:val="18"/>
        </w:rPr>
        <w:t xml:space="preserve"> = needs fuller data and integration with CPAT, the Climate &amp; Health Program and IMF GEPR; </w:t>
      </w:r>
      <w:r>
        <w:rPr>
          <w:b/>
          <w:bCs/>
          <w:i/>
          <w:iCs/>
          <w:color w:val="1F1F2E"/>
          <w:sz w:val="18"/>
          <w:szCs w:val="18"/>
        </w:rPr>
        <w:t>Both</w:t>
      </w:r>
      <w:r>
        <w:rPr>
          <w:i/>
          <w:iCs/>
          <w:color w:val="5C667A"/>
          <w:sz w:val="18"/>
          <w:szCs w:val="18"/>
        </w:rPr>
        <w:t xml:space="preserve"> = a core question deepened in the comprehensive version.</w:t>
      </w:r>
    </w:p>
    <w:p w14:paraId="0CBF57A7" w14:textId="77777777" w:rsidR="00E445EB" w:rsidRDefault="00E445EB"/>
    <w:sectPr w:rsidR="00E445EB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517D4" w14:textId="77777777" w:rsidR="00E75DE4" w:rsidRDefault="00E75DE4" w:rsidP="006F6E16">
      <w:r>
        <w:separator/>
      </w:r>
    </w:p>
  </w:endnote>
  <w:endnote w:type="continuationSeparator" w:id="0">
    <w:p w14:paraId="33AD07DE" w14:textId="77777777" w:rsidR="00E75DE4" w:rsidRDefault="00E75DE4" w:rsidP="006F6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7C00" w14:textId="2E6D959E" w:rsidR="006F6E16" w:rsidRDefault="006F6E1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1190DC" wp14:editId="3368C7E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2210" cy="354965"/>
              <wp:effectExtent l="0" t="0" r="0" b="0"/>
              <wp:wrapNone/>
              <wp:docPr id="626177124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2210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3A6D87" w14:textId="6088B85F" w:rsidR="006F6E16" w:rsidRPr="006F6E16" w:rsidRDefault="006F6E16" w:rsidP="006F6E1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6E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190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1.1pt;margin-top:0;width:92.3pt;height:27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A4sDwIAABsEAAAOAAAAZHJzL2Uyb0RvYy54bWysU8Fu2zAMvQ/YPwi6L7azpluNOEXWIsOA&#10;oC2QDj0rshQbkERBUmJnXz9KdpKt66nYRaZI+pF8fJrf9lqRg3C+BVPRYpJTIgyHujW7iv58Xn36&#10;SokPzNRMgREVPQpPbxcfP8w7W4opNKBq4QiCGF92tqJNCLbMMs8boZmfgBUGgxKcZgGvbpfVjnWI&#10;rlU2zfPrrANXWwdceI/e+yFIFwlfSsHDo5ReBKIqir2FdLp0buOZLeas3Dlmm5aPbbB3dKFZa7Do&#10;GeqeBUb2rv0HSrfcgQcZJhx0BlK2XKQZcJoifzXNpmFWpFmQHG/PNPn/B8sfDhv75Ejov0GPC4yE&#10;dNaXHp1xnl46Hb/YKcE4Ung80yb6QHj8qfgynRYY4hj7PLu6uZ5FmOzyt3U+fBegSTQq6nAtiS12&#10;WPswpJ5SYjEDq1aptBpl/nIgZvRklxajFfptP/a9hfqI4zgYNu0tX7VYc818eGIOV4ttolzDIx5S&#10;QVdRGC1KGnC/3vLHfGQco5R0KJWKGtQyJeqHwU1EVZ0Ml4zp7CrP0b1Nt+Imn8Wb2es7QBUW+CAs&#10;TyZ6XVAnUzrQL6jmZayGIWY41qzo9mTehUG4+Bq4WC5TEqrIsrA2G8sjdCQrMvncvzBnR7oDLuoB&#10;TmJi5SvWh9z4p7fLfUDu00oisQObI9+owLTU8bVEif95T1mXN734DQAA//8DAFBLAwQUAAYACAAA&#10;ACEAQrX4ytwAAAAEAQAADwAAAGRycy9kb3ducmV2LnhtbEyPUUvDMBSF3wX/Q7gDX8SlyhZmbTp0&#10;4IMwBpuir2lz15YlNyXJuu7fm/kyXy4czuGc7xbL0Ro2oA+dIwmP0wwYUu10R42Er8/3hwWwEBVp&#10;ZRyhhDMGWJa3N4XKtTvRFoddbFgqoZArCW2Mfc55qFu0Kkxdj5S8vfNWxSR9w7VXp1RuDX/KMsGt&#10;6igttKrHVYv1YXe0Et7uw3e1Pvjzx2bmxM+wEqbfCCnvJuPrC7CIY7yG4YKf0KFMTJU7kg7MSEiP&#10;xL978RYzAaySMJ8/Ay8L/h++/AUAAP//AwBQSwECLQAUAAYACAAAACEAtoM4kv4AAADhAQAAEwAA&#10;AAAAAAAAAAAAAAAAAAAAW0NvbnRlbnRfVHlwZXNdLnhtbFBLAQItABQABgAIAAAAIQA4/SH/1gAA&#10;AJQBAAALAAAAAAAAAAAAAAAAAC8BAABfcmVscy8ucmVsc1BLAQItABQABgAIAAAAIQCaQA4sDwIA&#10;ABsEAAAOAAAAAAAAAAAAAAAAAC4CAABkcnMvZTJvRG9jLnhtbFBLAQItABQABgAIAAAAIQBCtfjK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543A6D87" w14:textId="6088B85F" w:rsidR="006F6E16" w:rsidRPr="006F6E16" w:rsidRDefault="006F6E16" w:rsidP="006F6E1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F6E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6A6D" w14:textId="2C4EE7C1" w:rsidR="006F6E16" w:rsidRDefault="006F6E1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1D9587" wp14:editId="00EC45E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2210" cy="354965"/>
              <wp:effectExtent l="0" t="0" r="0" b="0"/>
              <wp:wrapNone/>
              <wp:docPr id="309901979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2210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1A628" w14:textId="335008DA" w:rsidR="006F6E16" w:rsidRPr="006F6E16" w:rsidRDefault="006F6E16" w:rsidP="006F6E1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6E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D95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1.1pt;margin-top:0;width:92.3pt;height:27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ZSEgIAACIEAAAOAAAAZHJzL2Uyb0RvYy54bWysU8tu2zAQvBfoPxC815LcOE0Ey4GbwEUB&#10;IwngFDlTFGkJILkESVtyv75Lyo807anohVrurvYxM5zfDVqRvXC+A1PRYpJTIgyHpjPbiv54WX26&#10;ocQHZhqmwIiKHoSnd4uPH+a9LcUUWlCNcASLGF/2tqJtCLbMMs9boZmfgBUGgxKcZgGvbps1jvVY&#10;XatsmufXWQ+usQ648B69D2OQLlJ9KQUPT1J6EYiqKM4W0unSWcczW8xZuXXMth0/jsH+YQrNOoNN&#10;z6UeWGBk57o/SumOO/Agw4SDzkDKjou0A25T5O+22bTMirQLguPtGSb//8ryx/3GPjsShq8wIIER&#10;kN760qMz7jNIp+MXJyUYRwgPZ9jEEAiPPxVfptMCQxxjn2dXt9ezWCa7/G2dD98EaBKNijqkJaHF&#10;9msfxtRTSmxmYNUplahR5jcH1oye7DJitMJQD6Rr3oxfQ3PArRyMhHvLVx22XjMfnplDhnFaVG14&#10;wkMq6CsKR4uSFtzPv/ljPgKPUUp6VExFDUqaEvXdICFRXCfDJWM6u8pzdNfpVtzms3gzO30PKMYC&#10;34XlyUSvC+pkSgf6FUW9jN0wxAzHnhWtT+Z9GPWLj4KL5TIloZgsC2uzsTyWjphFQF+GV+bsEfWA&#10;fD3CSVOsfAf+mBv/9Ha5C0hBYibiO6J5hB2FmLg9Ppqo9Lf3lHV52otfAAAA//8DAFBLAwQUAAYA&#10;CAAAACEAQrX4ytwAAAAEAQAADwAAAGRycy9kb3ducmV2LnhtbEyPUUvDMBSF3wX/Q7gDX8SlyhZm&#10;bTp04IMwBpuir2lz15YlNyXJuu7fm/kyXy4czuGc7xbL0Ro2oA+dIwmP0wwYUu10R42Er8/3hwWw&#10;EBVpZRyhhDMGWJa3N4XKtTvRFoddbFgqoZArCW2Mfc55qFu0Kkxdj5S8vfNWxSR9w7VXp1RuDX/K&#10;MsGt6igttKrHVYv1YXe0Et7uw3e1Pvjzx2bmxM+wEqbfCCnvJuPrC7CIY7yG4YKf0KFMTJU7kg7M&#10;SEiPxL978RYzAaySMJ8/Ay8L/h++/AUAAP//AwBQSwECLQAUAAYACAAAACEAtoM4kv4AAADhAQAA&#10;EwAAAAAAAAAAAAAAAAAAAAAAW0NvbnRlbnRfVHlwZXNdLnhtbFBLAQItABQABgAIAAAAIQA4/SH/&#10;1gAAAJQBAAALAAAAAAAAAAAAAAAAAC8BAABfcmVscy8ucmVsc1BLAQItABQABgAIAAAAIQBOh9ZS&#10;EgIAACIEAAAOAAAAAAAAAAAAAAAAAC4CAABkcnMvZTJvRG9jLnhtbFBLAQItABQABgAIAAAAIQBC&#10;tfjK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D01A628" w14:textId="335008DA" w:rsidR="006F6E16" w:rsidRPr="006F6E16" w:rsidRDefault="006F6E16" w:rsidP="006F6E1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F6E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4FD4" w14:textId="6C3FA893" w:rsidR="006F6E16" w:rsidRDefault="006F6E1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330184" wp14:editId="14A2884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2210" cy="354965"/>
              <wp:effectExtent l="0" t="0" r="0" b="0"/>
              <wp:wrapNone/>
              <wp:docPr id="329850083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2210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5A258C" w14:textId="745F4FD0" w:rsidR="006F6E16" w:rsidRPr="006F6E16" w:rsidRDefault="006F6E16" w:rsidP="006F6E1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6E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301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1.1pt;margin-top:0;width:92.3pt;height:27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UQFAIAACIEAAAOAAAAZHJzL2Uyb0RvYy54bWysU8tu2zAQvBfoPxC813o0ThvBcuAmcFEg&#10;SAI4Rc40RVoCSC5B0pbcr++Ssuw27anohVrurvYxM1zcDlqRg3C+A1PTYpZTIgyHpjO7mn5/WX/4&#10;TIkPzDRMgRE1PQpPb5fv3y16W4kSWlCNcASLGF/1tqZtCLbKMs9boZmfgRUGgxKcZgGvbpc1jvVY&#10;XauszPPrrAfXWAdceI/e+zFIl6m+lIKHJym9CETVFGcL6XTp3MYzWy5YtXPMth0/jcH+YQrNOoNN&#10;z6XuWWBk77o/SumOO/Agw4yDzkDKjou0A25T5G+22bTMirQLguPtGSb//8ryx8PGPjsShi8wIIER&#10;kN76yqMz7jNIp+MXJyUYRwiPZ9jEEAiPPxWfyrLAEMfYx/nVzfU8lskuf1vnw1cBmkSjpg5pSWix&#10;w4MPY+qUEpsZWHdKJWqU+c2BNaMnu4wYrTBsB9I1NS2n8bfQHHErByPh3vJ1h60fmA/PzCHDOC2q&#10;NjzhIRX0NYWTRUkL7sff/DEfgccoJT0qpqYGJU2J+maQkCiuyXDJKOdXeY7ubboVN/k83sxe3wGK&#10;scB3YXky0euCmkzpQL+iqFexG4aY4dizptvJvAujfvFRcLFapSQUk2XhwWwsj6UjZhHQl+GVOXtC&#10;PSBfjzBpilVvwB9z45/ervYBKUjMRHxHNE+woxATt6dHE5X+6z1lXZ728icAAAD//wMAUEsDBBQA&#10;BgAIAAAAIQBCtfjK3AAAAAQBAAAPAAAAZHJzL2Rvd25yZXYueG1sTI9RS8MwFIXfBf9DuANfxKXK&#10;FmZtOnTggzAGm6KvaXPXliU3Jcm67t+b+TJfLhzO4ZzvFsvRGjagD50jCY/TDBhS7XRHjYSvz/eH&#10;BbAQFWllHKGEMwZYlrc3hcq1O9EWh11sWCqhkCsJbYx9znmoW7QqTF2PlLy981bFJH3DtVenVG4N&#10;f8oywa3qKC20qsdVi/Vhd7QS3u7Dd7U++PPHZubEz7ASpt8IKe8m4+sLsIhjvIbhgp/QoUxMlTuS&#10;DsxISI/Ev3vxFjMBrJIwnz8DLwv+H778BQAA//8DAFBLAQItABQABgAIAAAAIQC2gziS/gAAAOEB&#10;AAATAAAAAAAAAAAAAAAAAAAAAABbQ29udGVudF9UeXBlc10ueG1sUEsBAi0AFAAGAAgAAAAhADj9&#10;If/WAAAAlAEAAAsAAAAAAAAAAAAAAAAALwEAAF9yZWxzLy5yZWxzUEsBAi0AFAAGAAgAAAAhAB8R&#10;JRAUAgAAIgQAAA4AAAAAAAAAAAAAAAAALgIAAGRycy9lMm9Eb2MueG1sUEsBAi0AFAAGAAgAAAAh&#10;AEK1+Mr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435A258C" w14:textId="745F4FD0" w:rsidR="006F6E16" w:rsidRPr="006F6E16" w:rsidRDefault="006F6E16" w:rsidP="006F6E1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F6E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4037A" w14:textId="77777777" w:rsidR="00E75DE4" w:rsidRDefault="00E75DE4" w:rsidP="006F6E16">
      <w:r>
        <w:separator/>
      </w:r>
    </w:p>
  </w:footnote>
  <w:footnote w:type="continuationSeparator" w:id="0">
    <w:p w14:paraId="39C9FA5E" w14:textId="77777777" w:rsidR="00E75DE4" w:rsidRDefault="00E75DE4" w:rsidP="006F6E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16"/>
    <w:rsid w:val="003E3358"/>
    <w:rsid w:val="006A1437"/>
    <w:rsid w:val="006F6E16"/>
    <w:rsid w:val="00840072"/>
    <w:rsid w:val="008C2051"/>
    <w:rsid w:val="00AD2EE4"/>
    <w:rsid w:val="00C54579"/>
    <w:rsid w:val="00E41A2B"/>
    <w:rsid w:val="00E445EB"/>
    <w:rsid w:val="00E7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2404"/>
  <w15:chartTrackingRefBased/>
  <w15:docId w15:val="{B5BD3528-4329-4451-8F42-710F6C0FA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E1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E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E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E1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E1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E1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E1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E1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E1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E1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E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E1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6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E1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6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E1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6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E1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F6E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6E16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772</Words>
  <Characters>4376</Characters>
  <Application>Microsoft Office Word</Application>
  <DocSecurity>0</DocSecurity>
  <Lines>291</Lines>
  <Paragraphs>190</Paragraphs>
  <ScaleCrop>false</ScaleCrop>
  <Company>WBG</Company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Stretton</dc:creator>
  <cp:keywords/>
  <dc:description/>
  <cp:lastModifiedBy>Stephen John Stretton</cp:lastModifiedBy>
  <cp:revision>6</cp:revision>
  <dcterms:created xsi:type="dcterms:W3CDTF">2026-06-24T15:21:00Z</dcterms:created>
  <dcterms:modified xsi:type="dcterms:W3CDTF">2026-06-24T15:27:00Z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13a91ce3,2552b464,1278ba9b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2026-06-24T15:21:34Z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843234f1-9ded-4dd9-aa3a-bdb5d5657bd2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