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F9EF" w14:textId="77777777" w:rsidR="008D6DD4" w:rsidRDefault="005B2611">
      <w:pPr>
        <w:spacing w:before="2200" w:after="120"/>
      </w:pPr>
      <w:r>
        <w:rPr>
          <w:b/>
          <w:bCs/>
          <w:color w:val="5C667A"/>
          <w:spacing w:val="60"/>
        </w:rPr>
        <w:t>WORKING PAPER</w:t>
      </w:r>
    </w:p>
    <w:p w14:paraId="3888F9F0" w14:textId="77777777" w:rsidR="008D6DD4" w:rsidRDefault="005B2611">
      <w:pPr>
        <w:spacing w:before="120" w:after="240"/>
      </w:pPr>
      <w:r>
        <w:rPr>
          <w:b/>
          <w:bCs/>
          <w:color w:val="1E2761"/>
          <w:sz w:val="52"/>
          <w:szCs w:val="52"/>
        </w:rPr>
        <w:t>Excise, Externalities and Pathways</w:t>
      </w:r>
    </w:p>
    <w:p w14:paraId="3888F9F1" w14:textId="77777777" w:rsidR="008D6DD4" w:rsidRDefault="005B2611">
      <w:pPr>
        <w:spacing w:after="480"/>
      </w:pPr>
      <w:r>
        <w:rPr>
          <w:i/>
          <w:iCs/>
          <w:color w:val="1E2761"/>
          <w:sz w:val="30"/>
          <w:szCs w:val="30"/>
        </w:rPr>
        <w:t>A three-part diagnostic for country fiscal teams</w:t>
      </w:r>
    </w:p>
    <w:p w14:paraId="3888F9F2" w14:textId="77777777" w:rsidR="008D6DD4" w:rsidRDefault="005B2611">
      <w:pPr>
        <w:spacing w:after="200"/>
      </w:pPr>
      <w:r>
        <w:rPr>
          <w:i/>
          <w:iCs/>
          <w:color w:val="1F1F2E"/>
        </w:rPr>
        <w:t xml:space="preserve">Combining a structured reading of the excise schedule (Part A) with a standardised health-and-climate externality diagnostic (Part B) and a synthesised policy-pathway analysis (Part C), this paper proposes a recurring institutional product that joins instrument-level legibility to system-level externality reasoning. It harmonises inputs from CPAT, the Climate and Health Program, the IMF Getting Energy Prices Right framework, and country excise schedules into one document a finance minister can read and act </w:t>
      </w:r>
      <w:r>
        <w:rPr>
          <w:i/>
          <w:iCs/>
          <w:color w:val="1F1F2E"/>
        </w:rPr>
        <w:t>on.</w:t>
      </w:r>
    </w:p>
    <w:p w14:paraId="3888F9F3" w14:textId="77777777" w:rsidR="008D6DD4" w:rsidRDefault="005B2611">
      <w:pPr>
        <w:spacing w:before="800" w:after="60"/>
      </w:pPr>
      <w:r>
        <w:rPr>
          <w:b/>
          <w:bCs/>
          <w:color w:val="1F1F2E"/>
        </w:rPr>
        <w:t>World Bank</w:t>
      </w:r>
    </w:p>
    <w:p w14:paraId="3888F9F4" w14:textId="77777777" w:rsidR="008D6DD4" w:rsidRDefault="005B2611">
      <w:pPr>
        <w:spacing w:after="60"/>
      </w:pPr>
      <w:r>
        <w:rPr>
          <w:color w:val="5C667A"/>
        </w:rPr>
        <w:t>Draft for discussion · May 2026</w:t>
      </w:r>
    </w:p>
    <w:p w14:paraId="3888F9F5" w14:textId="77777777" w:rsidR="008D6DD4" w:rsidRDefault="005B2611">
      <w:r>
        <w:br w:type="page"/>
      </w:r>
    </w:p>
    <w:p w14:paraId="3888F9F6" w14:textId="77777777" w:rsidR="008D6DD4" w:rsidRDefault="005B2611">
      <w:pPr>
        <w:pStyle w:val="Heading1"/>
      </w:pPr>
      <w:r>
        <w:lastRenderedPageBreak/>
        <w:t>Executive Summary</w:t>
      </w:r>
    </w:p>
    <w:p w14:paraId="3888F9F7" w14:textId="77777777" w:rsidR="008D6DD4" w:rsidRDefault="005B2611">
      <w:pPr>
        <w:spacing w:after="200" w:line="300" w:lineRule="auto"/>
      </w:pPr>
      <w:r>
        <w:rPr>
          <w:color w:val="1F1F2E"/>
        </w:rPr>
        <w:t>Finance ministries in low- and middle-income countries make excise and fuel-tax decisions on revenue and political grounds. Externality reasoning, when it appears at all, is brought in late and selectively. The analytical tools to do the job exist — excise schedules, CPAT, the Climate and Health Program, IMF Getting Energy Prices Right, country-level cost-benefit appraisal — but they sit in different silos and produce outputs at the wrong unit of analysis. No single product brings the parts together for a c</w:t>
      </w:r>
      <w:r>
        <w:rPr>
          <w:color w:val="1F1F2E"/>
        </w:rPr>
        <w:t>ountry team to use.</w:t>
      </w:r>
    </w:p>
    <w:p w14:paraId="3888F9F8" w14:textId="77777777" w:rsidR="008D6DD4" w:rsidRDefault="005B2611">
      <w:pPr>
        <w:spacing w:after="200" w:line="300" w:lineRule="auto"/>
      </w:pPr>
      <w:r>
        <w:rPr>
          <w:color w:val="1F1F2E"/>
        </w:rPr>
        <w:t>This paper proposes a recurring institutional product — an Excise-Externality-Pathways Diagnostic — built in three parts. It is not a new model and does not require new modelling capacity. It is a synthesis layer.</w:t>
      </w:r>
    </w:p>
    <w:p w14:paraId="3888F9F9" w14:textId="77777777" w:rsidR="008D6DD4" w:rsidRDefault="005B2611">
      <w:pPr>
        <w:pStyle w:val="Heading2"/>
      </w:pPr>
      <w:r>
        <w:t>The three parts</w:t>
      </w:r>
    </w:p>
    <w:p w14:paraId="3888F9FA" w14:textId="77777777" w:rsidR="008D6DD4" w:rsidRDefault="005B2611">
      <w:pPr>
        <w:spacing w:after="200" w:line="300" w:lineRule="auto"/>
      </w:pPr>
      <w:r>
        <w:rPr>
          <w:b/>
          <w:bCs/>
          <w:color w:val="1F1F2E"/>
        </w:rPr>
        <w:t xml:space="preserve">Part A — Excise Diagnostic. </w:t>
      </w:r>
      <w:r>
        <w:rPr>
          <w:color w:val="1F1F2E"/>
        </w:rPr>
        <w:t>A structured reading of a country's excise schedule. Every line is categorised against a small typology (energy and environment; health — tobacco, alcohol, sugar-sweetened beverages; luxury; telecommunications and digital; financial transactions; industrial-input residuals; resource and extractive), recorded on five fields (item, current rate, structure, differentiation, recent changes), and scaled on three comparable measures: excise per standardised physical unit in US dollars; excise as a share of consum</w:t>
      </w:r>
      <w:r>
        <w:rPr>
          <w:color w:val="1F1F2E"/>
        </w:rPr>
        <w:t>er price; and implied excise revenue as a share of GDP. The three measures are complementary — $/unit is best for international comparison, % of consumer price for domestic policy debate, % of GDP for macro-fiscal framing — and together they triangulate the policy intensity of each line. The diagnostic is pre-analytical: it surfaces erosion, gaps and incoherence; it does not adjudicate whether rates are too high or too low.</w:t>
      </w:r>
    </w:p>
    <w:p w14:paraId="3888F9FB" w14:textId="77777777" w:rsidR="008D6DD4" w:rsidRDefault="005B2611">
      <w:pPr>
        <w:spacing w:after="200" w:line="300" w:lineRule="auto"/>
      </w:pPr>
      <w:r>
        <w:rPr>
          <w:b/>
          <w:bCs/>
          <w:color w:val="1F1F2E"/>
        </w:rPr>
        <w:t xml:space="preserve">Part B — Health and Climate Externality Diagnostic. </w:t>
      </w:r>
      <w:r>
        <w:rPr>
          <w:color w:val="1F1F2E"/>
        </w:rPr>
        <w:t>A standardised seven-section assessment of how well the tax system handles transport-sector externalities — carbon emissions, local air pollution, road accidents, congestion, and road damage. The diagnostic takes outputs from CPAT and from the World Bank Climate and Health Program as inputs, applies a standardised valuation spine (a single value of statistical life, a single carbon shadow price, a single set of accident-cost parameters), and produces a country report with a fixed structure. Two tiers are pr</w:t>
      </w:r>
      <w:r>
        <w:rPr>
          <w:color w:val="1F1F2E"/>
        </w:rPr>
        <w:t>oposed — a fuller version for capable LMICs and UMICs and a streamlined version for LICs — sharing a common spine. Part B also answers a sub-question the Part A approach cannot reach: what is the biggest externality not currently priced by the tax system?</w:t>
      </w:r>
    </w:p>
    <w:p w14:paraId="3888F9FC" w14:textId="77777777" w:rsidR="008D6DD4" w:rsidRDefault="005B2611">
      <w:pPr>
        <w:spacing w:after="240" w:line="300" w:lineRule="auto"/>
      </w:pPr>
      <w:r>
        <w:rPr>
          <w:b/>
          <w:bCs/>
          <w:color w:val="1F1F2E"/>
        </w:rPr>
        <w:t xml:space="preserve">Part C — Policy Pathways. </w:t>
      </w:r>
      <w:r>
        <w:rPr>
          <w:color w:val="1F1F2E"/>
        </w:rPr>
        <w:t xml:space="preserve">A sequenced, country-specific reform pathway drawing on (i) the structural anomalies, gaps and erosion patterns surfaced by Part A; (ii) the externality-gap and incidence findings from Part B; (iii) international benchmarks and IMF Getting Energy Prices Right comparators; (iv) comparator-country success stories; and (v) a narrative political-economy analysis identifying which reforms are politically tractable, in what sequence, and with what compensation design. Part C does not </w:t>
      </w:r>
      <w:r>
        <w:rPr>
          <w:color w:val="1F1F2E"/>
        </w:rPr>
        <w:lastRenderedPageBreak/>
        <w:t>duplicate the substantive fin</w:t>
      </w:r>
      <w:r>
        <w:rPr>
          <w:color w:val="1F1F2E"/>
        </w:rPr>
        <w:t>dings of A and B; it draws them together and converts them into an actionable reform calendar.</w:t>
      </w:r>
    </w:p>
    <w:p w14:paraId="3888F9FD" w14:textId="77777777" w:rsidR="008D6DD4" w:rsidRDefault="005B2611">
      <w:pPr>
        <w:pStyle w:val="Heading2"/>
      </w:pPr>
      <w:r>
        <w:t>What Part A finds in the two pilot diagnostics</w:t>
      </w:r>
    </w:p>
    <w:p w14:paraId="3888F9FE" w14:textId="77777777" w:rsidR="008D6DD4" w:rsidRDefault="005B2611">
      <w:pPr>
        <w:spacing w:after="160" w:line="300" w:lineRule="auto"/>
      </w:pPr>
      <w:r>
        <w:rPr>
          <w:color w:val="1F1F2E"/>
        </w:rPr>
        <w:t>Worked diagnostics for Uganda (Excise Duty Act, 2014 as amended through 1 July 2025) and Sierra Leone (Excise Act, 1982 as amended through the Finance Act, 2026, effective 1 January 2026) demonstrate the framework. Aggregate priority-sector excise — energy, tobacco, alcohol and sugar-sweetened beverages combined — raises approximately 1.5 to 1.7 per cent of GDP in Uganda against 0.7 to 0.9 per cent in Sierra Leone. The gap is largely accounted for by fuel (about 1.3 per cent of GDP against 0.6 per cent). On</w:t>
      </w:r>
      <w:r>
        <w:rPr>
          <w:color w:val="1F1F2E"/>
        </w:rPr>
        <w:t xml:space="preserve"> rate intensity, Uganda runs roughly twice Sierra Leone on every priority measure: petrol excise at 30 per cent of pump price against 18 per cent; tobacco at 30 to 55 per cent of pack price against 10 to 15 per cent; beer at approximately USD 11 per litre of pure alcohol against approximately USD 7. Both countries sit well below international peers, with Sierra Leone further below.</w:t>
      </w:r>
    </w:p>
    <w:p w14:paraId="3888F9FF" w14:textId="77777777" w:rsidR="008D6DD4" w:rsidRDefault="005B2611">
      <w:pPr>
        <w:spacing w:after="240" w:line="300" w:lineRule="auto"/>
      </w:pPr>
      <w:r>
        <w:rPr>
          <w:color w:val="1F1F2E"/>
        </w:rPr>
        <w:t>Three anomalies emerge from the diagnostic that are invisible on the schedule itself. First, the Sierra Leonean wine schedule has not been redenominated since the 2022 Old Leone / New Leone conversion at 1,000 to 1; at face value wine is currently untaxed by excise at approximately USD 0.0002 per litre. This is almost certainly a drafting issue rather than an intended policy choice. Second, the Ugandan kerosene rate at UGX 200 per litre has been unchanged since 2018 and now stands at under 5 per cent of pum</w:t>
      </w:r>
      <w:r>
        <w:rPr>
          <w:color w:val="1F1F2E"/>
        </w:rPr>
        <w:t>p price. Third, both countries' specific rates show a clear erosion-and-restoration cycle visible only when the year-by-year trajectory is laid out — indexation is the obvious structural fix.</w:t>
      </w:r>
    </w:p>
    <w:p w14:paraId="3888FA00" w14:textId="77777777" w:rsidR="008D6DD4" w:rsidRDefault="005B2611">
      <w:pPr>
        <w:pStyle w:val="Heading2"/>
      </w:pPr>
      <w:r>
        <w:t>What Part B contributes beyond Part A</w:t>
      </w:r>
    </w:p>
    <w:p w14:paraId="3888FA01" w14:textId="77777777" w:rsidR="008D6DD4" w:rsidRDefault="005B2611">
      <w:pPr>
        <w:spacing w:after="160" w:line="300" w:lineRule="auto"/>
      </w:pPr>
      <w:r>
        <w:rPr>
          <w:color w:val="1F1F2E"/>
        </w:rPr>
        <w:t xml:space="preserve">Part A's by-instrument approach answers the question “is this line set correctly?”. It cannot answer “does the tax system as a whole deal with the externalities that matter?”. Part B does. Applied in a Tier 2 worked example for a stylised East African LIC, the diagnostic finds implicit subsidies — the undercharging of external costs — of approximately USD 410 million annually, exceeding direct fuel-tax revenue of USD 320 million. The largest implicit-subsidy components are local air pollution (43 per cent) </w:t>
      </w:r>
      <w:r>
        <w:rPr>
          <w:color w:val="1F1F2E"/>
        </w:rPr>
        <w:t>and accidents (31 per cent). Diesel is substantially undertaxed; gasoline is roughly correctly taxed. This is a familiar pattern in developing-country settings.</w:t>
      </w:r>
    </w:p>
    <w:p w14:paraId="3888FA02" w14:textId="77777777" w:rsidR="008D6DD4" w:rsidRDefault="005B2611">
      <w:pPr>
        <w:spacing w:after="240" w:line="300" w:lineRule="auto"/>
      </w:pPr>
      <w:r>
        <w:rPr>
          <w:color w:val="1F1F2E"/>
        </w:rPr>
        <w:t>Closing two-thirds of the diesel gap over three years would raise approximately USD 230 million annually — increasing total fuel-tax revenue by 70 per cent and approaching 1 per cent of GDP — with implicit-subsidy welfare gains larger still, because avoided health and accident costs accrue independently of revenue. With 30 per cent of the new revenue recycled into a flat per-household transfer, the bottom quintile is better off in net terms. Pedestrian fatalities account for nearly half of road deaths in th</w:t>
      </w:r>
      <w:r>
        <w:rPr>
          <w:color w:val="1F1F2E"/>
        </w:rPr>
        <w:t>e worked example; the accident externality is therefore a larger component of the total in LICs than in OECD applications, a structural finding that translates directly across countries.</w:t>
      </w:r>
    </w:p>
    <w:p w14:paraId="3888FA03" w14:textId="77777777" w:rsidR="008D6DD4" w:rsidRDefault="005B2611">
      <w:pPr>
        <w:pStyle w:val="Heading2"/>
      </w:pPr>
      <w:r>
        <w:lastRenderedPageBreak/>
        <w:t>What Part C does with the findings</w:t>
      </w:r>
    </w:p>
    <w:p w14:paraId="3888FA04" w14:textId="77777777" w:rsidR="008D6DD4" w:rsidRDefault="005B2611">
      <w:pPr>
        <w:spacing w:after="160" w:line="300" w:lineRule="auto"/>
      </w:pPr>
      <w:r>
        <w:rPr>
          <w:color w:val="1F1F2E"/>
        </w:rPr>
        <w:t>Part C draws Parts A and B together into a sequenced reform pathway. It does not generate new findings. It does three things the underlying diagnostics cannot.</w:t>
      </w:r>
    </w:p>
    <w:p w14:paraId="3888FA05" w14:textId="77777777" w:rsidR="008D6DD4" w:rsidRDefault="005B2611">
      <w:pPr>
        <w:spacing w:after="140" w:line="300" w:lineRule="auto"/>
      </w:pPr>
      <w:r>
        <w:rPr>
          <w:b/>
          <w:bCs/>
          <w:color w:val="1F1F2E"/>
        </w:rPr>
        <w:t xml:space="preserve">Sequencing. </w:t>
      </w:r>
      <w:r>
        <w:rPr>
          <w:color w:val="1F1F2E"/>
        </w:rPr>
        <w:t>Parts A and B both produce lists of policy candidates. They do not say which comes first. Part C sequences candidates by political tractability, fiscal yield, and administrative readiness — typically a three-year package with one anchor reform per year. The Tier 2 worked example sequences a USD 0.50 per litre diesel-tax closure over three steps, with the per-household transfer institutionalised in year two and a heavy-goods-vehicle distance charge scoped in year three.</w:t>
      </w:r>
    </w:p>
    <w:p w14:paraId="3888FA06" w14:textId="77777777" w:rsidR="008D6DD4" w:rsidRDefault="005B2611">
      <w:pPr>
        <w:spacing w:after="140" w:line="300" w:lineRule="auto"/>
      </w:pPr>
      <w:r>
        <w:rPr>
          <w:b/>
          <w:bCs/>
          <w:color w:val="1F1F2E"/>
        </w:rPr>
        <w:t xml:space="preserve">Comparator referencing. </w:t>
      </w:r>
      <w:r>
        <w:rPr>
          <w:color w:val="1F1F2E"/>
        </w:rPr>
        <w:t>Reform proposals carry more political weight when grounded in comparable experience. Rwanda, Ghana and Kenya have all raised diesel tax over the past decade in steps without macroeconomic disruption, particularly where reform was sequenced with targeted social protection. South Africa has the most developed legislative carbon-pricing architecture among middle-income countries. Chile, Colombia, Mexico and Brazil have institutionalised carbon components on fuels. Country teams need these references at hand wh</w:t>
      </w:r>
      <w:r>
        <w:rPr>
          <w:color w:val="1F1F2E"/>
        </w:rPr>
        <w:t>en drafting reform proposals; Part C provides them.</w:t>
      </w:r>
    </w:p>
    <w:p w14:paraId="3888FA07" w14:textId="77777777" w:rsidR="008D6DD4" w:rsidRDefault="005B2611">
      <w:pPr>
        <w:spacing w:after="240" w:line="300" w:lineRule="auto"/>
      </w:pPr>
      <w:r>
        <w:rPr>
          <w:b/>
          <w:bCs/>
          <w:color w:val="1F1F2E"/>
        </w:rPr>
        <w:t xml:space="preserve">Political-economy analysis. </w:t>
      </w:r>
      <w:r>
        <w:rPr>
          <w:color w:val="1F1F2E"/>
        </w:rPr>
        <w:t xml:space="preserve">Reform proposals that survive contact with politics share recognisable features. In low- and middle-income countries with low per-capita motorisation and high pedestrian-fatality shares, the health and road-safety justification for fuel-tax reform polls substantially better than the climate justification. Local-content discounts in alcohol regimes produce rate inversions that create political winners and losers; redenomination anomalies persist because nobody loses from their persistence; tobacco rates are </w:t>
      </w:r>
      <w:r>
        <w:rPr>
          <w:color w:val="1F1F2E"/>
        </w:rPr>
        <w:t>easier to raise in countries with low domestic production. Part C reads these dynamics from the schedule itself and proposes the sequencing that follows.</w:t>
      </w:r>
    </w:p>
    <w:p w14:paraId="3888FA08" w14:textId="77777777" w:rsidR="008D6DD4" w:rsidRDefault="005B2611">
      <w:pPr>
        <w:pStyle w:val="Heading2"/>
      </w:pPr>
      <w:r>
        <w:t>The reform priorities the diagnostic identifies</w:t>
      </w:r>
    </w:p>
    <w:p w14:paraId="3888FA09" w14:textId="77777777" w:rsidR="008D6DD4" w:rsidRDefault="005B2611">
      <w:pPr>
        <w:spacing w:after="160" w:line="300" w:lineRule="auto"/>
      </w:pPr>
      <w:r>
        <w:rPr>
          <w:color w:val="1F1F2E"/>
        </w:rPr>
        <w:t>Six reform priorities emerge from the combined diagnostic. They are listed in approximate order of political tractability rather than fiscal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3160"/>
      </w:tblGrid>
      <w:tr w:rsidR="008D6DD4" w14:paraId="3888FA0D" w14:textId="77777777">
        <w:tblPrEx>
          <w:tblCellMar>
            <w:top w:w="0" w:type="dxa"/>
            <w:bottom w:w="0" w:type="dxa"/>
          </w:tblCellMar>
        </w:tblPrEx>
        <w:trPr>
          <w:tblHeader/>
        </w:trPr>
        <w:tc>
          <w:tcPr>
            <w:tcW w:w="1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A" w14:textId="77777777" w:rsidR="008D6DD4" w:rsidRDefault="005B2611">
            <w:pPr>
              <w:spacing w:line="260" w:lineRule="auto"/>
            </w:pPr>
            <w:r>
              <w:rPr>
                <w:b/>
                <w:bCs/>
                <w:color w:val="FFFFFF"/>
                <w:sz w:val="20"/>
                <w:szCs w:val="20"/>
              </w:rPr>
              <w:t>Reform</w:t>
            </w:r>
          </w:p>
        </w:tc>
        <w:tc>
          <w:tcPr>
            <w:tcW w:w="4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B" w14:textId="77777777" w:rsidR="008D6DD4" w:rsidRDefault="005B2611">
            <w:pPr>
              <w:spacing w:line="260" w:lineRule="auto"/>
            </w:pPr>
            <w:r>
              <w:rPr>
                <w:b/>
                <w:bCs/>
                <w:color w:val="FFFFFF"/>
                <w:sz w:val="20"/>
                <w:szCs w:val="20"/>
              </w:rPr>
              <w:t>Rationale</w:t>
            </w:r>
          </w:p>
        </w:tc>
        <w:tc>
          <w:tcPr>
            <w:tcW w:w="31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C" w14:textId="77777777" w:rsidR="008D6DD4" w:rsidRDefault="005B2611">
            <w:pPr>
              <w:spacing w:line="260" w:lineRule="auto"/>
            </w:pPr>
            <w:r>
              <w:rPr>
                <w:b/>
                <w:bCs/>
                <w:color w:val="FFFFFF"/>
                <w:sz w:val="20"/>
                <w:szCs w:val="20"/>
              </w:rPr>
              <w:t>Fiscal yield</w:t>
            </w:r>
          </w:p>
        </w:tc>
      </w:tr>
      <w:tr w:rsidR="008D6DD4" w14:paraId="3888FA11"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0E" w14:textId="77777777" w:rsidR="008D6DD4" w:rsidRDefault="005B2611">
            <w:pPr>
              <w:spacing w:line="260" w:lineRule="auto"/>
            </w:pPr>
            <w:r>
              <w:rPr>
                <w:b/>
                <w:bCs/>
                <w:color w:val="1F1F2E"/>
                <w:sz w:val="20"/>
                <w:szCs w:val="20"/>
              </w:rPr>
              <w:t>Redenomination of wine excise (Sierra Leone)</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0F" w14:textId="77777777" w:rsidR="008D6DD4" w:rsidRDefault="005B2611">
            <w:pPr>
              <w:spacing w:line="260" w:lineRule="auto"/>
            </w:pPr>
            <w:r>
              <w:rPr>
                <w:color w:val="1F1F2E"/>
                <w:sz w:val="20"/>
                <w:szCs w:val="20"/>
              </w:rPr>
              <w:t>FA2024 rates in Old Leones produce essentially zero excise after the 2022 redenomination. One-line schedule amendment in the next Finance Act. No constituency benefits from the anomaly.</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0" w14:textId="77777777" w:rsidR="008D6DD4" w:rsidRDefault="005B2611">
            <w:pPr>
              <w:spacing w:line="260" w:lineRule="auto"/>
            </w:pPr>
            <w:r>
              <w:rPr>
                <w:color w:val="1F1F2E"/>
                <w:sz w:val="20"/>
                <w:szCs w:val="20"/>
              </w:rPr>
              <w:t>Small. Wine consumption is low in Sierra Leone.</w:t>
            </w:r>
          </w:p>
        </w:tc>
      </w:tr>
      <w:tr w:rsidR="008D6DD4" w14:paraId="3888FA15"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2" w14:textId="77777777" w:rsidR="008D6DD4" w:rsidRDefault="005B2611">
            <w:pPr>
              <w:spacing w:line="260" w:lineRule="auto"/>
            </w:pPr>
            <w:r>
              <w:rPr>
                <w:b/>
                <w:bCs/>
                <w:color w:val="1F1F2E"/>
                <w:sz w:val="20"/>
                <w:szCs w:val="20"/>
              </w:rPr>
              <w:t>Indexation of specific rates</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3" w14:textId="77777777" w:rsidR="008D6DD4" w:rsidRDefault="005B2611">
            <w:pPr>
              <w:spacing w:line="260" w:lineRule="auto"/>
            </w:pPr>
            <w:r>
              <w:rPr>
                <w:color w:val="1F1F2E"/>
                <w:sz w:val="20"/>
                <w:szCs w:val="20"/>
              </w:rPr>
              <w:t>Both countries show clear erosion-and-restoration cycles. Indexation removes the political cost of restoration without losing real revenue. Standard reform.</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4" w14:textId="77777777" w:rsidR="008D6DD4" w:rsidRDefault="005B2611">
            <w:pPr>
              <w:spacing w:line="260" w:lineRule="auto"/>
            </w:pPr>
            <w:r>
              <w:rPr>
                <w:color w:val="1F1F2E"/>
                <w:sz w:val="20"/>
                <w:szCs w:val="20"/>
              </w:rPr>
              <w:t>Material over time. Recovers the real value that drifts away between Finance Acts.</w:t>
            </w:r>
          </w:p>
        </w:tc>
      </w:tr>
      <w:tr w:rsidR="008D6DD4" w14:paraId="3888FA19"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6" w14:textId="77777777" w:rsidR="008D6DD4" w:rsidRDefault="005B2611">
            <w:pPr>
              <w:spacing w:line="260" w:lineRule="auto"/>
            </w:pPr>
            <w:r>
              <w:rPr>
                <w:b/>
                <w:bCs/>
                <w:color w:val="1F1F2E"/>
                <w:sz w:val="20"/>
                <w:szCs w:val="20"/>
              </w:rPr>
              <w:lastRenderedPageBreak/>
              <w:t>Sugar-content-graduated SSB excise</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7" w14:textId="77777777" w:rsidR="008D6DD4" w:rsidRDefault="005B2611">
            <w:pPr>
              <w:spacing w:line="260" w:lineRule="auto"/>
            </w:pPr>
            <w:r>
              <w:rPr>
                <w:color w:val="1F1F2E"/>
                <w:sz w:val="20"/>
                <w:szCs w:val="20"/>
              </w:rPr>
              <w:t>Both countries are well below international peers on SSB taxation. UK and South Africa have demonstrated sugar-content differentiation can be designed and implemented. Strong public-health evidence.</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8" w14:textId="77777777" w:rsidR="008D6DD4" w:rsidRDefault="005B2611">
            <w:pPr>
              <w:spacing w:line="260" w:lineRule="auto"/>
            </w:pPr>
            <w:r>
              <w:rPr>
                <w:color w:val="1F1F2E"/>
                <w:sz w:val="20"/>
                <w:szCs w:val="20"/>
              </w:rPr>
              <w:t>Moderate. Material in Uganda; smaller base in Sierra Leone.</w:t>
            </w:r>
          </w:p>
        </w:tc>
      </w:tr>
      <w:tr w:rsidR="008D6DD4" w14:paraId="3888FA1D"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A" w14:textId="77777777" w:rsidR="008D6DD4" w:rsidRDefault="005B2611">
            <w:pPr>
              <w:spacing w:line="260" w:lineRule="auto"/>
            </w:pPr>
            <w:r>
              <w:rPr>
                <w:b/>
                <w:bCs/>
                <w:color w:val="1F1F2E"/>
                <w:sz w:val="20"/>
                <w:szCs w:val="20"/>
              </w:rPr>
              <w:t>Tobacco rate convergence</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B" w14:textId="77777777" w:rsidR="008D6DD4" w:rsidRDefault="005B2611">
            <w:pPr>
              <w:spacing w:line="260" w:lineRule="auto"/>
            </w:pPr>
            <w:r>
              <w:rPr>
                <w:color w:val="1F1F2E"/>
                <w:sz w:val="20"/>
                <w:szCs w:val="20"/>
              </w:rPr>
              <w:t>Both countries sit well below the WHO benchmark of 75 per cent of retail price as excise. Sierra Leone in particular has substantial headroom — a phased path of perhaps three Finance Acts at +30 per cent each would lift the country toward Uganda's lowest tier without disruption.</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C" w14:textId="77777777" w:rsidR="008D6DD4" w:rsidRDefault="005B2611">
            <w:pPr>
              <w:spacing w:line="260" w:lineRule="auto"/>
            </w:pPr>
            <w:r>
              <w:rPr>
                <w:color w:val="1F1F2E"/>
                <w:sz w:val="20"/>
                <w:szCs w:val="20"/>
              </w:rPr>
              <w:t>Moderate. Tobacco bases are small in both countries (smoking prevalence 4 to 5 per cent).</w:t>
            </w:r>
          </w:p>
        </w:tc>
      </w:tr>
      <w:tr w:rsidR="008D6DD4" w14:paraId="3888FA21"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E" w14:textId="77777777" w:rsidR="008D6DD4" w:rsidRDefault="005B2611">
            <w:pPr>
              <w:spacing w:line="260" w:lineRule="auto"/>
            </w:pPr>
            <w:r>
              <w:rPr>
                <w:b/>
                <w:bCs/>
                <w:color w:val="1F1F2E"/>
                <w:sz w:val="20"/>
                <w:szCs w:val="20"/>
              </w:rPr>
              <w:t>Diesel-tax closure of the externality gap</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F" w14:textId="77777777" w:rsidR="008D6DD4" w:rsidRDefault="005B2611">
            <w:pPr>
              <w:spacing w:line="260" w:lineRule="auto"/>
            </w:pPr>
            <w:r>
              <w:rPr>
                <w:color w:val="1F1F2E"/>
                <w:sz w:val="20"/>
                <w:szCs w:val="20"/>
              </w:rPr>
              <w:t>Part B's central finding. Diesel is substantially undertaxed for air pollution and accidents. The fiscal-and-health argument is strong. Sequence with a flat per-household transfer to neutralise the regressivity.</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20" w14:textId="77777777" w:rsidR="008D6DD4" w:rsidRDefault="005B2611">
            <w:pPr>
              <w:spacing w:line="260" w:lineRule="auto"/>
            </w:pPr>
            <w:r>
              <w:rPr>
                <w:color w:val="1F1F2E"/>
                <w:sz w:val="20"/>
                <w:szCs w:val="20"/>
              </w:rPr>
              <w:t>Large. The diesel-gap closure in the Tier 2 worked example raises approximately 1 per cent of GDP.</w:t>
            </w:r>
          </w:p>
        </w:tc>
      </w:tr>
      <w:tr w:rsidR="008D6DD4" w14:paraId="3888FA25" w14:textId="77777777">
        <w:tblPrEx>
          <w:tblCellMar>
            <w:top w:w="0" w:type="dxa"/>
            <w:bottom w:w="0" w:type="dxa"/>
          </w:tblCellMar>
        </w:tblPrEx>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2" w14:textId="77777777" w:rsidR="008D6DD4" w:rsidRDefault="005B2611">
            <w:pPr>
              <w:spacing w:line="260" w:lineRule="auto"/>
            </w:pPr>
            <w:r>
              <w:rPr>
                <w:b/>
                <w:bCs/>
                <w:color w:val="1F1F2E"/>
                <w:sz w:val="20"/>
                <w:szCs w:val="20"/>
              </w:rPr>
              <w:t>Vehicle taxation reform</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3" w14:textId="77777777" w:rsidR="008D6DD4" w:rsidRDefault="005B2611">
            <w:pPr>
              <w:spacing w:line="260" w:lineRule="auto"/>
            </w:pPr>
            <w:r>
              <w:rPr>
                <w:color w:val="1F1F2E"/>
                <w:sz w:val="20"/>
                <w:szCs w:val="20"/>
              </w:rPr>
              <w:t>Vehicle taxation is structurally weak in both countries. Annual circulation levies are small or absent. Emissions-and-weight-graduated feebates address fleet composition without a Gruenspecht effect.</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4" w14:textId="77777777" w:rsidR="008D6DD4" w:rsidRDefault="005B2611">
            <w:pPr>
              <w:spacing w:line="260" w:lineRule="auto"/>
            </w:pPr>
            <w:r>
              <w:rPr>
                <w:color w:val="1F1F2E"/>
                <w:sz w:val="20"/>
                <w:szCs w:val="20"/>
              </w:rPr>
              <w:t>Small at first; grows as the vehicle fleet expands.</w:t>
            </w:r>
          </w:p>
        </w:tc>
      </w:tr>
    </w:tbl>
    <w:p w14:paraId="3888FA26" w14:textId="77777777" w:rsidR="008D6DD4" w:rsidRDefault="008D6DD4">
      <w:pPr>
        <w:spacing w:after="120" w:line="300" w:lineRule="auto"/>
      </w:pPr>
    </w:p>
    <w:p w14:paraId="3888FA27" w14:textId="77777777" w:rsidR="008D6DD4" w:rsidRDefault="005B2611">
      <w:pPr>
        <w:pStyle w:val="Heading2"/>
      </w:pPr>
      <w:r>
        <w:t>Why a synthesis layer is the contribution</w:t>
      </w:r>
    </w:p>
    <w:p w14:paraId="3888FA28" w14:textId="77777777" w:rsidR="008D6DD4" w:rsidRDefault="005B2611">
      <w:pPr>
        <w:spacing w:after="160" w:line="300" w:lineRule="auto"/>
      </w:pPr>
      <w:r>
        <w:rPr>
          <w:color w:val="1F1F2E"/>
        </w:rPr>
        <w:t>The methodology to do this work in developing-country settings already exists. What is missing is the synthesis. CPAT produces high-quality estimates of mitigation, revenue, household incidence and macroeconomic effects across roughly two hundred countries — but CPAT is a model, not a report. The Climate and Health Program produces vulnerability assessments, mortality estimates and best-buy guidance — but at the sector rather than the system level. The IMF Getting Energy Prices Right work produces global es</w:t>
      </w:r>
      <w:r>
        <w:rPr>
          <w:color w:val="1F1F2E"/>
        </w:rPr>
        <w:t>timates of corrective fuel-tax rates — but lacks the country-specific texture needed to defend a reform politically. Country transport teams produce project-level cost-benefit appraisal — at the wrong unit of analysis for fuel-tax design. Tax-policy teams produce revenue projections and tax-expenditure inventories — without externality reasoning. The Public Finance Review reads the excise schedule by instrument — without the system-level externality question.</w:t>
      </w:r>
    </w:p>
    <w:p w14:paraId="3888FA29" w14:textId="77777777" w:rsidR="008D6DD4" w:rsidRDefault="005B2611">
      <w:pPr>
        <w:spacing w:after="160" w:line="300" w:lineRule="auto"/>
      </w:pPr>
      <w:r>
        <w:rPr>
          <w:color w:val="1F1F2E"/>
        </w:rPr>
        <w:t xml:space="preserve">The diagnostic does not duplicate any of these. It synthesises. The discipline is its main contribution: a single value of statistical life, a single carbon shadow price, a single set of accident-cost parameters, applied consistently across all the sectoral inputs in a single country, presented in a fixed-structure </w:t>
      </w:r>
      <w:r>
        <w:rPr>
          <w:color w:val="1F1F2E"/>
        </w:rPr>
        <w:lastRenderedPageBreak/>
        <w:t>report that allows comparison across countries and incremental improvement of any single section without disturbing the rest.</w:t>
      </w:r>
    </w:p>
    <w:p w14:paraId="3888FA2A" w14:textId="77777777" w:rsidR="008D6DD4" w:rsidRDefault="005B2611">
      <w:pPr>
        <w:spacing w:after="200" w:line="300" w:lineRule="auto"/>
      </w:pPr>
      <w:r>
        <w:rPr>
          <w:color w:val="1F1F2E"/>
        </w:rPr>
        <w:t>Three practical steps would move the proposal from concept to product: a methodology note of perhaps thirty pages formalising the framework and fixing the default parameters; a fixed Word template populated from a common parameter spreadsheet; and two pilots — one Tier 1 (Colombia or Chile, both with strong analytical infrastructure) and one Tier 2 (Uganda fits existing World Bank engagement, and the Part A diagnostic is already drafted). Once the methodology and template are in place, a country team should</w:t>
      </w:r>
      <w:r>
        <w:rPr>
          <w:color w:val="1F1F2E"/>
        </w:rPr>
        <w:t xml:space="preserve"> be able to produce a draft report in two to three weeks using existing inputs rather than three months.</w:t>
      </w:r>
    </w:p>
    <w:p w14:paraId="3888FA2B" w14:textId="77777777" w:rsidR="008D6DD4" w:rsidRDefault="005B2611">
      <w:pPr>
        <w:spacing w:line="300" w:lineRule="auto"/>
      </w:pPr>
      <w:r>
        <w:rPr>
          <w:i/>
          <w:iCs/>
          <w:color w:val="1F1F2E"/>
        </w:rPr>
        <w:t>The diagnostic does not require new institutional architecture. It sits between existing products as a synthesis layer.</w:t>
      </w:r>
    </w:p>
    <w:p w14:paraId="3888FA2C" w14:textId="77777777" w:rsidR="008D6DD4" w:rsidRDefault="005B2611">
      <w:r>
        <w:br w:type="page"/>
      </w:r>
    </w:p>
    <w:p w14:paraId="3888FA2D" w14:textId="77777777" w:rsidR="008D6DD4" w:rsidRDefault="005B2611">
      <w:pPr>
        <w:spacing w:before="2400" w:after="240"/>
      </w:pPr>
      <w:r>
        <w:rPr>
          <w:b/>
          <w:bCs/>
          <w:color w:val="5C667A"/>
          <w:spacing w:val="80"/>
        </w:rPr>
        <w:lastRenderedPageBreak/>
        <w:t>PART A</w:t>
      </w:r>
    </w:p>
    <w:p w14:paraId="3888FA2E" w14:textId="77777777" w:rsidR="008D6DD4" w:rsidRDefault="005B2611">
      <w:pPr>
        <w:spacing w:after="200"/>
      </w:pPr>
      <w:r>
        <w:rPr>
          <w:b/>
          <w:bCs/>
          <w:color w:val="1E2761"/>
          <w:sz w:val="56"/>
          <w:szCs w:val="56"/>
        </w:rPr>
        <w:t>Excise Diagnostic</w:t>
      </w:r>
    </w:p>
    <w:p w14:paraId="3888FA2F" w14:textId="77777777" w:rsidR="008D6DD4" w:rsidRDefault="005B2611">
      <w:pPr>
        <w:spacing w:after="480"/>
      </w:pPr>
      <w:r>
        <w:rPr>
          <w:i/>
          <w:iCs/>
          <w:color w:val="1E2761"/>
          <w:sz w:val="28"/>
          <w:szCs w:val="28"/>
        </w:rPr>
        <w:t>A simple framework for reading a country's excise schedule, with worked diagnostics for Uganda and Sierra Leone</w:t>
      </w:r>
    </w:p>
    <w:p w14:paraId="3888FA30" w14:textId="77777777" w:rsidR="008D6DD4" w:rsidRDefault="005B2611">
      <w:r>
        <w:br w:type="page"/>
      </w:r>
    </w:p>
    <w:p w14:paraId="3888FA31" w14:textId="77777777" w:rsidR="008D6DD4" w:rsidRDefault="005B2611">
      <w:pPr>
        <w:pStyle w:val="Heading1"/>
      </w:pPr>
      <w:r>
        <w:lastRenderedPageBreak/>
        <w:t>A1. What an excise diagnostic is, and what it is for</w:t>
      </w:r>
    </w:p>
    <w:p w14:paraId="3888FA32" w14:textId="77777777" w:rsidR="008D6DD4" w:rsidRDefault="005B2611">
      <w:pPr>
        <w:spacing w:after="120" w:line="300" w:lineRule="auto"/>
      </w:pPr>
      <w:r>
        <w:rPr>
          <w:color w:val="1F1F2E"/>
        </w:rPr>
        <w:t>An excise diagnostic is a structured snapshot of a country's excise duty schedule, organised so that the schedule's underlying logic — and where that logic strains — becomes visible at a glance. It is not a revenue forecast, an incidence study, or a fiscal-impact assessment. It is a diagnostic in the medical sense: a clinician's first-pass examination, designed to surface what is there, what is missing, and what is moving.</w:t>
      </w:r>
    </w:p>
    <w:p w14:paraId="3888FA33" w14:textId="77777777" w:rsidR="008D6DD4" w:rsidRDefault="005B2611">
      <w:pPr>
        <w:spacing w:after="120" w:line="300" w:lineRule="auto"/>
      </w:pPr>
      <w:r>
        <w:rPr>
          <w:color w:val="1F1F2E"/>
        </w:rPr>
        <w:t>Most excise schedules in low- and middle-income countries are accretive documents. They begin life narrow, organised around a small set of products that were easy to tax at the factory gate or the port a generation ago — alcohol, tobacco, fuel, perhaps a handful of luxury goods. They then grow line by line as Finance Ministries hunt for revenue, as health ministries push for tobacco and alcohol increases, as environment ministries discover plastics, and as digital and financial-services regulators try to dr</w:t>
      </w:r>
      <w:r>
        <w:rPr>
          <w:color w:val="1F1F2E"/>
        </w:rPr>
        <w:t>ag mobile money and over-the-top services into the net. The result, after a decade or two of annual amendments, is a schedule that nobody fully owns and that few can read end-to-end.</w:t>
      </w:r>
    </w:p>
    <w:p w14:paraId="3888FA34" w14:textId="77777777" w:rsidR="008D6DD4" w:rsidRDefault="005B2611">
      <w:pPr>
        <w:spacing w:after="120" w:line="300" w:lineRule="auto"/>
      </w:pPr>
      <w:r>
        <w:rPr>
          <w:color w:val="1F1F2E"/>
        </w:rPr>
        <w:t>The diagnostic addresses that legibility problem. It does five things.</w:t>
      </w:r>
    </w:p>
    <w:p w14:paraId="3888FA35" w14:textId="77777777" w:rsidR="008D6DD4" w:rsidRDefault="005B2611">
      <w:pPr>
        <w:spacing w:after="120" w:line="300" w:lineRule="auto"/>
      </w:pPr>
      <w:r>
        <w:rPr>
          <w:b/>
          <w:bCs/>
          <w:color w:val="1F1F2E"/>
        </w:rPr>
        <w:t xml:space="preserve">Categorises. </w:t>
      </w:r>
      <w:r>
        <w:rPr>
          <w:color w:val="1F1F2E"/>
        </w:rPr>
        <w:t>It groups every line in the schedule into a small set of policy categories — energy and environment, health (tobacco, alcohol, sugar-sweetened beverages), luxury, telecommunications, financial transactions, and industrial-input residuals. The categorisation forces an answer to the question “what is this excise for?” — a question schedules rarely answer for themselves.</w:t>
      </w:r>
    </w:p>
    <w:p w14:paraId="3888FA36" w14:textId="77777777" w:rsidR="008D6DD4" w:rsidRDefault="005B2611">
      <w:pPr>
        <w:spacing w:after="120" w:line="300" w:lineRule="auto"/>
      </w:pPr>
      <w:r>
        <w:rPr>
          <w:b/>
          <w:bCs/>
          <w:color w:val="1F1F2E"/>
        </w:rPr>
        <w:t xml:space="preserve">Standardises. </w:t>
      </w:r>
      <w:r>
        <w:rPr>
          <w:color w:val="1F1F2E"/>
        </w:rPr>
        <w:t>It records each line on a consistent set of dimensions: rate, structure (specific, ad valorem, hybrid), differentiation (by origin, content, user, ABV band), and recent changes. This makes the schedule comparable across countries, across time, and across categories.</w:t>
      </w:r>
    </w:p>
    <w:p w14:paraId="3888FA37" w14:textId="77777777" w:rsidR="008D6DD4" w:rsidRDefault="005B2611">
      <w:pPr>
        <w:spacing w:after="120" w:line="300" w:lineRule="auto"/>
      </w:pPr>
      <w:r>
        <w:rPr>
          <w:b/>
          <w:bCs/>
          <w:color w:val="1F1F2E"/>
        </w:rPr>
        <w:t xml:space="preserve">Surfaces erosion. </w:t>
      </w:r>
      <w:r>
        <w:rPr>
          <w:color w:val="1F1F2E"/>
        </w:rPr>
        <w:t>Specific rates that are not indexed to inflation lose real value year by year. The diagnostic tracks the catch-up amendments and makes the erosion-and-restoration cycle visible.</w:t>
      </w:r>
    </w:p>
    <w:p w14:paraId="3888FA38" w14:textId="77777777" w:rsidR="008D6DD4" w:rsidRDefault="005B2611">
      <w:pPr>
        <w:spacing w:after="120" w:line="300" w:lineRule="auto"/>
      </w:pPr>
      <w:r>
        <w:rPr>
          <w:b/>
          <w:bCs/>
          <w:color w:val="1F1F2E"/>
        </w:rPr>
        <w:t xml:space="preserve">Surfaces gaps. </w:t>
      </w:r>
      <w:r>
        <w:rPr>
          <w:color w:val="1F1F2E"/>
        </w:rPr>
        <w:t>When the typology is laid alongside the schedule, missing categories become obvious. A country with no plastics excise, no SSB excise, or no e-cigarette line in 2026 is making a policy choice — and the diagnostic puts that choice on the page.</w:t>
      </w:r>
    </w:p>
    <w:p w14:paraId="3888FA39" w14:textId="77777777" w:rsidR="008D6DD4" w:rsidRDefault="005B2611">
      <w:pPr>
        <w:spacing w:after="120" w:line="300" w:lineRule="auto"/>
      </w:pPr>
      <w:r>
        <w:rPr>
          <w:b/>
          <w:bCs/>
          <w:color w:val="1F1F2E"/>
        </w:rPr>
        <w:t xml:space="preserve">Surfaces incoherence. </w:t>
      </w:r>
      <w:r>
        <w:rPr>
          <w:color w:val="1F1F2E"/>
        </w:rPr>
        <w:t>Differentiation devices often accumulate without coordination. Local-content discounts, ABV bands, origin distinctions, user carve-outs — when stacked, they can produce rate inversions, arbitrage opportunities, and administrative friction. The diagnostic does not solve these problems but makes them visible.</w:t>
      </w:r>
    </w:p>
    <w:p w14:paraId="3888FA3A" w14:textId="77777777" w:rsidR="008D6DD4" w:rsidRDefault="005B2611">
      <w:pPr>
        <w:spacing w:after="120" w:line="300" w:lineRule="auto"/>
      </w:pPr>
      <w:r>
        <w:rPr>
          <w:color w:val="1F1F2E"/>
        </w:rPr>
        <w:t>The diagnostic is intentionally pre-analytical. It does not say whether a rate is too high or too low, whether a category is justified, or whether a reform is desirable. It produces a clean, comparable, structured representation of the schedule, on which subsequent analysis — revenue projections, incidence work, behavioural-response modelling, country-engagement advice — can build. In Hayek's sense, it is a way of organising tacit knowledge that already exists in the schedule but is not yet usable.</w:t>
      </w:r>
    </w:p>
    <w:p w14:paraId="3888FA3B" w14:textId="77777777" w:rsidR="008D6DD4" w:rsidRDefault="005B2611">
      <w:pPr>
        <w:pStyle w:val="Heading1"/>
      </w:pPr>
      <w:r>
        <w:lastRenderedPageBreak/>
        <w:t>A2. Three measures for comparability</w:t>
      </w:r>
    </w:p>
    <w:p w14:paraId="3888FA3C" w14:textId="77777777" w:rsidR="008D6DD4" w:rsidRDefault="005B2611">
      <w:pPr>
        <w:spacing w:after="120" w:line="300" w:lineRule="auto"/>
      </w:pPr>
      <w:r>
        <w:rPr>
          <w:color w:val="1F1F2E"/>
        </w:rPr>
        <w:t>The schedule on its own — a list of rates, in local-currency units, against locally defined products — is not directly comparable across countries, across time, or across sectors. To make excise lines comparable, this paper uses three measures that scale each rate in a different way.</w:t>
      </w:r>
    </w:p>
    <w:p w14:paraId="3888FA3D" w14:textId="77777777" w:rsidR="008D6DD4" w:rsidRDefault="005B2611">
      <w:pPr>
        <w:pStyle w:val="Heading3"/>
      </w:pPr>
      <w:r>
        <w:t>A2.1 Excise per standardised physical unit (USD)</w:t>
      </w:r>
    </w:p>
    <w:p w14:paraId="3888FA3E" w14:textId="77777777" w:rsidR="008D6DD4" w:rsidRDefault="005B2611">
      <w:pPr>
        <w:spacing w:after="120" w:line="300" w:lineRule="auto"/>
      </w:pPr>
      <w:r>
        <w:rPr>
          <w:color w:val="1F1F2E"/>
        </w:rPr>
        <w:t>The rate, converted to US dollars, expressed per physical unit appropriate to the line: per litre for fuel, per litre of pure alcohol for alcoholic beverages, per pack of 20 sticks for cigarettes, per kilogram for cement and tobacco leaf. This is the most robust comparator and the easiest to cross-reference against international benchmarks (OECD averages, regional peers, WHO recommendations). It is unaffected by the differentiation structure — a hybrid higher-of rate is converted to the binding rate at typi</w:t>
      </w:r>
      <w:r>
        <w:rPr>
          <w:color w:val="1F1F2E"/>
        </w:rPr>
        <w:t>cal product prices, an ABV-banded rate is evaluated at a representative ABV — and so cuts through architectural differences between schedules. Its weakness is that it loses information about whether the rate is specific or ad valorem, which matters for inflation behaviour.</w:t>
      </w:r>
    </w:p>
    <w:p w14:paraId="3888FA3F" w14:textId="77777777" w:rsidR="008D6DD4" w:rsidRDefault="005B2611">
      <w:pPr>
        <w:pStyle w:val="Heading3"/>
      </w:pPr>
      <w:r>
        <w:t>A2.2 Excise as a percentage of consumer price</w:t>
      </w:r>
    </w:p>
    <w:p w14:paraId="3888FA40" w14:textId="77777777" w:rsidR="008D6DD4" w:rsidRDefault="005B2611">
      <w:pPr>
        <w:spacing w:after="120" w:line="300" w:lineRule="auto"/>
      </w:pPr>
      <w:r>
        <w:rPr>
          <w:color w:val="1F1F2E"/>
        </w:rPr>
        <w:t>The rate divided by the typical retail price of the taxed good — pump price for fuel, retail pack price for cigarettes, retail bottle price for alcohol and SSBs. This measure speaks directly to affordability and to pass-through: it is the share of what the consumer pays that goes to excise. It is the standard health-policy comparator (the WHO benchmark for tobacco is at least 75 per cent of retail price as excise) and the standard energy-policy comparator (OECD fuel excise typically runs 30 to 50 per cent o</w:t>
      </w:r>
      <w:r>
        <w:rPr>
          <w:color w:val="1F1F2E"/>
        </w:rPr>
        <w:t>f pump price). Its weakness is that it depends on the chosen reference price, which moves materially within a year, between regions of a country, and between branded and unbranded segments.</w:t>
      </w:r>
    </w:p>
    <w:p w14:paraId="3888FA41" w14:textId="77777777" w:rsidR="008D6DD4" w:rsidRDefault="005B2611">
      <w:pPr>
        <w:pStyle w:val="Heading3"/>
      </w:pPr>
      <w:r>
        <w:t>A2.3 Implied excise revenue as a percentage of GDP</w:t>
      </w:r>
    </w:p>
    <w:p w14:paraId="3888FA42" w14:textId="77777777" w:rsidR="008D6DD4" w:rsidRDefault="005B2611">
      <w:pPr>
        <w:spacing w:after="120" w:line="300" w:lineRule="auto"/>
      </w:pPr>
      <w:r>
        <w:rPr>
          <w:color w:val="1F1F2E"/>
        </w:rPr>
        <w:t>Rate multiplied by estimated annual consumption volume, divided by nominal GDP. This is the macroeconomic comparator — the measure that tells the Finance Ministry how much revenue the line generates relative to the size of the economy. It is the most informative measure for international fiscal comparisons (regional excise revenue ratios, IMF tax-effort benchmarks) but also the most error-prone, because it depends on consumption volumes that are usually not published at the tariff-line level. Implied figure</w:t>
      </w:r>
      <w:r>
        <w:rPr>
          <w:color w:val="1F1F2E"/>
        </w:rPr>
        <w:t>s are sensitive to volume assumptions; ranges are reported where the volume is uncertain. Where reported revenue is available, it should be preferred over implied figures; this paper uses implied figures throughout because line-level revenue is not published in either Uganda or Sierra Leone.</w:t>
      </w:r>
    </w:p>
    <w:p w14:paraId="3888FA43" w14:textId="77777777" w:rsidR="008D6DD4" w:rsidRDefault="005B2611">
      <w:pPr>
        <w:spacing w:after="120" w:line="300" w:lineRule="auto"/>
      </w:pPr>
      <w:r>
        <w:rPr>
          <w:color w:val="1F1F2E"/>
        </w:rPr>
        <w:t>The three measures are complementary. The $/unit measure is best for international comparison; the % of consumer price measure is best for domestic policy debate; the % of GDP measure is best for macro-fiscal framing. Read together they triangulate the policy intensity of an excise line: a rate that looks low in $/unit terms but high in % of consumer price terms tells a different story than one that looks the opposite way around.</w:t>
      </w:r>
    </w:p>
    <w:p w14:paraId="3888FA44" w14:textId="77777777" w:rsidR="008D6DD4" w:rsidRDefault="005B2611">
      <w:pPr>
        <w:pStyle w:val="Heading1"/>
      </w:pPr>
      <w:r>
        <w:lastRenderedPageBreak/>
        <w:t>A3. Methodology</w:t>
      </w:r>
    </w:p>
    <w:p w14:paraId="3888FA45" w14:textId="77777777" w:rsidR="008D6DD4" w:rsidRDefault="005B2611">
      <w:pPr>
        <w:pStyle w:val="Heading3"/>
      </w:pPr>
      <w:r>
        <w:t>A3.1 Coverage</w:t>
      </w:r>
    </w:p>
    <w:p w14:paraId="3888FA46" w14:textId="77777777" w:rsidR="008D6DD4" w:rsidRDefault="005B2611">
      <w:pPr>
        <w:spacing w:after="120" w:line="300" w:lineRule="auto"/>
      </w:pPr>
      <w:r>
        <w:rPr>
          <w:color w:val="1F1F2E"/>
        </w:rPr>
        <w:t>The diagnostic covers two countries — Uganda and Sierra Leone — at a single point in time, the law in force on 27 April 2026. For Uganda this is the Excise Duty Act, 2014 as amended through the Excise Duty (Amendment) Acts (No. 1) and (No. 2), 2025, both effective from 1 July 2025. The Excise Duty (Amendment) Bill, 2026 had been passed by Parliament but, as of the cut-off date, had not received presidential assent and is therefore not in force. For Sierra Leone the position is the Excise Act, 1982 as amende</w:t>
      </w:r>
      <w:r>
        <w:rPr>
          <w:color w:val="1F1F2E"/>
        </w:rPr>
        <w:t>d through the Finance Act, 2026 — assented on 29 December 2025, gazetted 7 January 2026, effective from 1 January 2026.</w:t>
      </w:r>
    </w:p>
    <w:p w14:paraId="3888FA47" w14:textId="77777777" w:rsidR="008D6DD4" w:rsidRDefault="005B2611">
      <w:pPr>
        <w:spacing w:after="120" w:line="300" w:lineRule="auto"/>
      </w:pPr>
      <w:r>
        <w:rPr>
          <w:color w:val="1F1F2E"/>
        </w:rPr>
        <w:t>Within each schedule, every excisable line is included. Where lines have been administratively grouped (e.g. tobacco substitutes alongside cigars), the grouping in the schedule is preserved. The diagnostic also notes adjacent fiscal instruments that function as excises in economic substance — Sierra Leone's regulatory cellular levy under the Finance Act, 2023, and the FA2026 vehicle annual circulation levy — even where they sit outside the Excise Act.</w:t>
      </w:r>
    </w:p>
    <w:p w14:paraId="3888FA48" w14:textId="77777777" w:rsidR="008D6DD4" w:rsidRDefault="005B2611">
      <w:pPr>
        <w:pStyle w:val="Heading3"/>
      </w:pPr>
      <w:r>
        <w:t>A3.2 Typology</w:t>
      </w:r>
    </w:p>
    <w:p w14:paraId="3888FA49" w14:textId="77777777" w:rsidR="008D6DD4" w:rsidRDefault="005B2611">
      <w:pPr>
        <w:spacing w:after="120" w:line="300" w:lineRule="auto"/>
      </w:pPr>
      <w:r>
        <w:rPr>
          <w:color w:val="1F1F2E"/>
        </w:rPr>
        <w:t>Each line is assigned to one of seven categories: energy and environment; health (tobacco, alcohol, sugar-sweetened beverages); luxury; telecommunications and digital; financial transactions; industrial-input and “nuisance” residuals; and resource / extractive. The categorisation is by stated or implicit policy rationale, not by HS code or schedule placement. Lines that could fit two categories are assigned to the dominant rationale (a vehicle registration levy goes under transport / energy rather than unde</w:t>
      </w:r>
      <w:r>
        <w:rPr>
          <w:color w:val="1F1F2E"/>
        </w:rPr>
        <w:t>r luxury; a gambling excise goes under health rather than under luxury). A small number of lines — procedural framework provisions, payment-window rules — are categorised separately as “procedural”.</w:t>
      </w:r>
    </w:p>
    <w:p w14:paraId="3888FA4A" w14:textId="77777777" w:rsidR="008D6DD4" w:rsidRDefault="005B2611">
      <w:pPr>
        <w:pStyle w:val="Heading3"/>
      </w:pPr>
      <w:r>
        <w:t>A3.3 Recording each line</w:t>
      </w:r>
    </w:p>
    <w:p w14:paraId="3888FA4B" w14:textId="77777777" w:rsidR="008D6DD4" w:rsidRDefault="005B2611">
      <w:pPr>
        <w:spacing w:after="120" w:line="300" w:lineRule="auto"/>
      </w:pPr>
      <w:r>
        <w:rPr>
          <w:color w:val="1F1F2E"/>
        </w:rPr>
        <w:t>Each line is recorded on five fields: category (per the typology above); item (the name of the excisable good or service as it appears in the schedule); current rate (in local currency units, at the cut-off date); structure and differentiation (specific / ad valorem / hybrid; differentiation by origin, content, user, ABV band, etc.); and recent changes (the trajectory of the line since 2020, with each amendment cycle noted, plus any pending bill).</w:t>
      </w:r>
    </w:p>
    <w:p w14:paraId="3888FA4C" w14:textId="77777777" w:rsidR="008D6DD4" w:rsidRDefault="005B2611">
      <w:pPr>
        <w:pStyle w:val="Heading3"/>
      </w:pPr>
      <w:r>
        <w:t>A3.4 Computing the three measures</w:t>
      </w:r>
    </w:p>
    <w:p w14:paraId="3888FA4D" w14:textId="77777777" w:rsidR="008D6DD4" w:rsidRDefault="005B2611">
      <w:pPr>
        <w:pStyle w:val="Heading4"/>
      </w:pPr>
      <w:r>
        <w:t>Currency conversion</w:t>
      </w:r>
    </w:p>
    <w:p w14:paraId="3888FA4E" w14:textId="77777777" w:rsidR="008D6DD4" w:rsidRDefault="005B2611">
      <w:pPr>
        <w:spacing w:after="120" w:line="300" w:lineRule="auto"/>
      </w:pPr>
      <w:r>
        <w:rPr>
          <w:color w:val="1F1F2E"/>
        </w:rPr>
        <w:t xml:space="preserve">Rates are converted to US dollars at working exchange rates: UGX 3,750 per USD for Uganda, NLe 22 per USD for Sierra Leone. Both are mid-rates in force around the cut-off date and align with central-bank reference rates within plus or minus 3 per cent. Sierra Leone redenominated the Leone in April 2022 at 1,000 Old Leones to 1 New Leone; rates quoted in the schedule in Old Leones (Le) are converted on the </w:t>
      </w:r>
      <w:r>
        <w:rPr>
          <w:color w:val="1F1F2E"/>
        </w:rPr>
        <w:lastRenderedPageBreak/>
        <w:t>assumption that the redenomination has not yet been formally applied to those lines (so Le X per litre is treated as nominally NLe X / 1,000 per litre and explicitly flagged where the result is anomalous).</w:t>
      </w:r>
    </w:p>
    <w:p w14:paraId="3888FA4F" w14:textId="77777777" w:rsidR="008D6DD4" w:rsidRDefault="005B2611">
      <w:pPr>
        <w:pStyle w:val="Heading4"/>
      </w:pPr>
      <w:r>
        <w:t>Standardising physical units</w:t>
      </w:r>
    </w:p>
    <w:p w14:paraId="3888FA50" w14:textId="77777777" w:rsidR="008D6DD4" w:rsidRDefault="005B2611">
      <w:pPr>
        <w:spacing w:after="120" w:line="300" w:lineRule="auto"/>
      </w:pPr>
      <w:r>
        <w:rPr>
          <w:color w:val="1F1F2E"/>
        </w:rPr>
        <w:t>Where the schedule uses a non-standard unit, the rate is converted to a standard one. Cigarettes per 1,000 sticks are converted to per pack of 20 (multiply by 0.02). Specific alcohol rates per litre of product are converted to per litre of pure alcohol (LPA) by dividing by the representative ABV (5 per cent for beer, 12 per cent for wine, 40 per cent for spirits). Hybrid higher-of rates are evaluated at a representative product price and the binding component reported.</w:t>
      </w:r>
    </w:p>
    <w:p w14:paraId="3888FA51" w14:textId="77777777" w:rsidR="008D6DD4" w:rsidRDefault="005B2611">
      <w:pPr>
        <w:pStyle w:val="Heading4"/>
      </w:pPr>
      <w:r>
        <w:t>Reference prices for the % of consumer price measure</w:t>
      </w:r>
    </w:p>
    <w:p w14:paraId="3888FA52" w14:textId="77777777" w:rsidR="008D6DD4" w:rsidRDefault="005B2611">
      <w:pPr>
        <w:spacing w:after="120" w:line="300" w:lineRule="auto"/>
      </w:pPr>
      <w:r>
        <w:rPr>
          <w:color w:val="1F1F2E"/>
        </w:rPr>
        <w:t xml:space="preserve">Consumer prices are taken from the most recent published source closest to the cut-off date. Fuel pump prices: Uganda UGX 5,244 per litre petrol (GlobalPetrolPrices, 20 April 2026); Sierra Leone NLe 28 per litre petrol and diesel (PRA, September 2024) and NLe 27.4 per litre diesel (approximately USD 1.39) (GlobalPetrolPrices, November 2025). Cigarette pack prices: Ugandan retail prices estimated at UGX 4,000 to 6,000 per pack of 20 depending on brand and pack type; Sierra Leonean retail estimated at NLe 22 </w:t>
      </w:r>
      <w:r>
        <w:rPr>
          <w:color w:val="1F1F2E"/>
        </w:rPr>
        <w:t>per pack. Alcohol and SSB retail prices: estimated from market surveys and import data; the figures are best-estimate ranges rather than point estimates.</w:t>
      </w:r>
    </w:p>
    <w:p w14:paraId="3888FA53" w14:textId="77777777" w:rsidR="008D6DD4" w:rsidRDefault="005B2611">
      <w:pPr>
        <w:pStyle w:val="Heading4"/>
      </w:pPr>
      <w:r>
        <w:t>Volumes for the implied revenue measure</w:t>
      </w:r>
    </w:p>
    <w:p w14:paraId="3888FA54" w14:textId="77777777" w:rsidR="008D6DD4" w:rsidRDefault="005B2611">
      <w:pPr>
        <w:spacing w:after="120" w:line="300" w:lineRule="auto"/>
      </w:pPr>
      <w:r>
        <w:rPr>
          <w:color w:val="1F1F2E"/>
        </w:rPr>
        <w:t>Consumption volumes are taken from the most recent published industry or regulator source. Fuel: Uganda approximately 2.5 billion litres total petroleum imports per year (UNOC, 2024), with monthly demand around 240 million litres growing 7 per cent per annum; April 2026 import plan 283 million litres petrol plus 180 million diesel plus 25 million Jet A1. The petrol / diesel split is taken at roughly the import-plan ratio (60 / 40 for petrol against diesel). Sierra Leone approximately 524 million litres tota</w:t>
      </w:r>
      <w:r>
        <w:rPr>
          <w:color w:val="1F1F2E"/>
        </w:rPr>
        <w:t>l petroleum sales (PRA, 2023), assumed to have grown approximately 10 per cent to approximately 575 million by 2026; petrol / diesel split assumed roughly 50 / 50 in the absence of a published breakdown. Cigarettes: Uganda smoking prevalence 4.4 per cent among adults aged 15 and over (WHO, 2024), giving approximately 1.2 million smokers; assumed average consumption around 10 sticks per day (consistent with regional estimates) gives approximately 4.4 billion sticks per year. Sierra Leone has no domestic toba</w:t>
      </w:r>
      <w:r>
        <w:rPr>
          <w:color w:val="1F1F2E"/>
        </w:rPr>
        <w:t>cco production — all consumption is imported — and prevalence is reported in older sources at 3 to 5 per cent of adults, giving approximately 120 to 200 thousand smokers and approximately 0.5 to 1.0 billion sticks per year. Alcohol: WHO Global Status Report on Alcohol estimates Uganda total adult per-capita consumption at approximately 9.5 litres of pure alcohol per year (mostly opaque beer); Sierra Leone approximately 6.7 LPA per year (mostly informal and home-brewed). Volumes captured by the formal excise</w:t>
      </w:r>
      <w:r>
        <w:rPr>
          <w:color w:val="1F1F2E"/>
        </w:rPr>
        <w:t xml:space="preserve"> net are a fraction of these — perhaps 30 to 40 per cent — and figures should be read with that in mind. SSBs: no published volume data for either country; figures here are best-effort estimates based on import data and assumed per-capita consumption.</w:t>
      </w:r>
    </w:p>
    <w:p w14:paraId="3888FA55" w14:textId="77777777" w:rsidR="008D6DD4" w:rsidRDefault="005B2611">
      <w:pPr>
        <w:pStyle w:val="Heading4"/>
      </w:pPr>
      <w:r>
        <w:t>GDP denominator</w:t>
      </w:r>
    </w:p>
    <w:p w14:paraId="3888FA56" w14:textId="77777777" w:rsidR="008D6DD4" w:rsidRDefault="005B2611">
      <w:pPr>
        <w:spacing w:after="120" w:line="300" w:lineRule="auto"/>
      </w:pPr>
      <w:r>
        <w:rPr>
          <w:color w:val="1F1F2E"/>
        </w:rPr>
        <w:lastRenderedPageBreak/>
        <w:t>Working figures: Uganda USD 55 billion (between World Bank 2024 of USD 53.65 billion and FocusEconomics 2024 estimate of USD 56.6 billion); Sierra Leone USD 7.5 billion (between World Bank 2024 of USD 7.0 billion and IMF 2026 projection of USD 8.27 billion). The IMF's higher 2026 figure for Uganda (USD 73 billion) is treated as overstated and not used. Using larger GDP figures would proportionally lower the implied per cent of GDP estimates.</w:t>
      </w:r>
    </w:p>
    <w:p w14:paraId="3888FA57" w14:textId="77777777" w:rsidR="008D6DD4" w:rsidRDefault="005B2611">
      <w:pPr>
        <w:pStyle w:val="Heading3"/>
      </w:pPr>
      <w:r>
        <w:t>A3.5 Limitations and what the diagnostic does not do</w:t>
      </w:r>
    </w:p>
    <w:p w14:paraId="3888FA58" w14:textId="77777777" w:rsidR="008D6DD4" w:rsidRDefault="005B2611">
      <w:pPr>
        <w:spacing w:after="120" w:line="300" w:lineRule="auto"/>
      </w:pPr>
      <w:r>
        <w:rPr>
          <w:color w:val="1F1F2E"/>
        </w:rPr>
        <w:t>Five caveats. First, the implied per cent of GDP figures are approximations within a factor of perhaps 1.5x, due to volume uncertainty. Reported revenue figures, when available, should always be preferred. Second, the per cent of consumer price figures move materially with the chosen reference price; ranges are used where appropriate. Third, the diagnostic does not model behavioural response — pass-through, demand elasticity, evasion — so figures are static. Fourth, informal-sector and home-produced goods (</w:t>
      </w:r>
      <w:r>
        <w:rPr>
          <w:color w:val="1F1F2E"/>
        </w:rPr>
        <w:t>opaque beer, akpeteshi, untaxed cigarettes from neighbouring countries) are largely outside the formal excise net and so the diagnostic understates the alcohol and tobacco footprint of consumption while accurately representing the formal-sector excise base. Fifth, the diagnostic surfaces but does not adjudicate policy choices: it does not say whether a rate is too high or too low, whether a category is justified, or whether a reform is desirable.</w:t>
      </w:r>
    </w:p>
    <w:p w14:paraId="3888FA59" w14:textId="77777777" w:rsidR="008D6DD4" w:rsidRDefault="005B2611">
      <w:pPr>
        <w:pStyle w:val="Heading1"/>
      </w:pPr>
      <w:r>
        <w:t>A4. Results</w:t>
      </w:r>
    </w:p>
    <w:p w14:paraId="3888FA5A" w14:textId="77777777" w:rsidR="008D6DD4" w:rsidRDefault="005B2611">
      <w:pPr>
        <w:spacing w:after="120" w:line="300" w:lineRule="auto"/>
      </w:pPr>
      <w:r>
        <w:rPr>
          <w:color w:val="1F1F2E"/>
        </w:rPr>
        <w:t>The full diagnostics — every line in each schedule, on the five fields described above — are presented in Appendix A. The year-by-year trajectory of those rates from 2020 to the current law is in Appendix B. The worked computations of the three comparable measures, line by line, are presented in section A5 below. This section reports the headline findings.</w:t>
      </w:r>
    </w:p>
    <w:p w14:paraId="3888FA5B" w14:textId="77777777" w:rsidR="008D6DD4" w:rsidRDefault="005B2611">
      <w:pPr>
        <w:pStyle w:val="Heading3"/>
      </w:pPr>
      <w:r>
        <w:t>A4.1 Energy and vehicles</w:t>
      </w:r>
    </w:p>
    <w:p w14:paraId="3888FA5C" w14:textId="77777777" w:rsidR="008D6DD4" w:rsidRDefault="005B2611">
      <w:pPr>
        <w:spacing w:after="120" w:line="300" w:lineRule="auto"/>
      </w:pPr>
      <w:r>
        <w:rPr>
          <w:color w:val="1F1F2E"/>
        </w:rPr>
        <w:t>On the $/unit measure, Uganda's headline fuel excise is roughly twice Sierra Leone's (USD 0.41 against USD 0.23 per litre on petrol; USD 0.33 against USD 0.23 on diesel). On the per cent of consumer price measure, the gap is similar (approximately 30 per cent against 18 per cent on petrol). Sierra Leonean pump prices are higher in dollar terms because of higher landed costs, not higher tax. On the implied per cent of GDP measure, fuel excise raises an order of magnitude more in Uganda — roughly 1.3 per cent</w:t>
      </w:r>
      <w:r>
        <w:rPr>
          <w:color w:val="1F1F2E"/>
        </w:rPr>
        <w:t xml:space="preserve"> of GDP combined across petrol and diesel, against 0.6 per cent of GDP in Sierra Leone. The gap reflects both the higher rate and Uganda's larger fuel volume relative to the size of the economy.</w:t>
      </w:r>
    </w:p>
    <w:p w14:paraId="3888FA5D" w14:textId="77777777" w:rsidR="008D6DD4" w:rsidRDefault="005B2611">
      <w:pPr>
        <w:spacing w:after="120" w:line="300" w:lineRule="auto"/>
      </w:pPr>
      <w:r>
        <w:rPr>
          <w:color w:val="1F1F2E"/>
        </w:rPr>
        <w:t>For international context, OECD-average fuel excise is USD 0.55 per litre on petrol, 30 to 50 per cent of pump price, and 1.5 to 2.5 per cent of GDP. South Africa runs USD 0.20 to 0.25 per litre. Both Uganda and Sierra Leone are within the lower-middle-income range, with Uganda closer to OECD intensity than Sierra Leone.</w:t>
      </w:r>
    </w:p>
    <w:p w14:paraId="3888FA5E" w14:textId="77777777" w:rsidR="008D6DD4" w:rsidRDefault="005B2611">
      <w:pPr>
        <w:spacing w:after="120" w:line="300" w:lineRule="auto"/>
      </w:pPr>
      <w:r>
        <w:rPr>
          <w:color w:val="1F1F2E"/>
        </w:rPr>
        <w:lastRenderedPageBreak/>
        <w:t>Vehicle taxation is structurally weak in both countries. Uganda has a one-off motorcycle first registration charge of UGX 200,000 (USD 53) that has been stable since 2018 and is proposed to rise to UGX 500,000 in the 2026 Bill. Sierra Leone introduced an annual circulation levy in FA2026 (NLe 500 / USD 23 for cars, trucks and buses; NLe 200 / USD 9 for motorbikes; USD 500 to 1,000 for vessels). Neither rises above 0.05 per cent of GDP.</w:t>
      </w:r>
    </w:p>
    <w:p w14:paraId="3888FA5F" w14:textId="77777777" w:rsidR="008D6DD4" w:rsidRDefault="005B2611">
      <w:pPr>
        <w:pStyle w:val="Heading3"/>
      </w:pPr>
      <w:r>
        <w:t>A4.2 Health — tobacco</w:t>
      </w:r>
    </w:p>
    <w:p w14:paraId="3888FA60" w14:textId="77777777" w:rsidR="008D6DD4" w:rsidRDefault="005B2611">
      <w:pPr>
        <w:spacing w:after="120" w:line="300" w:lineRule="auto"/>
      </w:pPr>
      <w:r>
        <w:rPr>
          <w:color w:val="1F1F2E"/>
        </w:rPr>
        <w:t>Uganda's structure produces a much heavier excise burden than Sierra Leone's. The lowest Ugandan tier (USD 0.35 per pack on locally manufactured soft cap cigarettes) is 2.5 times the single Sierra Leonean rate (USD 0.14 per pack); the highest Ugandan tier (USD 1.07 per pack on imported hinge lid) is 7.5 times. On the per cent of retail measure, Uganda runs 30 to 55 per cent against Sierra Leone's 10 to 15 per cent. Both countries are well below the WHO benchmark of at least 75 per cent of retail price as ex</w:t>
      </w:r>
      <w:r>
        <w:rPr>
          <w:color w:val="1F1F2E"/>
        </w:rPr>
        <w:t>cise.</w:t>
      </w:r>
    </w:p>
    <w:p w14:paraId="3888FA61" w14:textId="77777777" w:rsidR="008D6DD4" w:rsidRDefault="005B2611">
      <w:pPr>
        <w:spacing w:after="120" w:line="300" w:lineRule="auto"/>
      </w:pPr>
      <w:r>
        <w:rPr>
          <w:color w:val="1F1F2E"/>
        </w:rPr>
        <w:t>On revenue, tobacco excise is small in both countries — 0.05 to 0.10 per cent of GDP in Uganda, approximately 0.02 per cent of GDP in Sierra Leone — reflecting modest smoking prevalence (4.4 per cent in Uganda; estimated similar in Sierra Leone) more than the rate level. South Africa raises approximately 0.4 per cent of GDP from tobacco excise; the EU average is approximately 0.6 per cent. There is meaningful headroom for further increases in both countries, particularly Sierra Leone.</w:t>
      </w:r>
    </w:p>
    <w:p w14:paraId="3888FA62" w14:textId="77777777" w:rsidR="008D6DD4" w:rsidRDefault="005B2611">
      <w:pPr>
        <w:pStyle w:val="Heading3"/>
      </w:pPr>
      <w:r>
        <w:t>A4.3 Health — alcohol</w:t>
      </w:r>
    </w:p>
    <w:p w14:paraId="3888FA63" w14:textId="77777777" w:rsidR="008D6DD4" w:rsidRDefault="005B2611">
      <w:pPr>
        <w:spacing w:after="120" w:line="300" w:lineRule="auto"/>
      </w:pPr>
      <w:r>
        <w:rPr>
          <w:color w:val="1F1F2E"/>
        </w:rPr>
        <w:t>On like-for-like beer (approximately 5 per cent ABV), Uganda's malt beer rate (approximately USD 11 per litre of pure alcohol) is approximately 50 per cent higher than Sierra Leone's strictest band (D4, approximately USD 7 per LPA), and several multiples above the local-content-discounted bands in either country. Both are well below OECD benchmarks of USD 15 to 40 per LPA on beer.</w:t>
      </w:r>
    </w:p>
    <w:p w14:paraId="3888FA64" w14:textId="77777777" w:rsidR="008D6DD4" w:rsidRDefault="005B2611">
      <w:pPr>
        <w:spacing w:after="120" w:line="300" w:lineRule="auto"/>
      </w:pPr>
      <w:r>
        <w:rPr>
          <w:b/>
          <w:bCs/>
          <w:color w:val="1F1F2E"/>
        </w:rPr>
        <w:t xml:space="preserve">Redenomination anomaly. </w:t>
      </w:r>
      <w:r>
        <w:rPr>
          <w:color w:val="1F1F2E"/>
        </w:rPr>
        <w:t>The diagnostic surfaces a redenomination anomaly in the Sierra Leonean wine schedule. FA2024 set wine excise at Le 4.20 to 22 per litre depending on ABV band and origin, in Old Leones. After the April 2022 redenomination at 1,000 Old Le to 1 NLe, those rates would translate to NLe 0.0042 to 0.022 per litre — roughly USD 0.0002 to 0.001 per litre, which is essentially zero. The schedule has not been formally restated through two subsequent Finance Acts (FA2025, FA2026). At face value, wine in Sierra Leone is</w:t>
      </w:r>
      <w:r>
        <w:rPr>
          <w:color w:val="1F1F2E"/>
        </w:rPr>
        <w:t xml:space="preserve"> currently untaxed by excise. This is almost certainly a drafting issue rather than an intended policy choice; remediation is a one-line schedule amendment.</w:t>
      </w:r>
    </w:p>
    <w:p w14:paraId="3888FA65" w14:textId="77777777" w:rsidR="008D6DD4" w:rsidRDefault="005B2611">
      <w:pPr>
        <w:spacing w:after="120" w:line="300" w:lineRule="auto"/>
      </w:pPr>
      <w:r>
        <w:rPr>
          <w:color w:val="1F1F2E"/>
        </w:rPr>
        <w:t>Alcohol excise revenue is approximately 0.2 per cent of GDP in Uganda and 0.05 per cent in Sierra Leone, reflecting both lower rates and the larger informal / home-brewed share of the Sierra Leonean market that sits outside the formal excise net. OECD averages run 0.4 to 0.6 per cent of GDP.</w:t>
      </w:r>
    </w:p>
    <w:p w14:paraId="3888FA66" w14:textId="77777777" w:rsidR="008D6DD4" w:rsidRDefault="005B2611">
      <w:pPr>
        <w:pStyle w:val="Heading3"/>
      </w:pPr>
      <w:r>
        <w:t>A4.4 Health — sugar-sweetened beverages</w:t>
      </w:r>
    </w:p>
    <w:p w14:paraId="3888FA67" w14:textId="77777777" w:rsidR="008D6DD4" w:rsidRDefault="005B2611">
      <w:pPr>
        <w:spacing w:after="120" w:line="300" w:lineRule="auto"/>
      </w:pPr>
      <w:r>
        <w:rPr>
          <w:color w:val="1F1F2E"/>
        </w:rPr>
        <w:t xml:space="preserve">Both countries are weak on SSBs. Uganda taxes all non-alcoholic beverages including juice at a flat 12 per cent or UGX 250 per litre — no sugar-content differentiation. Sierra Leone taxes only energy drinks </w:t>
      </w:r>
      <w:r>
        <w:rPr>
          <w:color w:val="1F1F2E"/>
        </w:rPr>
        <w:lastRenderedPageBreak/>
        <w:t>(20 per cent) and imported juice (20 per cent), leaving general soft drinks essentially untaxed. The UK soft drinks industry levy by comparison is GBP 0.18 to 0.24 per litre depending on sugar content (approximately USD 0.23 to 0.30); Mexico's SSB excise is approximately USD 0.05 per litre flat; South Africa's Health Promotion Levy is ZAR 0.0221 per gram of sugar above 4g/100ml. On either the per-litre or per cent of retail measure, both countries tax SSBs less heavily than peers.</w:t>
      </w:r>
    </w:p>
    <w:p w14:paraId="3888FA68" w14:textId="77777777" w:rsidR="008D6DD4" w:rsidRDefault="005B2611">
      <w:pPr>
        <w:pStyle w:val="Heading3"/>
      </w:pPr>
      <w:r>
        <w:t>A4.5 Aggregate picture</w:t>
      </w:r>
    </w:p>
    <w:p w14:paraId="3888FA69" w14:textId="77777777" w:rsidR="008D6DD4" w:rsidRDefault="005B2611">
      <w:pPr>
        <w:spacing w:after="120" w:line="300" w:lineRule="auto"/>
      </w:pPr>
      <w:r>
        <w:rPr>
          <w:color w:val="1F1F2E"/>
        </w:rPr>
        <w:t>Combining the priority sectors: Uganda's energy plus tobacco plus alcohol plus SSB excise raises approximately 1.5 to 1.7 per cent of GDP; Sierra Leone's raises approximately 0.7 to 0.9 per cent of GDP. The gap is largely accounted for by fuel (approximately 1.3 per cent against approximately 0.6 per cent) — the other categories raise broadly comparable shares of GDP. Adding cement, gambling and the regulatory cellular levies in Sierra Leone narrows the gap modestly but does not close it.</w:t>
      </w:r>
    </w:p>
    <w:p w14:paraId="3888FA6A" w14:textId="77777777" w:rsidR="008D6DD4" w:rsidRDefault="005B2611">
      <w:pPr>
        <w:spacing w:after="120" w:line="300" w:lineRule="auto"/>
      </w:pPr>
      <w:r>
        <w:rPr>
          <w:color w:val="1F1F2E"/>
        </w:rPr>
        <w:t>On rate intensity, Uganda is closer to international benchmarks across the board. Fuel: 30 per cent of pump price against 18 per cent. Tobacco: 30 to 55 per cent of pack price against 10 to 15 per cent. Beer: approximately USD 11 per LPA against approximately USD 7 per LPA on the highest-rate band. The ratio is roughly 2 to 1 in Uganda's favour on every measure. Both countries are below international peers, with Sierra Leone further below.</w:t>
      </w:r>
    </w:p>
    <w:p w14:paraId="3888FA6B" w14:textId="77777777" w:rsidR="008D6DD4" w:rsidRDefault="005B2611">
      <w:pPr>
        <w:pStyle w:val="Heading1"/>
      </w:pPr>
      <w:r>
        <w:t>A5. Worked computations of the three measures</w:t>
      </w:r>
    </w:p>
    <w:p w14:paraId="3888FA6C" w14:textId="77777777" w:rsidR="008D6DD4" w:rsidRDefault="005B2611">
      <w:pPr>
        <w:spacing w:after="120" w:line="300" w:lineRule="auto"/>
      </w:pPr>
      <w:r>
        <w:rPr>
          <w:color w:val="1F1F2E"/>
        </w:rPr>
        <w:t>This section presents the line-by-line computations underlying the headline findings reported in A4. Tables follow the same five-column structure: country, item, USD per standardised unit, per cent of consumer price, implied per cent of GDP. Where a cell contains a range or an estimate flagged with “~”, the range reflects volume or price uncertainty discussed in section A3.</w:t>
      </w:r>
    </w:p>
    <w:p w14:paraId="3888FA6D" w14:textId="77777777" w:rsidR="008D6DD4" w:rsidRDefault="005B2611">
      <w:pPr>
        <w:pStyle w:val="Heading3"/>
      </w:pPr>
      <w:r>
        <w:t>A5.1 Energy and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1900"/>
        <w:gridCol w:w="1900"/>
        <w:gridCol w:w="2060"/>
      </w:tblGrid>
      <w:tr w:rsidR="008D6DD4" w14:paraId="3888FA73" w14:textId="77777777">
        <w:tblPrEx>
          <w:tblCellMar>
            <w:top w:w="0" w:type="dxa"/>
            <w:bottom w:w="0" w:type="dxa"/>
          </w:tblCellMar>
        </w:tblPrEx>
        <w:trPr>
          <w:tblHeader/>
        </w:trPr>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6E" w14:textId="77777777" w:rsidR="008D6DD4" w:rsidRDefault="005B2611">
            <w:pPr>
              <w:spacing w:line="260" w:lineRule="auto"/>
            </w:pPr>
            <w:r>
              <w:rPr>
                <w:b/>
                <w:bCs/>
                <w:color w:val="FFFFFF"/>
                <w:sz w:val="20"/>
                <w:szCs w:val="20"/>
              </w:rPr>
              <w:t>Country</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6F" w14:textId="77777777" w:rsidR="008D6DD4" w:rsidRDefault="005B2611">
            <w:pPr>
              <w:spacing w:line="260" w:lineRule="auto"/>
            </w:pPr>
            <w:r>
              <w:rPr>
                <w:b/>
                <w:bCs/>
                <w:color w:val="FFFFFF"/>
                <w:sz w:val="20"/>
                <w:szCs w:val="20"/>
              </w:rPr>
              <w:t>Item</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0" w14:textId="77777777" w:rsidR="008D6DD4" w:rsidRDefault="005B2611">
            <w:pPr>
              <w:spacing w:line="260" w:lineRule="auto"/>
            </w:pPr>
            <w:r>
              <w:rPr>
                <w:b/>
                <w:bCs/>
                <w:color w:val="FFFFFF"/>
                <w:sz w:val="20"/>
                <w:szCs w:val="20"/>
              </w:rPr>
              <w:t>Excise per unit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1" w14:textId="77777777" w:rsidR="008D6DD4" w:rsidRDefault="005B2611">
            <w:pPr>
              <w:spacing w:line="260" w:lineRule="auto"/>
            </w:pPr>
            <w:r>
              <w:rPr>
                <w:b/>
                <w:bCs/>
                <w:color w:val="FFFFFF"/>
                <w:sz w:val="20"/>
                <w:szCs w:val="20"/>
              </w:rPr>
              <w:t>Excise as % of consumer price</w:t>
            </w:r>
          </w:p>
        </w:tc>
        <w:tc>
          <w:tcPr>
            <w:tcW w:w="20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2" w14:textId="77777777" w:rsidR="008D6DD4" w:rsidRDefault="005B2611">
            <w:pPr>
              <w:spacing w:line="260" w:lineRule="auto"/>
            </w:pPr>
            <w:r>
              <w:rPr>
                <w:b/>
                <w:bCs/>
                <w:color w:val="FFFFFF"/>
                <w:sz w:val="20"/>
                <w:szCs w:val="20"/>
              </w:rPr>
              <w:t>Implied excise revenue, % of GDP</w:t>
            </w:r>
          </w:p>
        </w:tc>
      </w:tr>
      <w:tr w:rsidR="008D6DD4" w14:paraId="3888FA79"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4"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5" w14:textId="77777777" w:rsidR="008D6DD4" w:rsidRDefault="005B2611">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6" w14:textId="77777777" w:rsidR="008D6DD4" w:rsidRDefault="005B2611">
            <w:pPr>
              <w:spacing w:line="260" w:lineRule="auto"/>
            </w:pPr>
            <w:r>
              <w:rPr>
                <w:color w:val="1F1F2E"/>
                <w:sz w:val="20"/>
                <w:szCs w:val="20"/>
              </w:rPr>
              <w:t>USD 0.41 / litre (UGX 1,550)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7" w14:textId="77777777" w:rsidR="008D6DD4" w:rsidRDefault="005B2611">
            <w:pPr>
              <w:spacing w:line="260" w:lineRule="auto"/>
            </w:pPr>
            <w:r>
              <w:rPr>
                <w:color w:val="1F1F2E"/>
                <w:sz w:val="20"/>
                <w:szCs w:val="20"/>
              </w:rPr>
              <w:t>~30% of pump price (UGX 5,244)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8" w14:textId="77777777" w:rsidR="008D6DD4" w:rsidRDefault="005B2611">
            <w:pPr>
              <w:spacing w:line="260" w:lineRule="auto"/>
            </w:pPr>
            <w:r>
              <w:rPr>
                <w:color w:val="1F1F2E"/>
                <w:sz w:val="20"/>
                <w:szCs w:val="20"/>
              </w:rPr>
              <w:t>~0.7% of GDP at ~1.0 bn litres petrol/yr</w:t>
            </w:r>
          </w:p>
        </w:tc>
      </w:tr>
      <w:tr w:rsidR="008D6DD4" w14:paraId="3888FA7F"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A"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B" w14:textId="77777777" w:rsidR="008D6DD4" w:rsidRDefault="005B2611">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C" w14:textId="77777777" w:rsidR="008D6DD4" w:rsidRDefault="005B2611">
            <w:pPr>
              <w:spacing w:line="260" w:lineRule="auto"/>
            </w:pPr>
            <w:r>
              <w:rPr>
                <w:color w:val="1F1F2E"/>
                <w:sz w:val="20"/>
                <w:szCs w:val="20"/>
              </w:rPr>
              <w:t>USD 0.33 / litre (UGX 1,230)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D" w14:textId="77777777" w:rsidR="008D6DD4" w:rsidRDefault="005B2611">
            <w:pPr>
              <w:spacing w:line="260" w:lineRule="auto"/>
            </w:pPr>
            <w:r>
              <w:rPr>
                <w:color w:val="1F1F2E"/>
                <w:sz w:val="20"/>
                <w:szCs w:val="20"/>
              </w:rPr>
              <w:t>~24% of pump price (UGX ~5,100)</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E" w14:textId="77777777" w:rsidR="008D6DD4" w:rsidRDefault="005B2611">
            <w:pPr>
              <w:spacing w:line="260" w:lineRule="auto"/>
            </w:pPr>
            <w:r>
              <w:rPr>
                <w:color w:val="1F1F2E"/>
                <w:sz w:val="20"/>
                <w:szCs w:val="20"/>
              </w:rPr>
              <w:t>~0.6% of GDP at ~0.9 bn litres diesel/yr</w:t>
            </w:r>
          </w:p>
        </w:tc>
      </w:tr>
      <w:tr w:rsidR="008D6DD4" w14:paraId="3888FA85"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0"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1" w14:textId="77777777" w:rsidR="008D6DD4" w:rsidRDefault="005B2611">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2" w14:textId="77777777" w:rsidR="008D6DD4" w:rsidRDefault="005B2611">
            <w:pPr>
              <w:spacing w:line="260" w:lineRule="auto"/>
            </w:pPr>
            <w:r>
              <w:rPr>
                <w:color w:val="1F1F2E"/>
                <w:sz w:val="20"/>
                <w:szCs w:val="20"/>
              </w:rPr>
              <w:t>USD 0.05 / litre (UGX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3" w14:textId="77777777" w:rsidR="008D6DD4" w:rsidRDefault="005B2611">
            <w:pPr>
              <w:spacing w:line="260" w:lineRule="auto"/>
            </w:pPr>
            <w:r>
              <w:rPr>
                <w:color w:val="1F1F2E"/>
                <w:sz w:val="20"/>
                <w:szCs w:val="20"/>
              </w:rPr>
              <w:t>~5% of pump price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4" w14:textId="77777777" w:rsidR="008D6DD4" w:rsidRDefault="005B2611">
            <w:pPr>
              <w:spacing w:line="260" w:lineRule="auto"/>
            </w:pPr>
            <w:r>
              <w:rPr>
                <w:color w:val="1F1F2E"/>
                <w:sz w:val="20"/>
                <w:szCs w:val="20"/>
              </w:rPr>
              <w:t>&lt;0.05% of GDP (low volume)</w:t>
            </w:r>
          </w:p>
        </w:tc>
      </w:tr>
      <w:tr w:rsidR="008D6DD4" w14:paraId="3888FA8B"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6"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7" w14:textId="77777777" w:rsidR="008D6DD4" w:rsidRDefault="005B2611">
            <w:pPr>
              <w:spacing w:line="260" w:lineRule="auto"/>
            </w:pPr>
            <w:r>
              <w:rPr>
                <w:color w:val="1F1F2E"/>
                <w:sz w:val="20"/>
                <w:szCs w:val="20"/>
              </w:rPr>
              <w:t>Jet A1</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8" w14:textId="77777777" w:rsidR="008D6DD4" w:rsidRDefault="005B2611">
            <w:pPr>
              <w:spacing w:line="260" w:lineRule="auto"/>
            </w:pPr>
            <w:r>
              <w:rPr>
                <w:color w:val="1F1F2E"/>
                <w:sz w:val="20"/>
                <w:szCs w:val="20"/>
              </w:rPr>
              <w:t>USD 0.17 / litre (UGX 630)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9" w14:textId="77777777" w:rsidR="008D6DD4" w:rsidRDefault="005B2611">
            <w:pPr>
              <w:spacing w:line="260" w:lineRule="auto"/>
            </w:pPr>
            <w:r>
              <w:rPr>
                <w:color w:val="1F1F2E"/>
                <w:sz w:val="20"/>
                <w:szCs w:val="20"/>
              </w:rPr>
              <w:t>n/a (commercial supply contracts often exempt)</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A" w14:textId="77777777" w:rsidR="008D6DD4" w:rsidRDefault="005B2611">
            <w:pPr>
              <w:spacing w:line="260" w:lineRule="auto"/>
            </w:pPr>
            <w:r>
              <w:rPr>
                <w:color w:val="1F1F2E"/>
                <w:sz w:val="20"/>
                <w:szCs w:val="20"/>
              </w:rPr>
              <w:t>&lt;0.05% of GDP</w:t>
            </w:r>
          </w:p>
        </w:tc>
      </w:tr>
      <w:tr w:rsidR="008D6DD4" w14:paraId="3888FA91"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C" w14:textId="77777777" w:rsidR="008D6DD4" w:rsidRDefault="005B2611">
            <w:pPr>
              <w:spacing w:line="260" w:lineRule="auto"/>
            </w:pPr>
            <w:r>
              <w:rPr>
                <w:b/>
                <w:bCs/>
                <w:color w:val="1F1F2E"/>
                <w:sz w:val="20"/>
                <w:szCs w:val="20"/>
              </w:rPr>
              <w:lastRenderedPageBreak/>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D" w14:textId="77777777" w:rsidR="008D6DD4" w:rsidRDefault="005B2611">
            <w:pPr>
              <w:spacing w:line="260" w:lineRule="auto"/>
            </w:pPr>
            <w:r>
              <w:rPr>
                <w:color w:val="1F1F2E"/>
                <w:sz w:val="20"/>
                <w:szCs w:val="20"/>
              </w:rPr>
              <w:t>Motorcycle first registration</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E" w14:textId="77777777" w:rsidR="008D6DD4" w:rsidRDefault="005B2611">
            <w:pPr>
              <w:spacing w:line="260" w:lineRule="auto"/>
            </w:pPr>
            <w:r>
              <w:rPr>
                <w:color w:val="1F1F2E"/>
                <w:sz w:val="20"/>
                <w:szCs w:val="20"/>
              </w:rPr>
              <w:t>USD 53 lump sum (UGX 200,000)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F" w14:textId="77777777" w:rsidR="008D6DD4" w:rsidRDefault="005B2611">
            <w:pPr>
              <w:spacing w:line="260" w:lineRule="auto"/>
            </w:pPr>
            <w:r>
              <w:rPr>
                <w:color w:val="1F1F2E"/>
                <w:sz w:val="20"/>
                <w:szCs w:val="20"/>
              </w:rPr>
              <w:t>n/a (one-off)</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0" w14:textId="77777777" w:rsidR="008D6DD4" w:rsidRDefault="005B2611">
            <w:pPr>
              <w:spacing w:line="260" w:lineRule="auto"/>
            </w:pPr>
            <w:r>
              <w:rPr>
                <w:color w:val="1F1F2E"/>
                <w:sz w:val="20"/>
                <w:szCs w:val="20"/>
              </w:rPr>
              <w:t>&lt;0.05% of GDP</w:t>
            </w:r>
          </w:p>
        </w:tc>
      </w:tr>
      <w:tr w:rsidR="008D6DD4" w14:paraId="3888FA97"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2"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3" w14:textId="77777777" w:rsidR="008D6DD4" w:rsidRDefault="005B2611">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4" w14:textId="77777777" w:rsidR="008D6DD4" w:rsidRDefault="005B2611">
            <w:pPr>
              <w:spacing w:line="260" w:lineRule="auto"/>
            </w:pPr>
            <w:r>
              <w:rPr>
                <w:color w:val="1F1F2E"/>
                <w:sz w:val="20"/>
                <w:szCs w:val="20"/>
              </w:rPr>
              <w:t>USD 0.23 / litre (NLe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5" w14:textId="77777777" w:rsidR="008D6DD4" w:rsidRDefault="005B2611">
            <w:pPr>
              <w:spacing w:line="260" w:lineRule="auto"/>
            </w:pPr>
            <w:r>
              <w:rPr>
                <w:color w:val="1F1F2E"/>
                <w:sz w:val="20"/>
                <w:szCs w:val="20"/>
              </w:rPr>
              <w:t>~18% of pump price (NLe 28)</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6" w14:textId="77777777" w:rsidR="008D6DD4" w:rsidRDefault="005B2611">
            <w:pPr>
              <w:spacing w:line="260" w:lineRule="auto"/>
            </w:pPr>
            <w:r>
              <w:rPr>
                <w:color w:val="1F1F2E"/>
                <w:sz w:val="20"/>
                <w:szCs w:val="20"/>
              </w:rPr>
              <w:t>~0.3% of GDP at ~270 m litres petrol/yr</w:t>
            </w:r>
          </w:p>
        </w:tc>
      </w:tr>
      <w:tr w:rsidR="008D6DD4" w14:paraId="3888FA9D"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8"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9" w14:textId="77777777" w:rsidR="008D6DD4" w:rsidRDefault="005B2611">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A" w14:textId="77777777" w:rsidR="008D6DD4" w:rsidRDefault="005B2611">
            <w:pPr>
              <w:spacing w:line="260" w:lineRule="auto"/>
            </w:pPr>
            <w:r>
              <w:rPr>
                <w:color w:val="1F1F2E"/>
                <w:sz w:val="20"/>
                <w:szCs w:val="20"/>
              </w:rPr>
              <w:t>USD 0.23 / litre (NLe 5.00)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B" w14:textId="77777777" w:rsidR="008D6DD4" w:rsidRDefault="005B2611">
            <w:pPr>
              <w:spacing w:line="260" w:lineRule="auto"/>
            </w:pPr>
            <w:r>
              <w:rPr>
                <w:color w:val="1F1F2E"/>
                <w:sz w:val="20"/>
                <w:szCs w:val="20"/>
              </w:rPr>
              <w:t>~18% of pump price (NLe 27.4)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C" w14:textId="77777777" w:rsidR="008D6DD4" w:rsidRDefault="005B2611">
            <w:pPr>
              <w:spacing w:line="260" w:lineRule="auto"/>
            </w:pPr>
            <w:r>
              <w:rPr>
                <w:color w:val="1F1F2E"/>
                <w:sz w:val="20"/>
                <w:szCs w:val="20"/>
              </w:rPr>
              <w:t>~0.3% of GDP at ~250 m litres diesel/yr</w:t>
            </w:r>
          </w:p>
        </w:tc>
      </w:tr>
      <w:tr w:rsidR="008D6DD4" w14:paraId="3888FAA3"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E"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F" w14:textId="77777777" w:rsidR="008D6DD4" w:rsidRDefault="005B2611">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0" w14:textId="77777777" w:rsidR="008D6DD4" w:rsidRDefault="005B2611">
            <w:pPr>
              <w:spacing w:line="260" w:lineRule="auto"/>
            </w:pPr>
            <w:r>
              <w:rPr>
                <w:color w:val="1F1F2E"/>
                <w:sz w:val="20"/>
                <w:szCs w:val="20"/>
              </w:rPr>
              <w:t>USD 0.09 / litre (NLe 2.00)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1" w14:textId="77777777" w:rsidR="008D6DD4" w:rsidRDefault="005B2611">
            <w:pPr>
              <w:spacing w:line="260" w:lineRule="auto"/>
            </w:pPr>
            <w:r>
              <w:rPr>
                <w:color w:val="1F1F2E"/>
                <w:sz w:val="20"/>
                <w:szCs w:val="20"/>
              </w:rPr>
              <w:t>~7% of pump price (NLe ~26)</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2" w14:textId="77777777" w:rsidR="008D6DD4" w:rsidRDefault="005B2611">
            <w:pPr>
              <w:spacing w:line="260" w:lineRule="auto"/>
            </w:pPr>
            <w:r>
              <w:rPr>
                <w:color w:val="1F1F2E"/>
                <w:sz w:val="20"/>
                <w:szCs w:val="20"/>
              </w:rPr>
              <w:t>&lt;0.05% of GDP</w:t>
            </w:r>
          </w:p>
        </w:tc>
      </w:tr>
      <w:tr w:rsidR="008D6DD4" w14:paraId="3888FAA9"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4"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5" w14:textId="77777777" w:rsidR="008D6DD4" w:rsidRDefault="005B2611">
            <w:pPr>
              <w:spacing w:line="260" w:lineRule="auto"/>
            </w:pPr>
            <w:r>
              <w:rPr>
                <w:color w:val="1F1F2E"/>
                <w:sz w:val="20"/>
                <w:szCs w:val="20"/>
              </w:rPr>
              <w:t>Fuel oil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6" w14:textId="77777777" w:rsidR="008D6DD4" w:rsidRDefault="005B2611">
            <w:pPr>
              <w:spacing w:line="260" w:lineRule="auto"/>
            </w:pPr>
            <w:r>
              <w:rPr>
                <w:color w:val="1F1F2E"/>
                <w:sz w:val="20"/>
                <w:szCs w:val="20"/>
              </w:rPr>
              <w:t>USD 0.34 / litre (NLe 7.40)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7" w14:textId="77777777" w:rsidR="008D6DD4" w:rsidRDefault="005B2611">
            <w:pPr>
              <w:spacing w:line="260" w:lineRule="auto"/>
            </w:pPr>
            <w:r>
              <w:rPr>
                <w:color w:val="1F1F2E"/>
                <w:sz w:val="20"/>
                <w:szCs w:val="20"/>
              </w:rPr>
              <w:t>varies (industrial use)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8" w14:textId="77777777" w:rsidR="008D6DD4" w:rsidRDefault="005B2611">
            <w:pPr>
              <w:spacing w:line="260" w:lineRule="auto"/>
            </w:pPr>
            <w:r>
              <w:rPr>
                <w:color w:val="1F1F2E"/>
                <w:sz w:val="20"/>
                <w:szCs w:val="20"/>
              </w:rPr>
              <w:t>&lt;0.1% of GDP</w:t>
            </w:r>
          </w:p>
        </w:tc>
      </w:tr>
      <w:tr w:rsidR="008D6DD4" w14:paraId="3888FAAF"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A"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B" w14:textId="77777777" w:rsidR="008D6DD4" w:rsidRDefault="005B2611">
            <w:pPr>
              <w:spacing w:line="260" w:lineRule="auto"/>
            </w:pPr>
            <w:r>
              <w:rPr>
                <w:color w:val="1F1F2E"/>
                <w:sz w:val="20"/>
                <w:szCs w:val="20"/>
              </w:rPr>
              <w:t>Vehicle annual circulation levy (cars / trucks / buses)</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C" w14:textId="77777777" w:rsidR="008D6DD4" w:rsidRDefault="005B2611">
            <w:pPr>
              <w:spacing w:line="260" w:lineRule="auto"/>
            </w:pPr>
            <w:r>
              <w:rPr>
                <w:color w:val="1F1F2E"/>
                <w:sz w:val="20"/>
                <w:szCs w:val="20"/>
              </w:rPr>
              <w:t>USD 23 / yr (NLe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D" w14:textId="77777777" w:rsidR="008D6DD4" w:rsidRDefault="005B2611">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E" w14:textId="77777777" w:rsidR="008D6DD4" w:rsidRDefault="005B2611">
            <w:pPr>
              <w:spacing w:line="260" w:lineRule="auto"/>
            </w:pPr>
            <w:r>
              <w:rPr>
                <w:color w:val="1F1F2E"/>
                <w:sz w:val="20"/>
                <w:szCs w:val="20"/>
              </w:rPr>
              <w:t>Negligible — new in FA2026, base small</w:t>
            </w:r>
          </w:p>
        </w:tc>
      </w:tr>
      <w:tr w:rsidR="008D6DD4" w14:paraId="3888FAB5" w14:textId="77777777">
        <w:tblPrEx>
          <w:tblCellMar>
            <w:top w:w="0" w:type="dxa"/>
            <w:bottom w:w="0" w:type="dxa"/>
          </w:tblCellMar>
        </w:tblPrEx>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0"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1" w14:textId="77777777" w:rsidR="008D6DD4" w:rsidRDefault="005B2611">
            <w:pPr>
              <w:spacing w:line="260" w:lineRule="auto"/>
            </w:pPr>
            <w:r>
              <w:rPr>
                <w:color w:val="1F1F2E"/>
                <w:sz w:val="20"/>
                <w:szCs w:val="20"/>
              </w:rPr>
              <w:t>Vehicle circulation levy — motorbikes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2" w14:textId="77777777" w:rsidR="008D6DD4" w:rsidRDefault="005B2611">
            <w:pPr>
              <w:spacing w:line="260" w:lineRule="auto"/>
            </w:pPr>
            <w:r>
              <w:rPr>
                <w:color w:val="1F1F2E"/>
                <w:sz w:val="20"/>
                <w:szCs w:val="20"/>
              </w:rPr>
              <w:t>USD 9 / yr (NLe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3" w14:textId="77777777" w:rsidR="008D6DD4" w:rsidRDefault="005B2611">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4" w14:textId="77777777" w:rsidR="008D6DD4" w:rsidRDefault="005B2611">
            <w:pPr>
              <w:spacing w:line="260" w:lineRule="auto"/>
            </w:pPr>
            <w:r>
              <w:rPr>
                <w:color w:val="1F1F2E"/>
                <w:sz w:val="20"/>
                <w:szCs w:val="20"/>
              </w:rPr>
              <w:t>Negligible</w:t>
            </w:r>
          </w:p>
        </w:tc>
      </w:tr>
    </w:tbl>
    <w:p w14:paraId="3888FAB6" w14:textId="77777777" w:rsidR="008D6DD4" w:rsidRDefault="008D6DD4">
      <w:pPr>
        <w:spacing w:after="120" w:line="300" w:lineRule="auto"/>
      </w:pPr>
    </w:p>
    <w:p w14:paraId="3888FAB7" w14:textId="77777777" w:rsidR="008D6DD4" w:rsidRDefault="005B2611">
      <w:pPr>
        <w:pStyle w:val="Heading3"/>
      </w:pPr>
      <w:r>
        <w:t>A5.2 Health — tobacco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8D6DD4" w14:paraId="3888FABD" w14:textId="77777777">
        <w:tblPrEx>
          <w:tblCellMar>
            <w:top w:w="0" w:type="dxa"/>
            <w:bottom w:w="0" w:type="dxa"/>
          </w:tblCellMar>
        </w:tblPrEx>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8" w14:textId="77777777" w:rsidR="008D6DD4" w:rsidRDefault="005B2611">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9"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A" w14:textId="77777777" w:rsidR="008D6DD4" w:rsidRDefault="005B2611">
            <w:pPr>
              <w:spacing w:line="260" w:lineRule="auto"/>
            </w:pPr>
            <w:r>
              <w:rPr>
                <w:b/>
                <w:bCs/>
                <w:color w:val="FFFFFF"/>
                <w:sz w:val="20"/>
                <w:szCs w:val="20"/>
              </w:rPr>
              <w:t>Excise per pack of 20</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B" w14:textId="77777777" w:rsidR="008D6DD4" w:rsidRDefault="005B2611">
            <w:pPr>
              <w:spacing w:line="260" w:lineRule="auto"/>
            </w:pPr>
            <w:r>
              <w:rPr>
                <w:b/>
                <w:bCs/>
                <w:color w:val="FFFFFF"/>
                <w:sz w:val="20"/>
                <w:szCs w:val="20"/>
              </w:rPr>
              <w:t>Excise as % of retail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C" w14:textId="77777777" w:rsidR="008D6DD4" w:rsidRDefault="005B2611">
            <w:pPr>
              <w:spacing w:line="260" w:lineRule="auto"/>
            </w:pPr>
            <w:r>
              <w:rPr>
                <w:b/>
                <w:bCs/>
                <w:color w:val="FFFFFF"/>
                <w:sz w:val="20"/>
                <w:szCs w:val="20"/>
              </w:rPr>
              <w:t>Implied excise revenue, % of GDP</w:t>
            </w:r>
          </w:p>
        </w:tc>
      </w:tr>
      <w:tr w:rsidR="008D6DD4" w14:paraId="3888FAC3"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E"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F" w14:textId="77777777" w:rsidR="008D6DD4" w:rsidRDefault="005B2611">
            <w:pPr>
              <w:spacing w:line="260" w:lineRule="auto"/>
            </w:pPr>
            <w:r>
              <w:rPr>
                <w:color w:val="1F1F2E"/>
                <w:sz w:val="20"/>
                <w:szCs w:val="20"/>
              </w:rPr>
              <w:t>Cigarettes — soft cap,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0" w14:textId="77777777" w:rsidR="008D6DD4" w:rsidRDefault="005B2611">
            <w:pPr>
              <w:spacing w:line="260" w:lineRule="auto"/>
            </w:pPr>
            <w:r>
              <w:rPr>
                <w:color w:val="1F1F2E"/>
                <w:sz w:val="20"/>
                <w:szCs w:val="20"/>
              </w:rPr>
              <w:t>USD 0.35 / pack (UGX 1,300)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1" w14:textId="77777777" w:rsidR="008D6DD4" w:rsidRDefault="005B2611">
            <w:pPr>
              <w:spacing w:line="260" w:lineRule="auto"/>
            </w:pPr>
            <w:r>
              <w:rPr>
                <w:color w:val="1F1F2E"/>
                <w:sz w:val="20"/>
                <w:szCs w:val="20"/>
              </w:rPr>
              <w:t>~30% of pack price (~UGX 4,300)</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2" w14:textId="77777777" w:rsidR="008D6DD4" w:rsidRDefault="005B2611">
            <w:pPr>
              <w:spacing w:line="260" w:lineRule="auto"/>
            </w:pPr>
            <w:r>
              <w:rPr>
                <w:color w:val="1F1F2E"/>
                <w:sz w:val="20"/>
                <w:szCs w:val="20"/>
              </w:rPr>
              <w:t>~0.05% of GDP at ~700 m sticks/yr</w:t>
            </w:r>
          </w:p>
        </w:tc>
      </w:tr>
      <w:tr w:rsidR="008D6DD4" w14:paraId="3888FAC9"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4"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5" w14:textId="77777777" w:rsidR="008D6DD4" w:rsidRDefault="005B2611">
            <w:pPr>
              <w:spacing w:line="260" w:lineRule="auto"/>
            </w:pPr>
            <w:r>
              <w:rPr>
                <w:color w:val="1F1F2E"/>
                <w:sz w:val="20"/>
                <w:szCs w:val="20"/>
              </w:rPr>
              <w:t>Cigarettes — soft cap,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6" w14:textId="77777777" w:rsidR="008D6DD4" w:rsidRDefault="005B2611">
            <w:pPr>
              <w:spacing w:line="260" w:lineRule="auto"/>
            </w:pPr>
            <w:r>
              <w:rPr>
                <w:color w:val="1F1F2E"/>
                <w:sz w:val="20"/>
                <w:szCs w:val="20"/>
              </w:rPr>
              <w:t>USD 0.80 / pack (UGX 3,000)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7" w14:textId="77777777" w:rsidR="008D6DD4" w:rsidRDefault="005B2611">
            <w:pPr>
              <w:spacing w:line="260" w:lineRule="auto"/>
            </w:pPr>
            <w:r>
              <w:rPr>
                <w:color w:val="1F1F2E"/>
                <w:sz w:val="20"/>
                <w:szCs w:val="20"/>
              </w:rPr>
              <w:t>~50% of pack price (~UGX 6,000)</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8" w14:textId="77777777" w:rsidR="008D6DD4" w:rsidRDefault="005B2611">
            <w:pPr>
              <w:spacing w:line="260" w:lineRule="auto"/>
            </w:pPr>
            <w:r>
              <w:rPr>
                <w:color w:val="1F1F2E"/>
                <w:sz w:val="20"/>
                <w:szCs w:val="20"/>
              </w:rPr>
              <w:t>~0.02% of GDP</w:t>
            </w:r>
          </w:p>
        </w:tc>
      </w:tr>
      <w:tr w:rsidR="008D6DD4" w14:paraId="3888FACF"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A"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B" w14:textId="77777777" w:rsidR="008D6DD4" w:rsidRDefault="005B2611">
            <w:pPr>
              <w:spacing w:line="260" w:lineRule="auto"/>
            </w:pPr>
            <w:r>
              <w:rPr>
                <w:color w:val="1F1F2E"/>
                <w:sz w:val="20"/>
                <w:szCs w:val="20"/>
              </w:rPr>
              <w:t>Cigarettes — hinge lid,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C" w14:textId="77777777" w:rsidR="008D6DD4" w:rsidRDefault="005B2611">
            <w:pPr>
              <w:spacing w:line="260" w:lineRule="auto"/>
            </w:pPr>
            <w:r>
              <w:rPr>
                <w:color w:val="1F1F2E"/>
                <w:sz w:val="20"/>
                <w:szCs w:val="20"/>
              </w:rPr>
              <w:t>USD 0.48 / pack (UGX 1,800)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D" w14:textId="77777777" w:rsidR="008D6DD4" w:rsidRDefault="005B2611">
            <w:pPr>
              <w:spacing w:line="260" w:lineRule="auto"/>
            </w:pPr>
            <w:r>
              <w:rPr>
                <w:color w:val="1F1F2E"/>
                <w:sz w:val="20"/>
                <w:szCs w:val="20"/>
              </w:rPr>
              <w:t>~35% of pack price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E" w14:textId="77777777" w:rsidR="008D6DD4" w:rsidRDefault="005B2611">
            <w:pPr>
              <w:spacing w:line="260" w:lineRule="auto"/>
            </w:pPr>
            <w:r>
              <w:rPr>
                <w:color w:val="1F1F2E"/>
                <w:sz w:val="20"/>
                <w:szCs w:val="20"/>
              </w:rPr>
              <w:t>~0.03% of GDP</w:t>
            </w:r>
          </w:p>
        </w:tc>
      </w:tr>
      <w:tr w:rsidR="008D6DD4" w14:paraId="3888FAD5"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0"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1" w14:textId="77777777" w:rsidR="008D6DD4" w:rsidRDefault="005B2611">
            <w:pPr>
              <w:spacing w:line="260" w:lineRule="auto"/>
            </w:pPr>
            <w:r>
              <w:rPr>
                <w:color w:val="1F1F2E"/>
                <w:sz w:val="20"/>
                <w:szCs w:val="20"/>
              </w:rPr>
              <w:t>Cigarettes — hinge lid,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2" w14:textId="77777777" w:rsidR="008D6DD4" w:rsidRDefault="005B2611">
            <w:pPr>
              <w:spacing w:line="260" w:lineRule="auto"/>
            </w:pPr>
            <w:r>
              <w:rPr>
                <w:color w:val="1F1F2E"/>
                <w:sz w:val="20"/>
                <w:szCs w:val="20"/>
              </w:rPr>
              <w:t>USD 1.07 / pack (UGX 4,000)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3" w14:textId="77777777" w:rsidR="008D6DD4" w:rsidRDefault="005B2611">
            <w:pPr>
              <w:spacing w:line="260" w:lineRule="auto"/>
            </w:pPr>
            <w:r>
              <w:rPr>
                <w:color w:val="1F1F2E"/>
                <w:sz w:val="20"/>
                <w:szCs w:val="20"/>
              </w:rPr>
              <w:t>~55% of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4" w14:textId="77777777" w:rsidR="008D6DD4" w:rsidRDefault="005B2611">
            <w:pPr>
              <w:spacing w:line="260" w:lineRule="auto"/>
            </w:pPr>
            <w:r>
              <w:rPr>
                <w:color w:val="1F1F2E"/>
                <w:sz w:val="20"/>
                <w:szCs w:val="20"/>
              </w:rPr>
              <w:t>~0.02% of GDP</w:t>
            </w:r>
          </w:p>
        </w:tc>
      </w:tr>
      <w:tr w:rsidR="008D6DD4" w14:paraId="3888FADB"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6"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7" w14:textId="77777777" w:rsidR="008D6DD4" w:rsidRDefault="005B2611">
            <w:pPr>
              <w:spacing w:line="260" w:lineRule="auto"/>
            </w:pPr>
            <w:r>
              <w:rPr>
                <w:color w:val="1F1F2E"/>
                <w:sz w:val="20"/>
                <w:szCs w:val="20"/>
              </w:rPr>
              <w:t>Cigarettes (specific, single rate)</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8" w14:textId="77777777" w:rsidR="008D6DD4" w:rsidRDefault="005B2611">
            <w:pPr>
              <w:spacing w:line="260" w:lineRule="auto"/>
            </w:pPr>
            <w:r>
              <w:rPr>
                <w:color w:val="1F1F2E"/>
                <w:sz w:val="20"/>
                <w:szCs w:val="20"/>
              </w:rPr>
              <w:t>USD 0.14 / pack (NLe 3)</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9" w14:textId="77777777" w:rsidR="008D6DD4" w:rsidRDefault="005B2611">
            <w:pPr>
              <w:spacing w:line="260" w:lineRule="auto"/>
            </w:pPr>
            <w:r>
              <w:rPr>
                <w:color w:val="1F1F2E"/>
                <w:sz w:val="20"/>
                <w:szCs w:val="20"/>
              </w:rPr>
              <w:t>~10–15% of pack price (~NLe 22)</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A" w14:textId="77777777" w:rsidR="008D6DD4" w:rsidRDefault="005B2611">
            <w:pPr>
              <w:spacing w:line="260" w:lineRule="auto"/>
            </w:pPr>
            <w:r>
              <w:rPr>
                <w:color w:val="1F1F2E"/>
                <w:sz w:val="20"/>
                <w:szCs w:val="20"/>
              </w:rPr>
              <w:t>~0.02% of GDP</w:t>
            </w:r>
          </w:p>
        </w:tc>
      </w:tr>
    </w:tbl>
    <w:p w14:paraId="3888FADC" w14:textId="77777777" w:rsidR="008D6DD4" w:rsidRDefault="008D6DD4">
      <w:pPr>
        <w:spacing w:after="120" w:line="300" w:lineRule="auto"/>
      </w:pPr>
    </w:p>
    <w:p w14:paraId="3888FADD" w14:textId="77777777" w:rsidR="008D6DD4" w:rsidRDefault="005B2611">
      <w:pPr>
        <w:pStyle w:val="Heading3"/>
      </w:pPr>
      <w:r>
        <w:t>A5.3 Health — alcohol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2681"/>
        <w:gridCol w:w="1789"/>
        <w:gridCol w:w="1893"/>
        <w:gridCol w:w="1503"/>
      </w:tblGrid>
      <w:tr w:rsidR="008D6DD4" w14:paraId="3888FAE3" w14:textId="77777777">
        <w:tblPrEx>
          <w:tblCellMar>
            <w:top w:w="0" w:type="dxa"/>
            <w:bottom w:w="0" w:type="dxa"/>
          </w:tblCellMar>
        </w:tblPrEx>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DE" w14:textId="77777777" w:rsidR="008D6DD4" w:rsidRDefault="005B2611">
            <w:pPr>
              <w:spacing w:line="260" w:lineRule="auto"/>
            </w:pPr>
            <w:r>
              <w:rPr>
                <w:b/>
                <w:bCs/>
                <w:color w:val="FFFFFF"/>
                <w:sz w:val="20"/>
                <w:szCs w:val="20"/>
              </w:rPr>
              <w:lastRenderedPageBreak/>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DF"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0" w14:textId="77777777" w:rsidR="008D6DD4" w:rsidRDefault="005B2611">
            <w:pPr>
              <w:spacing w:line="260" w:lineRule="auto"/>
            </w:pPr>
            <w:r>
              <w:rPr>
                <w:b/>
                <w:bCs/>
                <w:color w:val="FFFFFF"/>
                <w:sz w:val="20"/>
                <w:szCs w:val="20"/>
              </w:rPr>
              <w:t>Excise per litre of pure alcohol (USD, est.)</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1" w14:textId="77777777" w:rsidR="008D6DD4" w:rsidRDefault="005B2611">
            <w:pPr>
              <w:spacing w:line="260" w:lineRule="auto"/>
            </w:pPr>
            <w:r>
              <w:rPr>
                <w:b/>
                <w:bCs/>
                <w:color w:val="FFFFFF"/>
                <w:sz w:val="20"/>
                <w:szCs w:val="20"/>
              </w:rPr>
              <w:t>Excise as % of retail price (est.)</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2" w14:textId="77777777" w:rsidR="008D6DD4" w:rsidRDefault="005B2611">
            <w:pPr>
              <w:spacing w:line="260" w:lineRule="auto"/>
            </w:pPr>
            <w:r>
              <w:rPr>
                <w:b/>
                <w:bCs/>
                <w:color w:val="FFFFFF"/>
                <w:sz w:val="20"/>
                <w:szCs w:val="20"/>
              </w:rPr>
              <w:t>Implied excise revenue, % of GDP</w:t>
            </w:r>
          </w:p>
        </w:tc>
      </w:tr>
      <w:tr w:rsidR="008D6DD4" w14:paraId="3888FAE9"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4"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5" w14:textId="77777777" w:rsidR="008D6DD4" w:rsidRDefault="005B2611">
            <w:pPr>
              <w:spacing w:line="260" w:lineRule="auto"/>
            </w:pPr>
            <w:r>
              <w:rPr>
                <w:color w:val="1F1F2E"/>
                <w:sz w:val="20"/>
                <w:szCs w:val="20"/>
              </w:rPr>
              <w:t>Malt beer (60% or UGX 2,050/litre, ~5%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6" w14:textId="77777777" w:rsidR="008D6DD4" w:rsidRDefault="005B2611">
            <w:pPr>
              <w:spacing w:line="260" w:lineRule="auto"/>
            </w:pPr>
            <w:r>
              <w:rPr>
                <w:color w:val="1F1F2E"/>
                <w:sz w:val="20"/>
                <w:szCs w:val="20"/>
              </w:rPr>
              <w:t>USD ~11 / LPA (specific binds)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7" w14:textId="77777777" w:rsidR="008D6DD4" w:rsidRDefault="005B2611">
            <w:pPr>
              <w:spacing w:line="260" w:lineRule="auto"/>
            </w:pPr>
            <w:r>
              <w:rPr>
                <w:color w:val="1F1F2E"/>
                <w:sz w:val="20"/>
                <w:szCs w:val="20"/>
              </w:rPr>
              <w:t>~30% of retail (~UGX 3,500/500ml)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8" w14:textId="77777777" w:rsidR="008D6DD4" w:rsidRDefault="005B2611">
            <w:pPr>
              <w:spacing w:line="260" w:lineRule="auto"/>
            </w:pPr>
            <w:r>
              <w:rPr>
                <w:color w:val="1F1F2E"/>
                <w:sz w:val="20"/>
                <w:szCs w:val="20"/>
              </w:rPr>
              <w:t>~0.2% of GDP combined across all alcohol lines</w:t>
            </w:r>
          </w:p>
        </w:tc>
      </w:tr>
      <w:tr w:rsidR="008D6DD4" w14:paraId="3888FAEF"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A"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B" w14:textId="77777777" w:rsidR="008D6DD4" w:rsidRDefault="005B2611">
            <w:pPr>
              <w:spacing w:line="260" w:lineRule="auto"/>
            </w:pPr>
            <w:r>
              <w:rPr>
                <w:color w:val="1F1F2E"/>
                <w:sz w:val="20"/>
                <w:szCs w:val="20"/>
              </w:rPr>
              <w:t>Beer ≥75% local content (30% or UGX 900/litre)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C" w14:textId="77777777" w:rsidR="008D6DD4" w:rsidRDefault="005B2611">
            <w:pPr>
              <w:spacing w:line="260" w:lineRule="auto"/>
            </w:pPr>
            <w:r>
              <w:rPr>
                <w:color w:val="1F1F2E"/>
                <w:sz w:val="20"/>
                <w:szCs w:val="20"/>
              </w:rPr>
              <w:t>USD ~5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D" w14:textId="77777777" w:rsidR="008D6DD4" w:rsidRDefault="005B2611">
            <w:pPr>
              <w:spacing w:line="260" w:lineRule="auto"/>
            </w:pPr>
            <w:r>
              <w:rPr>
                <w:color w:val="1F1F2E"/>
                <w:sz w:val="20"/>
                <w:szCs w:val="20"/>
              </w:rPr>
              <w:t>~15%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E" w14:textId="77777777" w:rsidR="008D6DD4" w:rsidRDefault="005B2611">
            <w:pPr>
              <w:spacing w:line="260" w:lineRule="auto"/>
            </w:pPr>
            <w:r>
              <w:rPr>
                <w:color w:val="1F1F2E"/>
                <w:sz w:val="20"/>
                <w:szCs w:val="20"/>
              </w:rPr>
              <w:t>(included above)</w:t>
            </w:r>
          </w:p>
        </w:tc>
      </w:tr>
      <w:tr w:rsidR="008D6DD4" w14:paraId="3888FAF5"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0"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1" w14:textId="77777777" w:rsidR="008D6DD4" w:rsidRDefault="005B2611">
            <w:pPr>
              <w:spacing w:line="260" w:lineRule="auto"/>
            </w:pPr>
            <w:r>
              <w:rPr>
                <w:color w:val="1F1F2E"/>
                <w:sz w:val="20"/>
                <w:szCs w:val="20"/>
              </w:rPr>
              <w:t>Opaque beer (12% or UGX 150/litre, ~4%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2" w14:textId="77777777" w:rsidR="008D6DD4" w:rsidRDefault="005B2611">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3" w14:textId="77777777" w:rsidR="008D6DD4" w:rsidRDefault="005B2611">
            <w:pPr>
              <w:spacing w:line="260" w:lineRule="auto"/>
            </w:pPr>
            <w:r>
              <w:rPr>
                <w:color w:val="1F1F2E"/>
                <w:sz w:val="20"/>
                <w:szCs w:val="20"/>
              </w:rPr>
              <w:t>~10% of retail (informal market)</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4" w14:textId="77777777" w:rsidR="008D6DD4" w:rsidRDefault="005B2611">
            <w:pPr>
              <w:spacing w:line="260" w:lineRule="auto"/>
            </w:pPr>
            <w:r>
              <w:rPr>
                <w:color w:val="1F1F2E"/>
                <w:sz w:val="20"/>
                <w:szCs w:val="20"/>
              </w:rPr>
              <w:t>(included above)</w:t>
            </w:r>
          </w:p>
        </w:tc>
      </w:tr>
      <w:tr w:rsidR="008D6DD4" w14:paraId="3888FAFB"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6"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7" w14:textId="77777777" w:rsidR="008D6DD4" w:rsidRDefault="005B2611">
            <w:pPr>
              <w:spacing w:line="260" w:lineRule="auto"/>
            </w:pPr>
            <w:r>
              <w:rPr>
                <w:color w:val="1F1F2E"/>
                <w:sz w:val="20"/>
                <w:szCs w:val="20"/>
              </w:rPr>
              <w:t>Spirits, local raw materials (60% or UGX 1,500/litre, ~40%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8" w14:textId="77777777" w:rsidR="008D6DD4" w:rsidRDefault="005B2611">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9" w14:textId="77777777" w:rsidR="008D6DD4" w:rsidRDefault="005B2611">
            <w:pPr>
              <w:spacing w:line="260" w:lineRule="auto"/>
            </w:pPr>
            <w:r>
              <w:rPr>
                <w:color w:val="1F1F2E"/>
                <w:sz w:val="20"/>
                <w:szCs w:val="20"/>
              </w:rPr>
              <w:t>~15% of retail (specific binds for cheap spirits)</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A" w14:textId="77777777" w:rsidR="008D6DD4" w:rsidRDefault="005B2611">
            <w:pPr>
              <w:spacing w:line="260" w:lineRule="auto"/>
            </w:pPr>
            <w:r>
              <w:rPr>
                <w:color w:val="1F1F2E"/>
                <w:sz w:val="20"/>
                <w:szCs w:val="20"/>
              </w:rPr>
              <w:t>(included above)</w:t>
            </w:r>
          </w:p>
        </w:tc>
      </w:tr>
      <w:tr w:rsidR="008D6DD4" w14:paraId="3888FB01"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C"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D" w14:textId="77777777" w:rsidR="008D6DD4" w:rsidRDefault="005B2611">
            <w:pPr>
              <w:spacing w:line="260" w:lineRule="auto"/>
            </w:pPr>
            <w:r>
              <w:rPr>
                <w:color w:val="1F1F2E"/>
                <w:sz w:val="20"/>
                <w:szCs w:val="20"/>
              </w:rPr>
              <w:t>Beer 22.09 D1 (5%, ~5% ABV, retail ~NLe 25/500ml)</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E" w14:textId="77777777" w:rsidR="008D6DD4" w:rsidRDefault="005B2611">
            <w:pPr>
              <w:spacing w:line="260" w:lineRule="auto"/>
            </w:pPr>
            <w:r>
              <w:rPr>
                <w:color w:val="1F1F2E"/>
                <w:sz w:val="20"/>
                <w:szCs w:val="20"/>
              </w:rPr>
              <w:t>USD ~2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F" w14:textId="77777777" w:rsidR="008D6DD4" w:rsidRDefault="005B2611">
            <w:pPr>
              <w:spacing w:line="260" w:lineRule="auto"/>
            </w:pPr>
            <w:r>
              <w:rPr>
                <w:color w:val="1F1F2E"/>
                <w:sz w:val="20"/>
                <w:szCs w:val="20"/>
              </w:rPr>
              <w:t>~5%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0" w14:textId="77777777" w:rsidR="008D6DD4" w:rsidRDefault="005B2611">
            <w:pPr>
              <w:spacing w:line="260" w:lineRule="auto"/>
            </w:pPr>
            <w:r>
              <w:rPr>
                <w:color w:val="1F1F2E"/>
                <w:sz w:val="20"/>
                <w:szCs w:val="20"/>
              </w:rPr>
              <w:t>~0.05% of GDP — narrow base</w:t>
            </w:r>
          </w:p>
        </w:tc>
      </w:tr>
      <w:tr w:rsidR="008D6DD4" w14:paraId="3888FB07"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2"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3" w14:textId="77777777" w:rsidR="008D6DD4" w:rsidRDefault="005B2611">
            <w:pPr>
              <w:spacing w:line="260" w:lineRule="auto"/>
            </w:pPr>
            <w:r>
              <w:rPr>
                <w:color w:val="1F1F2E"/>
                <w:sz w:val="20"/>
                <w:szCs w:val="20"/>
              </w:rPr>
              <w:t>Beer 22.09 D4 (15–20% ad val, ~5%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4" w14:textId="77777777" w:rsidR="008D6DD4" w:rsidRDefault="005B2611">
            <w:pPr>
              <w:spacing w:line="260" w:lineRule="auto"/>
            </w:pPr>
            <w:r>
              <w:rPr>
                <w:color w:val="1F1F2E"/>
                <w:sz w:val="20"/>
                <w:szCs w:val="20"/>
              </w:rPr>
              <w:t>USD ~7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5" w14:textId="77777777" w:rsidR="008D6DD4" w:rsidRDefault="005B2611">
            <w:pPr>
              <w:spacing w:line="260" w:lineRule="auto"/>
            </w:pPr>
            <w:r>
              <w:rPr>
                <w:color w:val="1F1F2E"/>
                <w:sz w:val="20"/>
                <w:szCs w:val="20"/>
              </w:rPr>
              <w:t>~15–20%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6" w14:textId="77777777" w:rsidR="008D6DD4" w:rsidRDefault="005B2611">
            <w:pPr>
              <w:spacing w:line="260" w:lineRule="auto"/>
            </w:pPr>
            <w:r>
              <w:rPr>
                <w:color w:val="1F1F2E"/>
                <w:sz w:val="20"/>
                <w:szCs w:val="20"/>
              </w:rPr>
              <w:t>(included above)</w:t>
            </w:r>
          </w:p>
        </w:tc>
      </w:tr>
      <w:tr w:rsidR="008D6DD4" w14:paraId="3888FB0D"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8"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9" w14:textId="77777777" w:rsidR="008D6DD4" w:rsidRDefault="005B2611">
            <w:pPr>
              <w:spacing w:line="260" w:lineRule="auto"/>
            </w:pPr>
            <w:r>
              <w:rPr>
                <w:color w:val="1F1F2E"/>
                <w:sz w:val="20"/>
                <w:szCs w:val="20"/>
              </w:rPr>
              <w:t>Wine — sparkling local (Le 4.20/litre, ~12%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A" w14:textId="77777777" w:rsidR="008D6DD4" w:rsidRDefault="005B2611">
            <w:pPr>
              <w:spacing w:line="260" w:lineRule="auto"/>
            </w:pPr>
            <w:r>
              <w:rPr>
                <w:color w:val="1F1F2E"/>
                <w:sz w:val="20"/>
                <w:szCs w:val="20"/>
              </w:rPr>
              <w:t>USD ~0.002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B" w14:textId="77777777" w:rsidR="008D6DD4" w:rsidRDefault="005B2611">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C" w14:textId="77777777" w:rsidR="008D6DD4" w:rsidRDefault="005B2611">
            <w:pPr>
              <w:spacing w:line="260" w:lineRule="auto"/>
            </w:pPr>
            <w:r>
              <w:rPr>
                <w:color w:val="1F1F2E"/>
                <w:sz w:val="20"/>
                <w:szCs w:val="20"/>
              </w:rPr>
              <w:t>Negligible — Old-Le rate not yet redenominated</w:t>
            </w:r>
          </w:p>
        </w:tc>
      </w:tr>
      <w:tr w:rsidR="008D6DD4" w14:paraId="3888FB13"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E"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F" w14:textId="77777777" w:rsidR="008D6DD4" w:rsidRDefault="005B2611">
            <w:pPr>
              <w:spacing w:line="260" w:lineRule="auto"/>
            </w:pPr>
            <w:r>
              <w:rPr>
                <w:color w:val="1F1F2E"/>
                <w:sz w:val="20"/>
                <w:szCs w:val="20"/>
              </w:rPr>
              <w:t>Wine — &gt;40% ABV import (Le 22/litre)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0" w14:textId="77777777" w:rsidR="008D6DD4" w:rsidRDefault="005B2611">
            <w:pPr>
              <w:spacing w:line="260" w:lineRule="auto"/>
            </w:pPr>
            <w:r>
              <w:rPr>
                <w:color w:val="1F1F2E"/>
                <w:sz w:val="20"/>
                <w:szCs w:val="20"/>
              </w:rPr>
              <w:t>USD ~0.0025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1" w14:textId="77777777" w:rsidR="008D6DD4" w:rsidRDefault="005B2611">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2" w14:textId="77777777" w:rsidR="008D6DD4" w:rsidRDefault="005B2611">
            <w:pPr>
              <w:spacing w:line="260" w:lineRule="auto"/>
            </w:pPr>
            <w:r>
              <w:rPr>
                <w:color w:val="1F1F2E"/>
                <w:sz w:val="20"/>
                <w:szCs w:val="20"/>
              </w:rPr>
              <w:t>Negligible</w:t>
            </w:r>
          </w:p>
        </w:tc>
      </w:tr>
    </w:tbl>
    <w:p w14:paraId="3888FB14" w14:textId="77777777" w:rsidR="008D6DD4" w:rsidRDefault="008D6DD4">
      <w:pPr>
        <w:spacing w:after="120" w:line="300" w:lineRule="auto"/>
      </w:pPr>
    </w:p>
    <w:p w14:paraId="3888FB15" w14:textId="77777777" w:rsidR="008D6DD4" w:rsidRDefault="005B2611">
      <w:pPr>
        <w:pStyle w:val="Heading3"/>
      </w:pPr>
      <w:r>
        <w:t>A5.4 Health — sugar-sweetened beverages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8D6DD4" w14:paraId="3888FB1B" w14:textId="77777777">
        <w:tblPrEx>
          <w:tblCellMar>
            <w:top w:w="0" w:type="dxa"/>
            <w:bottom w:w="0" w:type="dxa"/>
          </w:tblCellMar>
        </w:tblPrEx>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6" w14:textId="77777777" w:rsidR="008D6DD4" w:rsidRDefault="005B2611">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7"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8" w14:textId="77777777" w:rsidR="008D6DD4" w:rsidRDefault="005B2611">
            <w:pPr>
              <w:spacing w:line="260" w:lineRule="auto"/>
            </w:pPr>
            <w:r>
              <w:rPr>
                <w:b/>
                <w:bCs/>
                <w:color w:val="FFFFFF"/>
                <w:sz w:val="20"/>
                <w:szCs w:val="20"/>
              </w:rPr>
              <w:t>Excise per litre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9" w14:textId="77777777" w:rsidR="008D6DD4" w:rsidRDefault="005B2611">
            <w:pPr>
              <w:spacing w:line="260" w:lineRule="auto"/>
            </w:pPr>
            <w:r>
              <w:rPr>
                <w:b/>
                <w:bCs/>
                <w:color w:val="FFFFFF"/>
                <w:sz w:val="20"/>
                <w:szCs w:val="20"/>
              </w:rPr>
              <w:t>Excise as %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A" w14:textId="77777777" w:rsidR="008D6DD4" w:rsidRDefault="005B2611">
            <w:pPr>
              <w:spacing w:line="260" w:lineRule="auto"/>
            </w:pPr>
            <w:r>
              <w:rPr>
                <w:b/>
                <w:bCs/>
                <w:color w:val="FFFFFF"/>
                <w:sz w:val="20"/>
                <w:szCs w:val="20"/>
              </w:rPr>
              <w:t>Implied excise revenue, % of GDP</w:t>
            </w:r>
          </w:p>
        </w:tc>
      </w:tr>
      <w:tr w:rsidR="008D6DD4" w14:paraId="3888FB21"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C"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D" w14:textId="77777777" w:rsidR="008D6DD4" w:rsidRDefault="005B2611">
            <w:pPr>
              <w:spacing w:line="260" w:lineRule="auto"/>
            </w:pPr>
            <w:r>
              <w:rPr>
                <w:color w:val="1F1F2E"/>
                <w:sz w:val="20"/>
                <w:szCs w:val="20"/>
              </w:rPr>
              <w:t>Non-alcoholic beverages excl. juice (12% or UGX 250/litre)</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E" w14:textId="77777777" w:rsidR="008D6DD4" w:rsidRDefault="005B2611">
            <w:pPr>
              <w:spacing w:line="260" w:lineRule="auto"/>
            </w:pPr>
            <w:r>
              <w:rPr>
                <w:color w:val="1F1F2E"/>
                <w:sz w:val="20"/>
                <w:szCs w:val="20"/>
              </w:rPr>
              <w:t>~USD 0.07 / litre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F" w14:textId="77777777" w:rsidR="008D6DD4" w:rsidRDefault="005B2611">
            <w:pPr>
              <w:spacing w:line="260" w:lineRule="auto"/>
            </w:pPr>
            <w:r>
              <w:rPr>
                <w:color w:val="1F1F2E"/>
                <w:sz w:val="20"/>
                <w:szCs w:val="20"/>
              </w:rPr>
              <w:t>~10–12% of retail (~UGX 2,000/500ml)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0" w14:textId="77777777" w:rsidR="008D6DD4" w:rsidRDefault="005B2611">
            <w:pPr>
              <w:spacing w:line="260" w:lineRule="auto"/>
            </w:pPr>
            <w:r>
              <w:rPr>
                <w:color w:val="1F1F2E"/>
                <w:sz w:val="20"/>
                <w:szCs w:val="20"/>
              </w:rPr>
              <w:t>~0.05% of GDP</w:t>
            </w:r>
          </w:p>
        </w:tc>
      </w:tr>
      <w:tr w:rsidR="008D6DD4" w14:paraId="3888FB27"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2"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3" w14:textId="77777777" w:rsidR="008D6DD4" w:rsidRDefault="005B2611">
            <w:pPr>
              <w:spacing w:line="260" w:lineRule="auto"/>
            </w:pPr>
            <w:r>
              <w:rPr>
                <w:color w:val="1F1F2E"/>
                <w:sz w:val="20"/>
                <w:szCs w:val="20"/>
              </w:rPr>
              <w:t>Fruit and vegetable juice (12% or UGX 250/litre)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4" w14:textId="77777777" w:rsidR="008D6DD4" w:rsidRDefault="005B2611">
            <w:pPr>
              <w:spacing w:line="260" w:lineRule="auto"/>
            </w:pPr>
            <w:r>
              <w:rPr>
                <w:color w:val="1F1F2E"/>
                <w:sz w:val="20"/>
                <w:szCs w:val="20"/>
              </w:rPr>
              <w:t>~USD 0.07 / litre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5" w14:textId="77777777" w:rsidR="008D6DD4" w:rsidRDefault="005B2611">
            <w:pPr>
              <w:spacing w:line="260" w:lineRule="auto"/>
            </w:pPr>
            <w:r>
              <w:rPr>
                <w:color w:val="1F1F2E"/>
                <w:sz w:val="20"/>
                <w:szCs w:val="20"/>
              </w:rPr>
              <w:t>~10%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6" w14:textId="77777777" w:rsidR="008D6DD4" w:rsidRDefault="005B2611">
            <w:pPr>
              <w:spacing w:line="260" w:lineRule="auto"/>
            </w:pPr>
            <w:r>
              <w:rPr>
                <w:color w:val="1F1F2E"/>
                <w:sz w:val="20"/>
                <w:szCs w:val="20"/>
              </w:rPr>
              <w:t>&lt;0.05% of GDP</w:t>
            </w:r>
          </w:p>
        </w:tc>
      </w:tr>
      <w:tr w:rsidR="008D6DD4" w14:paraId="3888FB2D"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8"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9" w14:textId="77777777" w:rsidR="008D6DD4" w:rsidRDefault="005B2611">
            <w:pPr>
              <w:spacing w:line="260" w:lineRule="auto"/>
            </w:pPr>
            <w:r>
              <w:rPr>
                <w:color w:val="1F1F2E"/>
                <w:sz w:val="20"/>
                <w:szCs w:val="20"/>
              </w:rPr>
              <w:t>Energy drinks (20% ad valorem)</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A" w14:textId="77777777" w:rsidR="008D6DD4" w:rsidRDefault="005B2611">
            <w:pPr>
              <w:spacing w:line="260" w:lineRule="auto"/>
            </w:pPr>
            <w:r>
              <w:rPr>
                <w:color w:val="1F1F2E"/>
                <w:sz w:val="20"/>
                <w:szCs w:val="20"/>
              </w:rPr>
              <w:t xml:space="preserve">Variable — ~USD 0.10–0.20 / litre </w:t>
            </w:r>
            <w:r>
              <w:rPr>
                <w:color w:val="1F1F2E"/>
                <w:sz w:val="20"/>
                <w:szCs w:val="20"/>
              </w:rPr>
              <w:lastRenderedPageBreak/>
              <w:t>depending on retail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B" w14:textId="77777777" w:rsidR="008D6DD4" w:rsidRDefault="005B2611">
            <w:pPr>
              <w:spacing w:line="260" w:lineRule="auto"/>
            </w:pPr>
            <w:r>
              <w:rPr>
                <w:color w:val="1F1F2E"/>
                <w:sz w:val="20"/>
                <w:szCs w:val="20"/>
              </w:rPr>
              <w:lastRenderedPageBreak/>
              <w:t>20% of CIF / wholesale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C" w14:textId="77777777" w:rsidR="008D6DD4" w:rsidRDefault="005B2611">
            <w:pPr>
              <w:spacing w:line="260" w:lineRule="auto"/>
            </w:pPr>
            <w:r>
              <w:rPr>
                <w:color w:val="1F1F2E"/>
                <w:sz w:val="20"/>
                <w:szCs w:val="20"/>
              </w:rPr>
              <w:t>&lt;0.05% of GDP</w:t>
            </w:r>
          </w:p>
        </w:tc>
      </w:tr>
      <w:tr w:rsidR="008D6DD4" w14:paraId="3888FB33"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E"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F" w14:textId="77777777" w:rsidR="008D6DD4" w:rsidRDefault="005B2611">
            <w:pPr>
              <w:spacing w:line="260" w:lineRule="auto"/>
            </w:pPr>
            <w:r>
              <w:rPr>
                <w:color w:val="1F1F2E"/>
                <w:sz w:val="20"/>
                <w:szCs w:val="20"/>
              </w:rPr>
              <w:t>Imported fruit and vegetable juice (20% ad valorem)</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0" w14:textId="77777777" w:rsidR="008D6DD4" w:rsidRDefault="005B2611">
            <w:pPr>
              <w:spacing w:line="260" w:lineRule="auto"/>
            </w:pPr>
            <w:r>
              <w:rPr>
                <w:color w:val="1F1F2E"/>
                <w:sz w:val="20"/>
                <w:szCs w:val="20"/>
              </w:rPr>
              <w:t>Variable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1" w14:textId="77777777" w:rsidR="008D6DD4" w:rsidRDefault="005B2611">
            <w:pPr>
              <w:spacing w:line="260" w:lineRule="auto"/>
            </w:pPr>
            <w:r>
              <w:rPr>
                <w:color w:val="1F1F2E"/>
                <w:sz w:val="20"/>
                <w:szCs w:val="20"/>
              </w:rPr>
              <w:t>20% of CIF</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2" w14:textId="77777777" w:rsidR="008D6DD4" w:rsidRDefault="005B2611">
            <w:pPr>
              <w:spacing w:line="260" w:lineRule="auto"/>
            </w:pPr>
            <w:r>
              <w:rPr>
                <w:color w:val="1F1F2E"/>
                <w:sz w:val="20"/>
                <w:szCs w:val="20"/>
              </w:rPr>
              <w:t>&lt;0.05% of GDP</w:t>
            </w:r>
          </w:p>
        </w:tc>
      </w:tr>
      <w:tr w:rsidR="008D6DD4" w14:paraId="3888FB39" w14:textId="77777777">
        <w:tblPrEx>
          <w:tblCellMar>
            <w:top w:w="0" w:type="dxa"/>
            <w:bottom w:w="0" w:type="dxa"/>
          </w:tblCellMar>
        </w:tblPrEx>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4"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5" w14:textId="77777777" w:rsidR="008D6DD4" w:rsidRDefault="005B2611">
            <w:pPr>
              <w:spacing w:line="260" w:lineRule="auto"/>
            </w:pPr>
            <w:r>
              <w:rPr>
                <w:color w:val="1F1F2E"/>
                <w:sz w:val="20"/>
                <w:szCs w:val="20"/>
              </w:rPr>
              <w:t>General soft drinks</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6" w14:textId="77777777" w:rsidR="008D6DD4" w:rsidRDefault="005B2611">
            <w:pPr>
              <w:spacing w:line="260" w:lineRule="auto"/>
            </w:pPr>
            <w:r>
              <w:rPr>
                <w:color w:val="1F1F2E"/>
                <w:sz w:val="20"/>
                <w:szCs w:val="20"/>
              </w:rPr>
              <w:t>No specific excise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7" w14:textId="77777777" w:rsidR="008D6DD4" w:rsidRDefault="005B2611">
            <w:pPr>
              <w:spacing w:line="260" w:lineRule="auto"/>
            </w:pPr>
            <w:r>
              <w:rPr>
                <w:color w:val="1F1F2E"/>
                <w:sz w:val="20"/>
                <w:szCs w:val="20"/>
              </w:rPr>
              <w:t>n/a</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8" w14:textId="77777777" w:rsidR="008D6DD4" w:rsidRDefault="005B2611">
            <w:pPr>
              <w:spacing w:line="260" w:lineRule="auto"/>
            </w:pPr>
            <w:r>
              <w:rPr>
                <w:color w:val="1F1F2E"/>
                <w:sz w:val="20"/>
                <w:szCs w:val="20"/>
              </w:rPr>
              <w:t>n/a</w:t>
            </w:r>
          </w:p>
        </w:tc>
      </w:tr>
    </w:tbl>
    <w:p w14:paraId="3888FB3A" w14:textId="77777777" w:rsidR="008D6DD4" w:rsidRDefault="008D6DD4">
      <w:pPr>
        <w:spacing w:after="120" w:line="300" w:lineRule="auto"/>
      </w:pPr>
    </w:p>
    <w:p w14:paraId="3888FB3B" w14:textId="77777777" w:rsidR="008D6DD4" w:rsidRDefault="005B2611">
      <w:pPr>
        <w:pStyle w:val="Heading3"/>
      </w:pPr>
      <w:r>
        <w:t>A5.5 International benchmarks</w:t>
      </w:r>
    </w:p>
    <w:p w14:paraId="3888FB3C" w14:textId="77777777" w:rsidR="008D6DD4" w:rsidRDefault="005B2611">
      <w:pPr>
        <w:spacing w:after="120" w:line="300" w:lineRule="auto"/>
      </w:pPr>
      <w:r>
        <w:rPr>
          <w:color w:val="1F1F2E"/>
        </w:rPr>
        <w:t>For the comparable measures referenced in A4: OECD-average fuel excise USD 0.55 per litre on petrol, 30 to 50 per cent of pump price, 1.5 to 2.5 per cent of GDP; South Africa USD 0.20 to 0.25 per litre. WHO recommended tobacco excise at least 75 per cent of retail pack price; South Africa raises approximately 0.4 per cent of GDP from tobacco; EU approximately 0.6 per cent. OECD alcohol excise USD 15 to 40 per LPA on beer, USD 25 to 50 per LPA on spirits; OECD alcohol revenue 0.4 to 0.6 per cent of GDP. UK S</w:t>
      </w:r>
      <w:r>
        <w:rPr>
          <w:color w:val="1F1F2E"/>
        </w:rPr>
        <w:t>DIL GBP 0.18 to 0.24 per litre (approximately USD 0.23 to 0.30) by sugar content; Mexico approximately USD 0.05 per litre flat; South Africa HPL ZAR 0.0221 per gram of sugar above 4g/100ml.</w:t>
      </w:r>
    </w:p>
    <w:p w14:paraId="3888FB3D" w14:textId="77777777" w:rsidR="008D6DD4" w:rsidRDefault="005B2611">
      <w:pPr>
        <w:pStyle w:val="Heading1"/>
      </w:pPr>
      <w:r>
        <w:t>A6. Part A conclusion</w:t>
      </w:r>
    </w:p>
    <w:p w14:paraId="3888FB3E" w14:textId="77777777" w:rsidR="008D6DD4" w:rsidRDefault="005B2611">
      <w:pPr>
        <w:spacing w:after="120" w:line="300" w:lineRule="auto"/>
      </w:pPr>
      <w:r>
        <w:rPr>
          <w:color w:val="1F1F2E"/>
        </w:rPr>
        <w:t>The diagnostic delivers three things that the schedule alone does not. First, a structured representation that is comparable across categories, across countries, and against international benchmarks. Second, a set of three scaled measures — $/unit, per cent of consumer price, per cent of GDP — that triangulate the policy intensity of each excise line from complementary angles. Third, visibility on anomalies and gaps that are invisible on the schedule. The Sierra Leonean wine redenomination anomaly is the cl</w:t>
      </w:r>
      <w:r>
        <w:rPr>
          <w:color w:val="1F1F2E"/>
        </w:rPr>
        <w:t>earest example: the rates look normal in the schedule but compute to essentially zero once standardised. The Ugandan kerosene rate at UGX 200 per litre — unchanged since 2018 and now under 5 per cent of pump price — is another.</w:t>
      </w:r>
    </w:p>
    <w:p w14:paraId="3888FB3F" w14:textId="77777777" w:rsidR="008D6DD4" w:rsidRDefault="005B2611">
      <w:pPr>
        <w:spacing w:after="120" w:line="300" w:lineRule="auto"/>
      </w:pPr>
      <w:r>
        <w:rPr>
          <w:color w:val="1F1F2E"/>
        </w:rPr>
        <w:t>Three reform candidates emerge from the comparative measures rather than from the schedule itself. First, redenominate the Sierra Leonean wine schedule (one-line amendment in the next Finance Act). Second, introduce a sugar-content-graduated SSB excise in both countries — the rate gap to peers is largest here and the public-health rationale is well-evidenced. Third, lift Sierra Leonean cigarette excise from approximately USD 0.14 per pack toward Uganda's lowest tier (USD 0.35) — a phased path of perhaps thr</w:t>
      </w:r>
      <w:r>
        <w:rPr>
          <w:color w:val="1F1F2E"/>
        </w:rPr>
        <w:t xml:space="preserve">ee Finance Acts at plus 30 per cent each. None of these is on the immediate legislative horizon in either country, but all three are straightforward extensions of the existing schedule </w:t>
      </w:r>
      <w:r>
        <w:rPr>
          <w:color w:val="1F1F2E"/>
        </w:rPr>
        <w:lastRenderedPageBreak/>
        <w:t>architecture rather than structural reforms. Part C of this paper picks up these candidates and develops them into a sequenced reform pathway, alongside the externality-driven candidates from Part B.</w:t>
      </w:r>
    </w:p>
    <w:p w14:paraId="3888FB40" w14:textId="77777777" w:rsidR="008D6DD4" w:rsidRDefault="005B2611">
      <w:pPr>
        <w:spacing w:after="120" w:line="300" w:lineRule="auto"/>
      </w:pPr>
      <w:r>
        <w:rPr>
          <w:color w:val="1F1F2E"/>
        </w:rPr>
        <w:t>More broadly, the diagnostic suggests that the reform agenda in both countries is converging on a similar shape: indexation of specific rates to break the erosion-and-catch-up cycle visible in Appendix B; introduction of sugar-content-graduated SSB excise to plug the clearest gap relative to peers; and either explicit carbon-tax overlay on fuel or graduated emissions-based vehicle taxation to make environmental policy do work that fuel excise currently does only by accident.</w:t>
      </w:r>
    </w:p>
    <w:p w14:paraId="3888FB41" w14:textId="77777777" w:rsidR="008D6DD4" w:rsidRDefault="005B2611">
      <w:pPr>
        <w:spacing w:after="120" w:line="300" w:lineRule="auto"/>
      </w:pPr>
      <w:r>
        <w:rPr>
          <w:color w:val="1F1F2E"/>
        </w:rPr>
        <w:t>The framework is replicable. Applied to a third country, the same five fields and three measures would produce a comparable diagnostic; applied to a region or a peer group, the framework would generate a multi-country comparative table on identical structure. The methodology is intentionally light: it is the discipline of consistent recording and consistent measurement, not a sophisticated analytical apparatus, that does the work.</w:t>
      </w:r>
    </w:p>
    <w:p w14:paraId="3888FB42" w14:textId="77777777" w:rsidR="008D6DD4" w:rsidRDefault="005B2611">
      <w:r>
        <w:br w:type="page"/>
      </w:r>
    </w:p>
    <w:p w14:paraId="3888FB43" w14:textId="77777777" w:rsidR="008D6DD4" w:rsidRDefault="005B2611">
      <w:pPr>
        <w:spacing w:before="2400" w:after="240"/>
      </w:pPr>
      <w:r>
        <w:rPr>
          <w:b/>
          <w:bCs/>
          <w:color w:val="5C667A"/>
          <w:spacing w:val="80"/>
        </w:rPr>
        <w:lastRenderedPageBreak/>
        <w:t>PART B</w:t>
      </w:r>
    </w:p>
    <w:p w14:paraId="3888FB44" w14:textId="77777777" w:rsidR="008D6DD4" w:rsidRDefault="005B2611">
      <w:pPr>
        <w:spacing w:after="200"/>
      </w:pPr>
      <w:r>
        <w:rPr>
          <w:b/>
          <w:bCs/>
          <w:color w:val="1E2761"/>
          <w:sz w:val="56"/>
          <w:szCs w:val="56"/>
        </w:rPr>
        <w:t>Health and Climate Externality Diagnostic</w:t>
      </w:r>
    </w:p>
    <w:p w14:paraId="3888FB45" w14:textId="77777777" w:rsidR="008D6DD4" w:rsidRDefault="005B2611">
      <w:pPr>
        <w:spacing w:after="480"/>
      </w:pPr>
      <w:r>
        <w:rPr>
          <w:i/>
          <w:iCs/>
          <w:color w:val="1E2761"/>
          <w:sz w:val="28"/>
          <w:szCs w:val="28"/>
        </w:rPr>
        <w:t>A standardised fuel and vehicle tax diagnostic for developing countries — integrating CPAT, health analysis and externality valuation in a UK-style appraisal format</w:t>
      </w:r>
    </w:p>
    <w:p w14:paraId="3888FB46" w14:textId="77777777" w:rsidR="008D6DD4" w:rsidRDefault="005B2611">
      <w:r>
        <w:br w:type="page"/>
      </w:r>
    </w:p>
    <w:p w14:paraId="3888FB47" w14:textId="77777777" w:rsidR="008D6DD4" w:rsidRDefault="005B2611">
      <w:pPr>
        <w:pStyle w:val="Heading1"/>
      </w:pPr>
      <w:r>
        <w:lastRenderedPageBreak/>
        <w:t>B1. Why a synthesis layer is needed</w:t>
      </w:r>
    </w:p>
    <w:p w14:paraId="3888FB48" w14:textId="77777777" w:rsidR="008D6DD4" w:rsidRDefault="005B2611">
      <w:pPr>
        <w:spacing w:after="120" w:line="300" w:lineRule="auto"/>
      </w:pPr>
      <w:r>
        <w:rPr>
          <w:color w:val="1F1F2E"/>
        </w:rPr>
        <w:t>Part A read the excise schedule by instrument: line by line, against a small typology, scaled on three measures. That approach answers the question “is this line set correctly?” — but it cannot answer the system-level question “does the tax system as a whole deal with the externalities that matter?”. Part B sets out a complementary diagnostic that does.</w:t>
      </w:r>
    </w:p>
    <w:p w14:paraId="3888FB49" w14:textId="77777777" w:rsidR="008D6DD4" w:rsidRDefault="005B2611">
      <w:pPr>
        <w:spacing w:after="120" w:line="300" w:lineRule="auto"/>
      </w:pPr>
      <w:r>
        <w:rPr>
          <w:color w:val="1F1F2E"/>
        </w:rPr>
        <w:t>A finance ministry in a developing country setting fuel and vehicle tax rates faces the following question: what should our rates be, given what we know about carbon damages, local pollution mortality, road accidents, congestion, revenue needs, distributional incidence, and international norms? The question is well-defined. The answer requires data and judgement that span at least four ministries.</w:t>
      </w:r>
    </w:p>
    <w:p w14:paraId="3888FB4A" w14:textId="77777777" w:rsidR="008D6DD4" w:rsidRDefault="005B2611">
      <w:pPr>
        <w:spacing w:after="120" w:line="300" w:lineRule="auto"/>
      </w:pPr>
      <w:r>
        <w:rPr>
          <w:color w:val="1F1F2E"/>
        </w:rPr>
        <w:t>The current state of play. CPAT produces high-quality estimates of mitigation, revenue, household incidence, and macroeconomic effects of carbon-pricing and fuel-subsidy reforms across roughly two hundred countries. The Climate and Health Program produces vulnerability assessments, mortality estimates, and best-buy guidance. The IMF Getting Energy Prices Right work produces global estimates of corrective fuel-tax rates. Country transport teams produce project-level cost-benefit appraisal with their own valu</w:t>
      </w:r>
      <w:r>
        <w:rPr>
          <w:color w:val="1F1F2E"/>
        </w:rPr>
        <w:t>es. Tax-policy teams produce revenue projections and tax-expenditure inventories.</w:t>
      </w:r>
    </w:p>
    <w:p w14:paraId="3888FB4B" w14:textId="77777777" w:rsidR="008D6DD4" w:rsidRDefault="005B2611">
      <w:pPr>
        <w:spacing w:after="120" w:line="300" w:lineRule="auto"/>
      </w:pPr>
      <w:r>
        <w:rPr>
          <w:color w:val="1F1F2E"/>
        </w:rPr>
        <w:t>None of these is the report a finance minister can read and act on. CPAT is a model, not a report. The Climate and Health Program outputs are sector-specific. Project cost-benefit appraisal is at the wrong unit of analysis. International benchmark estimates lack the country-specific texture needed to defend a reform politically. The result is that fuel-tax decisions in most developing countries are made on revenue and political grounds, with externality reasoning, when it appears at all, brought in late and</w:t>
      </w:r>
      <w:r>
        <w:rPr>
          <w:color w:val="1F1F2E"/>
        </w:rPr>
        <w:t xml:space="preserve"> selectively.</w:t>
      </w:r>
    </w:p>
    <w:p w14:paraId="3888FB4C" w14:textId="77777777" w:rsidR="008D6DD4" w:rsidRDefault="005B2611">
      <w:pPr>
        <w:spacing w:after="120" w:line="300" w:lineRule="auto"/>
      </w:pPr>
      <w:r>
        <w:rPr>
          <w:color w:val="1F1F2E"/>
        </w:rPr>
        <w:t>What a synthesis layer adds. The proposed Fuel and Vehicle Tax Diagnostic (FVTD) is a standard report — fixed structure, fixed valuation parameters, fixed comparator group — that ingests CPAT and health-team outputs as inputs and produces a single coherent assessment. It does not generate new estimates where existing tools already do. It harmonises, presents, and benchmarks. The discipline is its main contribution: a single value of statistical life, a single carbon shadow price, a single set of accident-co</w:t>
      </w:r>
      <w:r>
        <w:rPr>
          <w:color w:val="1F1F2E"/>
        </w:rPr>
        <w:t>st parameters, applied consistently across all the sectoral inputs in a single country.</w:t>
      </w:r>
    </w:p>
    <w:p w14:paraId="3888FB4D" w14:textId="77777777" w:rsidR="008D6DD4" w:rsidRDefault="005B2611">
      <w:pPr>
        <w:pStyle w:val="Heading1"/>
      </w:pPr>
      <w:r>
        <w:t>B2. Existing international work</w:t>
      </w:r>
    </w:p>
    <w:p w14:paraId="3888FB4E" w14:textId="77777777" w:rsidR="008D6DD4" w:rsidRDefault="005B2611">
      <w:pPr>
        <w:spacing w:after="120" w:line="300" w:lineRule="auto"/>
      </w:pPr>
      <w:r>
        <w:rPr>
          <w:color w:val="1F1F2E"/>
        </w:rPr>
        <w:t>Four bodies of international work form the analytical foundation.</w:t>
      </w:r>
    </w:p>
    <w:p w14:paraId="3888FB4F" w14:textId="77777777" w:rsidR="008D6DD4" w:rsidRDefault="005B2611">
      <w:pPr>
        <w:pStyle w:val="Heading3"/>
      </w:pPr>
      <w:r>
        <w:t>B2.1 The IMF Getting Energy Prices Right framework</w:t>
      </w:r>
    </w:p>
    <w:p w14:paraId="3888FB50" w14:textId="77777777" w:rsidR="008D6DD4" w:rsidRDefault="005B2611">
      <w:pPr>
        <w:spacing w:after="120" w:line="300" w:lineRule="auto"/>
      </w:pPr>
      <w:r>
        <w:rPr>
          <w:color w:val="1F1F2E"/>
        </w:rPr>
        <w:t xml:space="preserve">Parry, Heine, Li and Lis (2014) developed the most influential cross-country framework for assessing externality-corrective fuel taxes. Its operational form is the corrective fuel tax equals carbon damages plus local air pollution damages plus congestion plus accidents plus road damage, with each term measured per litre of fuel and adjusted for the share of behavioural response on the mileage versus </w:t>
      </w:r>
      <w:r>
        <w:rPr>
          <w:color w:val="1F1F2E"/>
        </w:rPr>
        <w:lastRenderedPageBreak/>
        <w:t>fuel-economy margin. The IMF publishes country estimates regularly, most recently in the Black-Parry-Vernon-Zhunussova fossil-fuel subsidy updates. The framework is the single most useful global benchmark.</w:t>
      </w:r>
    </w:p>
    <w:p w14:paraId="3888FB51" w14:textId="77777777" w:rsidR="008D6DD4" w:rsidRDefault="005B2611">
      <w:pPr>
        <w:spacing w:after="120" w:line="300" w:lineRule="auto"/>
      </w:pPr>
      <w:r>
        <w:rPr>
          <w:color w:val="1F1F2E"/>
        </w:rPr>
        <w:t>Strengths: full country coverage, transparent methodology, regular updates, integrated with the IMF implicit-subsidy concept. Weaknesses: necessarily uses pooled or extrapolated parameters in countries with thin local data; the headline corrective-tax number masks substantial uncertainty; not designed as a country-engagement document but as a global comparative exercise.</w:t>
      </w:r>
    </w:p>
    <w:p w14:paraId="3888FB52" w14:textId="77777777" w:rsidR="008D6DD4" w:rsidRDefault="005B2611">
      <w:pPr>
        <w:pStyle w:val="Heading3"/>
      </w:pPr>
      <w:r>
        <w:t>B2.2 The CE Delft Handbook on External Costs of Transport</w:t>
      </w:r>
    </w:p>
    <w:p w14:paraId="3888FB53" w14:textId="77777777" w:rsidR="008D6DD4" w:rsidRDefault="005B2611">
      <w:pPr>
        <w:spacing w:after="120" w:line="300" w:lineRule="auto"/>
      </w:pPr>
      <w:r>
        <w:rPr>
          <w:color w:val="1F1F2E"/>
        </w:rPr>
        <w:t>The European Commission Handbook on External Costs of Transport, originally produced in 2008 by CE Delft and updated in 2019, is the most detailed methodological reference in existence. It covers all transport modes; provides recommended values for VSL, accidents, air pollution, climate, noise, congestion and infrastructure costs; and gives explicit guidance on value-transfer to non-EU contexts. EU member states reference it in national appraisal frameworks.</w:t>
      </w:r>
    </w:p>
    <w:p w14:paraId="3888FB54" w14:textId="77777777" w:rsidR="008D6DD4" w:rsidRDefault="005B2611">
      <w:pPr>
        <w:spacing w:after="120" w:line="300" w:lineRule="auto"/>
      </w:pPr>
      <w:r>
        <w:rPr>
          <w:color w:val="1F1F2E"/>
        </w:rPr>
        <w:t>Strengths: rigour, comprehensiveness, regular updates, official endorsement. Weaknesses: calibrated for European conditions; the value-transfer guidance to LICs is light; not aimed at fuel-tax assessment specifically.</w:t>
      </w:r>
    </w:p>
    <w:p w14:paraId="3888FB55" w14:textId="77777777" w:rsidR="008D6DD4" w:rsidRDefault="005B2611">
      <w:pPr>
        <w:pStyle w:val="Heading3"/>
      </w:pPr>
      <w:r>
        <w:t>B2.3 OECD Effective Carbon Rates and Taxing Energy Use</w:t>
      </w:r>
    </w:p>
    <w:p w14:paraId="3888FB56" w14:textId="77777777" w:rsidR="008D6DD4" w:rsidRDefault="005B2611">
      <w:pPr>
        <w:spacing w:after="120" w:line="300" w:lineRule="auto"/>
      </w:pPr>
      <w:r>
        <w:rPr>
          <w:color w:val="1F1F2E"/>
        </w:rPr>
        <w:t>The OECD Taxing Energy Use series and the Effective Carbon Rate metric provide standardised cross-country measurement of explicit and implicit carbon prices on fuels. The methodology is transparent and the series is regularly updated. The OECD Carbon Pricing Score is a normative yardstick benchmarking countries against an EUR 60 per tonne reference.</w:t>
      </w:r>
    </w:p>
    <w:p w14:paraId="3888FB57" w14:textId="77777777" w:rsidR="008D6DD4" w:rsidRDefault="005B2611">
      <w:pPr>
        <w:spacing w:after="120" w:line="300" w:lineRule="auto"/>
      </w:pPr>
      <w:r>
        <w:rPr>
          <w:color w:val="1F1F2E"/>
        </w:rPr>
        <w:t>Strengths: comparable carbon-rate measurement across about eighty countries, transparent methodology. Weaknesses: scope is limited to the carbon dimension; does not cover the other externalities.</w:t>
      </w:r>
    </w:p>
    <w:p w14:paraId="3888FB58" w14:textId="77777777" w:rsidR="008D6DD4" w:rsidRDefault="005B2611">
      <w:pPr>
        <w:pStyle w:val="Heading3"/>
      </w:pPr>
      <w:r>
        <w:t>B2.4 Parry-Strand and the country-application templates</w:t>
      </w:r>
    </w:p>
    <w:p w14:paraId="3888FB59" w14:textId="77777777" w:rsidR="008D6DD4" w:rsidRDefault="005B2611">
      <w:pPr>
        <w:spacing w:after="120" w:line="300" w:lineRule="auto"/>
      </w:pPr>
      <w:r>
        <w:rPr>
          <w:color w:val="1F1F2E"/>
        </w:rPr>
        <w:t>Parry and Strand (2012) applied the IMF framework explicitly as a transferable template, with Chile as the worked example. The same template was applied by Anton-Sarabia and Hernandez-Trillo to Mexico and by Heine and colleagues to Brazil. The Bijgaart, Klenert and Mattauch extension adds active-travel health benefits, increasing optimal fuel taxes by 38 to 44 per cent in UK and US applications.</w:t>
      </w:r>
    </w:p>
    <w:p w14:paraId="3888FB5A" w14:textId="77777777" w:rsidR="008D6DD4" w:rsidRDefault="005B2611">
      <w:pPr>
        <w:spacing w:after="120" w:line="300" w:lineRule="auto"/>
      </w:pPr>
      <w:r>
        <w:rPr>
          <w:color w:val="1F1F2E"/>
        </w:rPr>
        <w:t>These applications are the closest published analogues to what the FVTD would produce. They are academic studies, not institutional products, but they demonstrate that the methodology can be applied to country conditions with reasonable data.</w:t>
      </w:r>
    </w:p>
    <w:p w14:paraId="3888FB5B" w14:textId="77777777" w:rsidR="008D6DD4" w:rsidRDefault="005B2611">
      <w:pPr>
        <w:pStyle w:val="Heading1"/>
      </w:pPr>
      <w:r>
        <w:t>B3. Existing national work</w:t>
      </w:r>
    </w:p>
    <w:p w14:paraId="3888FB5C" w14:textId="77777777" w:rsidR="008D6DD4" w:rsidRDefault="005B2611">
      <w:pPr>
        <w:spacing w:after="120" w:line="300" w:lineRule="auto"/>
      </w:pPr>
      <w:r>
        <w:rPr>
          <w:color w:val="1F1F2E"/>
        </w:rPr>
        <w:lastRenderedPageBreak/>
        <w:t>National practice is more uneven than international practice. The UK is the most institutionalised case for valuation discipline. Other countries do parts of the work but rarely the whole.</w:t>
      </w:r>
    </w:p>
    <w:p w14:paraId="3888FB5D" w14:textId="77777777" w:rsidR="008D6DD4" w:rsidRDefault="005B2611">
      <w:pPr>
        <w:pStyle w:val="Heading3"/>
      </w:pPr>
      <w:r>
        <w:t>B3.1 The United Kingdom</w:t>
      </w:r>
    </w:p>
    <w:p w14:paraId="3888FB5E" w14:textId="77777777" w:rsidR="008D6DD4" w:rsidRDefault="005B2611">
      <w:pPr>
        <w:spacing w:after="120" w:line="300" w:lineRule="auto"/>
      </w:pPr>
      <w:r>
        <w:rPr>
          <w:color w:val="1F1F2E"/>
        </w:rPr>
        <w:t>The UK is the cleanest example of standardised valuation parameters. The Treasury Green Book sets the framework for cost-benefit analysis across government. The Department for Transport TAG (Transport Analysis Guidance, formerly WebTAG) provides values for VSL via willingness-to-pay surveys, time savings, accident costs by casualty type, and noise. The Department for Environment, Food and Rural Affairs publishes damage-cost estimates per tonne for PM2.5, NOx, SO2 and ammonia. The Department for Energy Secur</w:t>
      </w:r>
      <w:r>
        <w:rPr>
          <w:color w:val="1F1F2E"/>
        </w:rPr>
        <w:t>ity and Net Zero publishes a carbon-values trajectory used in all government appraisal.</w:t>
      </w:r>
    </w:p>
    <w:p w14:paraId="3888FB5F" w14:textId="77777777" w:rsidR="008D6DD4" w:rsidRDefault="005B2611">
      <w:pPr>
        <w:spacing w:after="120" w:line="300" w:lineRule="auto"/>
      </w:pPr>
      <w:r>
        <w:rPr>
          <w:color w:val="1F1F2E"/>
        </w:rPr>
        <w:t>These are updated annually or near-annually. They are mandatory for regulatory impact assessment. The result is a rare situation in which a transport modeller, an air-pollution analyst, and a climate analyst working on the same project use the same VSL and the same carbon price by default.</w:t>
      </w:r>
    </w:p>
    <w:p w14:paraId="3888FB60" w14:textId="77777777" w:rsidR="008D6DD4" w:rsidRDefault="005B2611">
      <w:pPr>
        <w:spacing w:after="120" w:line="300" w:lineRule="auto"/>
      </w:pPr>
      <w:r>
        <w:rPr>
          <w:color w:val="1F1F2E"/>
        </w:rPr>
        <w:t>The UK does not produce a recurring fuel-tax diagnostic of the kind we propose. Fuel duty rates are set in the Budget on revenue and political grounds. But the valuation discipline is exemplary and is what we propose to borrow.</w:t>
      </w:r>
    </w:p>
    <w:p w14:paraId="3888FB61" w14:textId="77777777" w:rsidR="008D6DD4" w:rsidRDefault="005B2611">
      <w:pPr>
        <w:pStyle w:val="Heading3"/>
      </w:pPr>
      <w:r>
        <w:t>B3.2 Chile</w:t>
      </w:r>
    </w:p>
    <w:p w14:paraId="3888FB62" w14:textId="77777777" w:rsidR="008D6DD4" w:rsidRDefault="005B2611">
      <w:pPr>
        <w:spacing w:after="120" w:line="300" w:lineRule="auto"/>
      </w:pPr>
      <w:r>
        <w:rPr>
          <w:color w:val="1F1F2E"/>
        </w:rPr>
        <w:t>Chile has the strongest LMIC analytical foundation. The Parry-Strand application produced a full externality-corrective tax assessment. Chile introduced a carbon component on stationary sources in 2014 and has continued to develop environmental tax architecture. The Ministry of Environment maintains air-pollution exposure data of reasonable quality. There is no recurring institutional diagnostic, but most of the underlying analytical infrastructure is in place.</w:t>
      </w:r>
    </w:p>
    <w:p w14:paraId="3888FB63" w14:textId="77777777" w:rsidR="008D6DD4" w:rsidRDefault="005B2611">
      <w:pPr>
        <w:pStyle w:val="Heading3"/>
      </w:pPr>
      <w:r>
        <w:t>B3.3 Colombia</w:t>
      </w:r>
    </w:p>
    <w:p w14:paraId="3888FB64" w14:textId="77777777" w:rsidR="008D6DD4" w:rsidRDefault="005B2611">
      <w:pPr>
        <w:spacing w:after="120" w:line="300" w:lineRule="auto"/>
      </w:pPr>
      <w:r>
        <w:rPr>
          <w:color w:val="1F1F2E"/>
        </w:rPr>
        <w:t>Colombia has done strong work in the component pieces but has not integrated them. DNP and the Ministry of Environment have produced PM2.5 mortality valuations — the 2018 estimate placed annual mortality cost at about 1.2 per cent of GDP. Colombia has had a national carbon tax since 2017 and has a carbon-credit offset mechanism. Bogota emissions inventories are technically strong. What is missing is the synthesis layer joining tax design to externality valuation.</w:t>
      </w:r>
    </w:p>
    <w:p w14:paraId="3888FB65" w14:textId="77777777" w:rsidR="008D6DD4" w:rsidRDefault="005B2611">
      <w:pPr>
        <w:pStyle w:val="Heading3"/>
      </w:pPr>
      <w:r>
        <w:t>B3.4 Brazil and Mexico</w:t>
      </w:r>
    </w:p>
    <w:p w14:paraId="3888FB66" w14:textId="77777777" w:rsidR="008D6DD4" w:rsidRDefault="005B2611">
      <w:pPr>
        <w:spacing w:after="120" w:line="300" w:lineRule="auto"/>
      </w:pPr>
      <w:r>
        <w:rPr>
          <w:color w:val="1F1F2E"/>
        </w:rPr>
        <w:t>Both have academic optimal-fuel-tax computations applied to their conditions. Mexico has had a carbon component on fuels since 2014. Brazil's distinctive ethanol question is treated in Heine et al.: the largest externality for gasoline and ethanol is accidents, while air pollution dominates for diesel. Neither country institutionalises the analysis.</w:t>
      </w:r>
    </w:p>
    <w:p w14:paraId="3888FB67" w14:textId="77777777" w:rsidR="008D6DD4" w:rsidRDefault="005B2611">
      <w:pPr>
        <w:pStyle w:val="Heading3"/>
      </w:pPr>
      <w:r>
        <w:t>B3.5 South Africa</w:t>
      </w:r>
    </w:p>
    <w:p w14:paraId="3888FB68" w14:textId="77777777" w:rsidR="008D6DD4" w:rsidRDefault="005B2611">
      <w:pPr>
        <w:spacing w:after="120" w:line="300" w:lineRule="auto"/>
      </w:pPr>
      <w:r>
        <w:rPr>
          <w:color w:val="1F1F2E"/>
        </w:rPr>
        <w:lastRenderedPageBreak/>
        <w:t>South Africa has the most developed legislative carbon-pricing architecture among middle-income countries, with a carbon tax operating since 2019, fuel-levy escalators, and Treasury budget reviews that engage with externality reasoning. The integrated diagnostic is still missing.</w:t>
      </w:r>
    </w:p>
    <w:p w14:paraId="3888FB69" w14:textId="77777777" w:rsidR="008D6DD4" w:rsidRDefault="005B2611">
      <w:pPr>
        <w:pStyle w:val="Heading3"/>
      </w:pPr>
      <w:r>
        <w:t>B3.6 Sub-Saharan Africa more broadly</w:t>
      </w:r>
    </w:p>
    <w:p w14:paraId="3888FB6A" w14:textId="77777777" w:rsidR="008D6DD4" w:rsidRDefault="005B2611">
      <w:pPr>
        <w:spacing w:after="120" w:line="300" w:lineRule="auto"/>
      </w:pPr>
      <w:r>
        <w:rPr>
          <w:color w:val="1F1F2E"/>
        </w:rPr>
        <w:t>The Institute for Fiscal Studies has produced what is in effect the closest existing template for an LIC-applicable diagnostic: its report on green motor taxation in sub-Saharan Africa, funded by the FCDO and the Gates Foundation, walks through the four main externalities for SSA conditions, documents fuel and vehicle tax structures across Ethiopia, Ghana, Rwanda and Uganda, and uses microsimulation on household survey data to compute incidence. It is calibrated for LIC realities — very low motorisation, hi</w:t>
      </w:r>
      <w:r>
        <w:rPr>
          <w:color w:val="1F1F2E"/>
        </w:rPr>
        <w:t>gh pedestrian-fatality share, geographic concentration of vehicles in capitals.</w:t>
      </w:r>
    </w:p>
    <w:p w14:paraId="3888FB6B" w14:textId="77777777" w:rsidR="008D6DD4" w:rsidRDefault="005B2611">
      <w:pPr>
        <w:spacing w:after="120" w:line="300" w:lineRule="auto"/>
      </w:pPr>
      <w:r>
        <w:rPr>
          <w:color w:val="1F1F2E"/>
        </w:rPr>
        <w:t>It is an academic study, not a government product. But it is the analytical template a Tier-2 diagnostic should follow.</w:t>
      </w:r>
    </w:p>
    <w:p w14:paraId="3888FB6C" w14:textId="77777777" w:rsidR="008D6DD4" w:rsidRDefault="005B2611">
      <w:pPr>
        <w:pStyle w:val="Heading3"/>
      </w:pPr>
      <w:r>
        <w:t>B3.7 What national practice tells us</w:t>
      </w:r>
    </w:p>
    <w:p w14:paraId="3888FB6D" w14:textId="77777777" w:rsidR="008D6DD4" w:rsidRDefault="005B2611">
      <w:pPr>
        <w:spacing w:after="120" w:line="300" w:lineRule="auto"/>
      </w:pPr>
      <w:r>
        <w:rPr>
          <w:color w:val="1F1F2E"/>
        </w:rPr>
        <w:t>Three points emerge. First, no country produces, as a recurring institutional output, the integrated diagnostic we are proposing. The gap is real. Second, the UK discipline of standardised valuation parameters is the model worth copying — not the specific values, which are UK-specific, but the institutional habit of having one VSL, one carbon price, one set of pollution damage costs that all government analysts use. Third, the methodology to do the work in developing-country settings already exists; what is</w:t>
      </w:r>
      <w:r>
        <w:rPr>
          <w:color w:val="1F1F2E"/>
        </w:rPr>
        <w:t xml:space="preserve"> missing is the synthesis.</w:t>
      </w:r>
    </w:p>
    <w:p w14:paraId="3888FB6E" w14:textId="77777777" w:rsidR="008D6DD4" w:rsidRDefault="005B2611">
      <w:pPr>
        <w:pStyle w:val="Heading1"/>
      </w:pPr>
      <w:r>
        <w:t>B4. Proposed report structure</w:t>
      </w:r>
    </w:p>
    <w:p w14:paraId="3888FB6F" w14:textId="77777777" w:rsidR="008D6DD4" w:rsidRDefault="005B2611">
      <w:pPr>
        <w:spacing w:after="120" w:line="300" w:lineRule="auto"/>
      </w:pPr>
      <w:r>
        <w:rPr>
          <w:color w:val="1F1F2E"/>
        </w:rPr>
        <w:t>We propose a fixed report structure with seven sections. It is the same in both tiers; the difference is depth and data requirements, not architecture. The discipline of fixed structure matters: it allows a country team to produce the report without negotiating its scope each time, allows comparison across countries, and allows incremental improvement of any single section without disturbing the rest.</w:t>
      </w:r>
    </w:p>
    <w:p w14:paraId="3888FB70" w14:textId="77777777" w:rsidR="008D6DD4" w:rsidRDefault="005B2611">
      <w:pPr>
        <w:pStyle w:val="Heading3"/>
      </w:pPr>
      <w:r>
        <w:t>B4.1 The seven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3"/>
        <w:gridCol w:w="2737"/>
        <w:gridCol w:w="5770"/>
      </w:tblGrid>
      <w:tr w:rsidR="008D6DD4" w14:paraId="3888FB74" w14:textId="77777777">
        <w:tblPrEx>
          <w:tblCellMar>
            <w:top w:w="0" w:type="dxa"/>
            <w:bottom w:w="0" w:type="dxa"/>
          </w:tblCellMar>
        </w:tblPrEx>
        <w:trPr>
          <w:tblHeader/>
        </w:trPr>
        <w:tc>
          <w:tcPr>
            <w:tcW w:w="6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71" w14:textId="77777777" w:rsidR="008D6DD4" w:rsidRDefault="005B2611">
            <w:pPr>
              <w:spacing w:line="260" w:lineRule="auto"/>
            </w:pPr>
            <w:r>
              <w:rPr>
                <w:b/>
                <w:bCs/>
                <w:color w:val="FFFFFF"/>
                <w:sz w:val="20"/>
                <w:szCs w:val="20"/>
              </w:rPr>
              <w:t>Section</w:t>
            </w:r>
          </w:p>
        </w:tc>
        <w:tc>
          <w:tcPr>
            <w:tcW w:w="2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72" w14:textId="77777777" w:rsidR="008D6DD4" w:rsidRDefault="005B2611">
            <w:pPr>
              <w:spacing w:line="260" w:lineRule="auto"/>
            </w:pPr>
            <w:r>
              <w:rPr>
                <w:b/>
                <w:bCs/>
                <w:color w:val="FFFFFF"/>
                <w:sz w:val="20"/>
                <w:szCs w:val="20"/>
              </w:rPr>
              <w:t>Title</w:t>
            </w:r>
          </w:p>
        </w:tc>
        <w:tc>
          <w:tcPr>
            <w:tcW w:w="59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73" w14:textId="77777777" w:rsidR="008D6DD4" w:rsidRDefault="005B2611">
            <w:pPr>
              <w:spacing w:line="260" w:lineRule="auto"/>
            </w:pPr>
            <w:r>
              <w:rPr>
                <w:b/>
                <w:bCs/>
                <w:color w:val="FFFFFF"/>
                <w:sz w:val="20"/>
                <w:szCs w:val="20"/>
              </w:rPr>
              <w:t>Purpose</w:t>
            </w:r>
          </w:p>
        </w:tc>
      </w:tr>
      <w:tr w:rsidR="008D6DD4" w14:paraId="3888FB78"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5" w14:textId="77777777" w:rsidR="008D6DD4" w:rsidRDefault="005B2611">
            <w:pPr>
              <w:spacing w:line="260" w:lineRule="auto"/>
            </w:pPr>
            <w:r>
              <w:rPr>
                <w:b/>
                <w:bCs/>
                <w:color w:val="1F1F2E"/>
                <w:sz w:val="20"/>
                <w:szCs w:val="20"/>
              </w:rPr>
              <w:t>1</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6" w14:textId="77777777" w:rsidR="008D6DD4" w:rsidRDefault="005B2611">
            <w:pPr>
              <w:spacing w:line="260" w:lineRule="auto"/>
            </w:pPr>
            <w:r>
              <w:rPr>
                <w:color w:val="1F1F2E"/>
                <w:sz w:val="20"/>
                <w:szCs w:val="20"/>
              </w:rPr>
              <w:t>Tax baseline and revenue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7" w14:textId="77777777" w:rsidR="008D6DD4" w:rsidRDefault="005B2611">
            <w:pPr>
              <w:spacing w:line="260" w:lineRule="auto"/>
            </w:pPr>
            <w:r>
              <w:rPr>
                <w:color w:val="1F1F2E"/>
                <w:sz w:val="20"/>
                <w:szCs w:val="20"/>
              </w:rPr>
              <w:t>What rates apply now, what they yield, who pays. Explicit and implicit subsidies. Effective per-litre and per-tCO2 rates after VAT and cascading.</w:t>
            </w:r>
          </w:p>
        </w:tc>
      </w:tr>
      <w:tr w:rsidR="008D6DD4" w14:paraId="3888FB7C"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79" w14:textId="77777777" w:rsidR="008D6DD4" w:rsidRDefault="005B2611">
            <w:pPr>
              <w:spacing w:line="260" w:lineRule="auto"/>
            </w:pPr>
            <w:r>
              <w:rPr>
                <w:b/>
                <w:bCs/>
                <w:color w:val="1F1F2E"/>
                <w:sz w:val="20"/>
                <w:szCs w:val="20"/>
              </w:rPr>
              <w:t>2</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7A" w14:textId="77777777" w:rsidR="008D6DD4" w:rsidRDefault="005B2611">
            <w:pPr>
              <w:spacing w:line="260" w:lineRule="auto"/>
            </w:pPr>
            <w:r>
              <w:rPr>
                <w:color w:val="1F1F2E"/>
                <w:sz w:val="20"/>
                <w:szCs w:val="20"/>
              </w:rPr>
              <w:t>Externality estimates</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7B" w14:textId="77777777" w:rsidR="008D6DD4" w:rsidRDefault="005B2611">
            <w:pPr>
              <w:spacing w:line="260" w:lineRule="auto"/>
            </w:pPr>
            <w:r>
              <w:rPr>
                <w:color w:val="1F1F2E"/>
                <w:sz w:val="20"/>
                <w:szCs w:val="20"/>
              </w:rPr>
              <w:t>Carbon, local air pollution, accidents, congestion, road damage. Per litre and per vkm where relevant. Drawn from CPAT, health-team outputs, IMF GEPR, country sources.</w:t>
            </w:r>
          </w:p>
        </w:tc>
      </w:tr>
      <w:tr w:rsidR="008D6DD4" w14:paraId="3888FB80"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D" w14:textId="77777777" w:rsidR="008D6DD4" w:rsidRDefault="005B2611">
            <w:pPr>
              <w:spacing w:line="260" w:lineRule="auto"/>
            </w:pPr>
            <w:r>
              <w:rPr>
                <w:b/>
                <w:bCs/>
                <w:color w:val="1F1F2E"/>
                <w:sz w:val="20"/>
                <w:szCs w:val="20"/>
              </w:rPr>
              <w:lastRenderedPageBreak/>
              <w:t>3</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E" w14:textId="77777777" w:rsidR="008D6DD4" w:rsidRDefault="005B2611">
            <w:pPr>
              <w:spacing w:line="260" w:lineRule="auto"/>
            </w:pPr>
            <w:r>
              <w:rPr>
                <w:color w:val="1F1F2E"/>
                <w:sz w:val="20"/>
                <w:szCs w:val="20"/>
              </w:rPr>
              <w:t>Optimal corrective rate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7F" w14:textId="77777777" w:rsidR="008D6DD4" w:rsidRDefault="005B2611">
            <w:pPr>
              <w:spacing w:line="260" w:lineRule="auto"/>
            </w:pPr>
            <w:r>
              <w:rPr>
                <w:color w:val="1F1F2E"/>
                <w:sz w:val="20"/>
                <w:szCs w:val="20"/>
              </w:rPr>
              <w:t>Naive Pigouvian sum and second-best rate adjusted for mileage versus fuel-economy elasticity decomposition. Sensitivity ranges across SCC, VSL and elasticities.</w:t>
            </w:r>
          </w:p>
        </w:tc>
      </w:tr>
      <w:tr w:rsidR="008D6DD4" w14:paraId="3888FB84"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1" w14:textId="77777777" w:rsidR="008D6DD4" w:rsidRDefault="005B2611">
            <w:pPr>
              <w:spacing w:line="260" w:lineRule="auto"/>
            </w:pPr>
            <w:r>
              <w:rPr>
                <w:b/>
                <w:bCs/>
                <w:color w:val="1F1F2E"/>
                <w:sz w:val="20"/>
                <w:szCs w:val="20"/>
              </w:rPr>
              <w:t>4</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2" w14:textId="77777777" w:rsidR="008D6DD4" w:rsidRDefault="005B2611">
            <w:pPr>
              <w:spacing w:line="260" w:lineRule="auto"/>
            </w:pPr>
            <w:r>
              <w:rPr>
                <w:color w:val="1F1F2E"/>
                <w:sz w:val="20"/>
                <w:szCs w:val="20"/>
              </w:rPr>
              <w:t>Gap analysis</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3" w14:textId="77777777" w:rsidR="008D6DD4" w:rsidRDefault="005B2611">
            <w:pPr>
              <w:spacing w:line="260" w:lineRule="auto"/>
            </w:pPr>
            <w:r>
              <w:rPr>
                <w:color w:val="1F1F2E"/>
                <w:sz w:val="20"/>
                <w:szCs w:val="20"/>
              </w:rPr>
              <w:t>Current versus optimal, by fuel. Decomposition of the gap by externality category. Which gaps are best closed by fuel tax versus dedicated instruments.</w:t>
            </w:r>
          </w:p>
        </w:tc>
      </w:tr>
      <w:tr w:rsidR="008D6DD4" w14:paraId="3888FB88"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5" w14:textId="77777777" w:rsidR="008D6DD4" w:rsidRDefault="005B2611">
            <w:pPr>
              <w:spacing w:line="260" w:lineRule="auto"/>
            </w:pPr>
            <w:r>
              <w:rPr>
                <w:b/>
                <w:bCs/>
                <w:color w:val="1F1F2E"/>
                <w:sz w:val="20"/>
                <w:szCs w:val="20"/>
              </w:rPr>
              <w:t>5</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6" w14:textId="77777777" w:rsidR="008D6DD4" w:rsidRDefault="005B2611">
            <w:pPr>
              <w:spacing w:line="260" w:lineRule="auto"/>
            </w:pPr>
            <w:r>
              <w:rPr>
                <w:color w:val="1F1F2E"/>
                <w:sz w:val="20"/>
                <w:szCs w:val="20"/>
              </w:rPr>
              <w:t>Distributional incidence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7" w14:textId="77777777" w:rsidR="008D6DD4" w:rsidRDefault="005B2611">
            <w:pPr>
              <w:spacing w:line="260" w:lineRule="auto"/>
            </w:pPr>
            <w:r>
              <w:rPr>
                <w:color w:val="1F1F2E"/>
                <w:sz w:val="20"/>
                <w:szCs w:val="20"/>
              </w:rPr>
              <w:t>Welfare effects across deciles, urban versus rural, formal versus informal transport. Drawn directly from CPAT incidence module where available.</w:t>
            </w:r>
          </w:p>
        </w:tc>
      </w:tr>
      <w:tr w:rsidR="008D6DD4" w14:paraId="3888FB8C"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9" w14:textId="77777777" w:rsidR="008D6DD4" w:rsidRDefault="005B2611">
            <w:pPr>
              <w:spacing w:line="260" w:lineRule="auto"/>
            </w:pPr>
            <w:r>
              <w:rPr>
                <w:b/>
                <w:bCs/>
                <w:color w:val="1F1F2E"/>
                <w:sz w:val="20"/>
                <w:szCs w:val="20"/>
              </w:rPr>
              <w:t>6</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A" w14:textId="77777777" w:rsidR="008D6DD4" w:rsidRDefault="005B2611">
            <w:pPr>
              <w:spacing w:line="260" w:lineRule="auto"/>
            </w:pPr>
            <w:r>
              <w:rPr>
                <w:color w:val="1F1F2E"/>
                <w:sz w:val="20"/>
                <w:szCs w:val="20"/>
              </w:rPr>
              <w:t>International norm comparator</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8B" w14:textId="77777777" w:rsidR="008D6DD4" w:rsidRDefault="005B2611">
            <w:pPr>
              <w:spacing w:line="260" w:lineRule="auto"/>
            </w:pPr>
            <w:r>
              <w:rPr>
                <w:color w:val="1F1F2E"/>
                <w:sz w:val="20"/>
                <w:szCs w:val="20"/>
              </w:rPr>
              <w:t>Statutory rates versus regional and OECD benchmarks. Effective carbon rate versus TECP comparator group. CBAM and border-adjustment exposure.</w:t>
            </w:r>
          </w:p>
        </w:tc>
      </w:tr>
      <w:tr w:rsidR="008D6DD4" w14:paraId="3888FB90" w14:textId="77777777">
        <w:tblPrEx>
          <w:tblCellMar>
            <w:top w:w="0" w:type="dxa"/>
            <w:bottom w:w="0" w:type="dxa"/>
          </w:tblCellMar>
        </w:tblPrEx>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D" w14:textId="77777777" w:rsidR="008D6DD4" w:rsidRDefault="005B2611">
            <w:pPr>
              <w:spacing w:line="260" w:lineRule="auto"/>
            </w:pPr>
            <w:r>
              <w:rPr>
                <w:b/>
                <w:bCs/>
                <w:color w:val="1F1F2E"/>
                <w:sz w:val="20"/>
                <w:szCs w:val="20"/>
              </w:rPr>
              <w:t>7</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E" w14:textId="77777777" w:rsidR="008D6DD4" w:rsidRDefault="005B2611">
            <w:pPr>
              <w:spacing w:line="260" w:lineRule="auto"/>
            </w:pPr>
            <w:r>
              <w:rPr>
                <w:color w:val="1F1F2E"/>
                <w:sz w:val="20"/>
                <w:szCs w:val="20"/>
              </w:rPr>
              <w:t>Reform pathway</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8F" w14:textId="77777777" w:rsidR="008D6DD4" w:rsidRDefault="005B2611">
            <w:pPr>
              <w:spacing w:line="260" w:lineRule="auto"/>
            </w:pPr>
            <w:r>
              <w:rPr>
                <w:color w:val="1F1F2E"/>
                <w:sz w:val="20"/>
                <w:szCs w:val="20"/>
              </w:rPr>
              <w:t>Sequenced instrument package, revenue projection, recycling options, compensation design, implementation calendar. Practical, not theoretical.</w:t>
            </w:r>
          </w:p>
        </w:tc>
      </w:tr>
    </w:tbl>
    <w:p w14:paraId="3888FB91" w14:textId="77777777" w:rsidR="008D6DD4" w:rsidRDefault="008D6DD4">
      <w:pPr>
        <w:spacing w:after="120" w:line="300" w:lineRule="auto"/>
      </w:pPr>
    </w:p>
    <w:p w14:paraId="3888FB92" w14:textId="77777777" w:rsidR="008D6DD4" w:rsidRDefault="005B2611">
      <w:pPr>
        <w:spacing w:after="120" w:line="300" w:lineRule="auto"/>
      </w:pPr>
      <w:r>
        <w:rPr>
          <w:b/>
          <w:bCs/>
          <w:color w:val="1F1F2E"/>
        </w:rPr>
        <w:t xml:space="preserve">Sub-question added to Section 2. </w:t>
      </w:r>
      <w:r>
        <w:rPr>
          <w:color w:val="1F1F2E"/>
        </w:rPr>
        <w:t>Building on the original FVTD design, Part B as deployed here adds a ranking sub-question to Section 2: what is the biggest externality not currently priced by the tax system? The ranking is read off the Section 2 component table — the largest gap between estimated externality and current effective rate, by fuel — and used to prioritise the Section 7 reform pathway. The sub-question is what makes Part B feed cleanly into Part C.</w:t>
      </w:r>
    </w:p>
    <w:p w14:paraId="3888FB93" w14:textId="77777777" w:rsidR="008D6DD4" w:rsidRDefault="005B2611">
      <w:pPr>
        <w:pStyle w:val="Heading3"/>
      </w:pPr>
      <w:r>
        <w:t>B4.2 Tier 1 (capable LMICs and UMICs)</w:t>
      </w:r>
    </w:p>
    <w:p w14:paraId="3888FB94" w14:textId="77777777" w:rsidR="008D6DD4" w:rsidRDefault="005B2611">
      <w:pPr>
        <w:spacing w:after="120" w:line="300" w:lineRule="auto"/>
      </w:pPr>
      <w:r>
        <w:rPr>
          <w:color w:val="1F1F2E"/>
        </w:rPr>
        <w:t>Tier 1 uses country-specific data where available. Country VSL is computed by income-elasticity transfer from an OECD baseline rather than borrowed wholesale. Country-specific elasticities are used where credible estimates exist; pooled regional estimates are used otherwise, with sensitivity ranges. Active-travel health benefits are quantified using the WHO HEAT methodology. Distinct urban and rural externality profiles are presented separately. Vehicle-stock vintage modelling is included in Section 7 to ad</w:t>
      </w:r>
      <w:r>
        <w:rPr>
          <w:color w:val="1F1F2E"/>
        </w:rPr>
        <w:t>dress Gruenspecht effects on purchase taxes.</w:t>
      </w:r>
    </w:p>
    <w:p w14:paraId="3888FB95" w14:textId="77777777" w:rsidR="008D6DD4" w:rsidRDefault="005B2611">
      <w:pPr>
        <w:spacing w:after="120" w:line="300" w:lineRule="auto"/>
      </w:pPr>
      <w:r>
        <w:rPr>
          <w:color w:val="1F1F2E"/>
        </w:rPr>
        <w:t>Candidate countries: Chile, Colombia, South Africa, Mexico, Brazil, Turkey, Indonesia, Philippines, Thailand. Egypt and Vietnam are borderline.</w:t>
      </w:r>
    </w:p>
    <w:p w14:paraId="3888FB96" w14:textId="77777777" w:rsidR="008D6DD4" w:rsidRDefault="005B2611">
      <w:pPr>
        <w:pStyle w:val="Heading3"/>
      </w:pPr>
      <w:r>
        <w:t>B4.3 Tier 2 (LICs and weak-data LMICs)</w:t>
      </w:r>
    </w:p>
    <w:p w14:paraId="3888FB97" w14:textId="77777777" w:rsidR="008D6DD4" w:rsidRDefault="005B2611">
      <w:pPr>
        <w:spacing w:after="120" w:line="300" w:lineRule="auto"/>
      </w:pPr>
      <w:r>
        <w:rPr>
          <w:color w:val="1F1F2E"/>
        </w:rPr>
        <w:t>Tier 2 uses the same seven-section spine but with simplified methods. Benefit-transferred VSL is used with explicit caveats. Pooled regional elasticities are used throughout. Externalities are estimated via population-weighted exposure times emission factor times concentration-response, without dispersion modelling. Congestion is computed only for the primary city and assumed negligible elsewhere. Active-</w:t>
      </w:r>
      <w:r>
        <w:rPr>
          <w:color w:val="1F1F2E"/>
        </w:rPr>
        <w:lastRenderedPageBreak/>
        <w:t>travel benefits are noted qualitatively only. The second-best optimisation is dropped; a naive Pigouvian rate with a sensitivity corridor is reported instead.</w:t>
      </w:r>
    </w:p>
    <w:p w14:paraId="3888FB98" w14:textId="77777777" w:rsidR="008D6DD4" w:rsidRDefault="005B2611">
      <w:pPr>
        <w:spacing w:after="120" w:line="300" w:lineRule="auto"/>
      </w:pPr>
      <w:r>
        <w:rPr>
          <w:color w:val="1F1F2E"/>
        </w:rPr>
        <w:t>The deliverable is direction and magnitude rather than a precise optimal rate. “Diesel is undertaxed by approximately X to Y dollars per litre” is more useful than a false-precision point estimate.</w:t>
      </w:r>
    </w:p>
    <w:p w14:paraId="3888FB99" w14:textId="77777777" w:rsidR="008D6DD4" w:rsidRDefault="005B2611">
      <w:pPr>
        <w:spacing w:after="120" w:line="300" w:lineRule="auto"/>
      </w:pPr>
      <w:r>
        <w:rPr>
          <w:color w:val="1F1F2E"/>
        </w:rPr>
        <w:t>Candidate countries: most of the IDA caseload — Uganda, Tanzania, Rwanda, Ethiopia, Mozambique, Ghana, Senegal, Kenya at the upper end. Pakistan and Bangladesh fit Tier 2 despite being LMICs.</w:t>
      </w:r>
    </w:p>
    <w:p w14:paraId="3888FB9A" w14:textId="77777777" w:rsidR="008D6DD4" w:rsidRDefault="005B2611">
      <w:pPr>
        <w:pStyle w:val="Heading1"/>
      </w:pPr>
      <w:r>
        <w:t>B5. Data needs and gaps</w:t>
      </w:r>
    </w:p>
    <w:p w14:paraId="3888FB9B" w14:textId="77777777" w:rsidR="008D6DD4" w:rsidRDefault="005B2611">
      <w:pPr>
        <w:spacing w:after="120" w:line="300" w:lineRule="auto"/>
      </w:pPr>
      <w:r>
        <w:rPr>
          <w:color w:val="1F1F2E"/>
        </w:rPr>
        <w:t>The realistic question is not whether the diagnostic can be done but how much country-specific data is needed for the answer to be defensible. The table below lists the inputs by section, distinguishes between Tier 1 and Tier 2 requirements, and flags where each input typically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8D6DD4" w14:paraId="3888FBA0" w14:textId="77777777">
        <w:tblPrEx>
          <w:tblCellMar>
            <w:top w:w="0" w:type="dxa"/>
            <w:bottom w:w="0" w:type="dxa"/>
          </w:tblCellMar>
        </w:tblPrEx>
        <w:trPr>
          <w:tblHeader/>
        </w:trPr>
        <w:tc>
          <w:tcPr>
            <w:tcW w:w="22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C" w14:textId="77777777" w:rsidR="008D6DD4" w:rsidRDefault="005B2611">
            <w:pPr>
              <w:spacing w:line="260" w:lineRule="auto"/>
            </w:pPr>
            <w:r>
              <w:rPr>
                <w:b/>
                <w:bCs/>
                <w:color w:val="FFFFFF"/>
                <w:sz w:val="20"/>
                <w:szCs w:val="20"/>
              </w:rPr>
              <w:t>Input</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D" w14:textId="77777777" w:rsidR="008D6DD4" w:rsidRDefault="005B2611">
            <w:pPr>
              <w:spacing w:line="260" w:lineRule="auto"/>
            </w:pPr>
            <w:r>
              <w:rPr>
                <w:b/>
                <w:bCs/>
                <w:color w:val="FFFFFF"/>
                <w:sz w:val="20"/>
                <w:szCs w:val="20"/>
              </w:rPr>
              <w:t>Tier 1 source</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E" w14:textId="77777777" w:rsidR="008D6DD4" w:rsidRDefault="005B2611">
            <w:pPr>
              <w:spacing w:line="260" w:lineRule="auto"/>
            </w:pPr>
            <w:r>
              <w:rPr>
                <w:b/>
                <w:bCs/>
                <w:color w:val="FFFFFF"/>
                <w:sz w:val="20"/>
                <w:szCs w:val="20"/>
              </w:rPr>
              <w:t>Tier 2 source</w:t>
            </w:r>
          </w:p>
        </w:tc>
        <w:tc>
          <w:tcPr>
            <w:tcW w:w="2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F" w14:textId="77777777" w:rsidR="008D6DD4" w:rsidRDefault="005B2611">
            <w:pPr>
              <w:spacing w:line="260" w:lineRule="auto"/>
            </w:pPr>
            <w:r>
              <w:rPr>
                <w:b/>
                <w:bCs/>
                <w:color w:val="FFFFFF"/>
                <w:sz w:val="20"/>
                <w:szCs w:val="20"/>
              </w:rPr>
              <w:t>Gap risk</w:t>
            </w:r>
          </w:p>
        </w:tc>
      </w:tr>
      <w:tr w:rsidR="008D6DD4" w14:paraId="3888FBA5"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1" w14:textId="77777777" w:rsidR="008D6DD4" w:rsidRDefault="005B2611">
            <w:pPr>
              <w:spacing w:line="260" w:lineRule="auto"/>
            </w:pPr>
            <w:r>
              <w:rPr>
                <w:b/>
                <w:bCs/>
                <w:color w:val="1F1F2E"/>
                <w:sz w:val="20"/>
                <w:szCs w:val="20"/>
              </w:rPr>
              <w:t>Statutory tax rates</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2" w14:textId="77777777" w:rsidR="008D6DD4" w:rsidRDefault="005B2611">
            <w:pPr>
              <w:spacing w:line="260" w:lineRule="auto"/>
            </w:pPr>
            <w:r>
              <w:rPr>
                <w:color w:val="1F1F2E"/>
                <w:sz w:val="20"/>
                <w:szCs w:val="20"/>
              </w:rPr>
              <w:t>Finance Ministry, IMF Article IV</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3"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4" w14:textId="77777777" w:rsidR="008D6DD4" w:rsidRDefault="005B2611">
            <w:pPr>
              <w:spacing w:line="260" w:lineRule="auto"/>
            </w:pPr>
            <w:r>
              <w:rPr>
                <w:color w:val="1F1F2E"/>
                <w:sz w:val="20"/>
                <w:szCs w:val="20"/>
              </w:rPr>
              <w:t>Low. Public.</w:t>
            </w:r>
          </w:p>
        </w:tc>
      </w:tr>
      <w:tr w:rsidR="008D6DD4" w14:paraId="3888FBAA"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6" w14:textId="77777777" w:rsidR="008D6DD4" w:rsidRDefault="005B2611">
            <w:pPr>
              <w:spacing w:line="260" w:lineRule="auto"/>
            </w:pPr>
            <w:r>
              <w:rPr>
                <w:b/>
                <w:bCs/>
                <w:color w:val="1F1F2E"/>
                <w:sz w:val="20"/>
                <w:szCs w:val="20"/>
              </w:rPr>
              <w:t>Implicit subsidies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7" w14:textId="77777777" w:rsidR="008D6DD4" w:rsidRDefault="005B2611">
            <w:pPr>
              <w:spacing w:line="260" w:lineRule="auto"/>
            </w:pPr>
            <w:r>
              <w:rPr>
                <w:color w:val="1F1F2E"/>
                <w:sz w:val="20"/>
                <w:szCs w:val="20"/>
              </w:rPr>
              <w:t>IMF Black-Parry-Vernon updates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8"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9" w14:textId="77777777" w:rsidR="008D6DD4" w:rsidRDefault="005B2611">
            <w:pPr>
              <w:spacing w:line="260" w:lineRule="auto"/>
            </w:pPr>
            <w:r>
              <w:rPr>
                <w:color w:val="1F1F2E"/>
                <w:sz w:val="20"/>
                <w:szCs w:val="20"/>
              </w:rPr>
              <w:t>Low. Standardised globally.</w:t>
            </w:r>
          </w:p>
        </w:tc>
      </w:tr>
      <w:tr w:rsidR="008D6DD4" w14:paraId="3888FBAF"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B" w14:textId="77777777" w:rsidR="008D6DD4" w:rsidRDefault="005B2611">
            <w:pPr>
              <w:spacing w:line="260" w:lineRule="auto"/>
            </w:pPr>
            <w:r>
              <w:rPr>
                <w:b/>
                <w:bCs/>
                <w:color w:val="1F1F2E"/>
                <w:sz w:val="20"/>
                <w:szCs w:val="20"/>
              </w:rPr>
              <w:t>Carbon shadow price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C" w14:textId="77777777" w:rsidR="008D6DD4" w:rsidRDefault="005B2611">
            <w:pPr>
              <w:spacing w:line="260" w:lineRule="auto"/>
            </w:pPr>
            <w:r>
              <w:rPr>
                <w:color w:val="1F1F2E"/>
                <w:sz w:val="20"/>
                <w:szCs w:val="20"/>
              </w:rPr>
              <w:t>WB recommended SCC trajectory or country TECP</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D"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E" w14:textId="77777777" w:rsidR="008D6DD4" w:rsidRDefault="005B2611">
            <w:pPr>
              <w:spacing w:line="260" w:lineRule="auto"/>
            </w:pPr>
            <w:r>
              <w:rPr>
                <w:color w:val="1F1F2E"/>
                <w:sz w:val="20"/>
                <w:szCs w:val="20"/>
              </w:rPr>
              <w:t>Low. Choice is normative, not data.</w:t>
            </w:r>
          </w:p>
        </w:tc>
      </w:tr>
      <w:tr w:rsidR="008D6DD4" w14:paraId="3888FBB4"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0" w14:textId="77777777" w:rsidR="008D6DD4" w:rsidRDefault="005B2611">
            <w:pPr>
              <w:spacing w:line="260" w:lineRule="auto"/>
            </w:pPr>
            <w:r>
              <w:rPr>
                <w:b/>
                <w:bCs/>
                <w:color w:val="1F1F2E"/>
                <w:sz w:val="20"/>
                <w:szCs w:val="20"/>
              </w:rPr>
              <w:t>Local air pollution mortality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1" w14:textId="77777777" w:rsidR="008D6DD4" w:rsidRDefault="005B2611">
            <w:pPr>
              <w:spacing w:line="260" w:lineRule="auto"/>
            </w:pPr>
            <w:r>
              <w:rPr>
                <w:color w:val="1F1F2E"/>
                <w:sz w:val="20"/>
                <w:szCs w:val="20"/>
              </w:rPr>
              <w:t>Country Climate and Health Program output, GBD</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2" w14:textId="77777777" w:rsidR="008D6DD4" w:rsidRDefault="005B2611">
            <w:pPr>
              <w:spacing w:line="260" w:lineRule="auto"/>
            </w:pPr>
            <w:r>
              <w:rPr>
                <w:color w:val="1F1F2E"/>
                <w:sz w:val="20"/>
                <w:szCs w:val="20"/>
              </w:rPr>
              <w:t>GBD pooled, WHO AirQ+ defaults</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3" w14:textId="77777777" w:rsidR="008D6DD4" w:rsidRDefault="005B2611">
            <w:pPr>
              <w:spacing w:line="260" w:lineRule="auto"/>
            </w:pPr>
            <w:r>
              <w:rPr>
                <w:color w:val="1F1F2E"/>
                <w:sz w:val="20"/>
                <w:szCs w:val="20"/>
              </w:rPr>
              <w:t>Medium. GBD covers all countries but local exposure data is weak in LICs.</w:t>
            </w:r>
          </w:p>
        </w:tc>
      </w:tr>
      <w:tr w:rsidR="008D6DD4" w14:paraId="3888FBB9"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5" w14:textId="77777777" w:rsidR="008D6DD4" w:rsidRDefault="005B2611">
            <w:pPr>
              <w:spacing w:line="260" w:lineRule="auto"/>
            </w:pPr>
            <w:r>
              <w:rPr>
                <w:b/>
                <w:bCs/>
                <w:color w:val="1F1F2E"/>
                <w:sz w:val="20"/>
                <w:szCs w:val="20"/>
              </w:rPr>
              <w:t>VSL</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6" w14:textId="77777777" w:rsidR="008D6DD4" w:rsidRDefault="005B2611">
            <w:pPr>
              <w:spacing w:line="260" w:lineRule="auto"/>
            </w:pPr>
            <w:r>
              <w:rPr>
                <w:color w:val="1F1F2E"/>
                <w:sz w:val="20"/>
                <w:szCs w:val="20"/>
              </w:rPr>
              <w:t>Income-elasticity transfer from OECD baseline using country GNI per capita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7" w14:textId="77777777" w:rsidR="008D6DD4" w:rsidRDefault="005B2611">
            <w:pPr>
              <w:spacing w:line="260" w:lineRule="auto"/>
            </w:pPr>
            <w:r>
              <w:rPr>
                <w:color w:val="1F1F2E"/>
                <w:sz w:val="20"/>
                <w:szCs w:val="20"/>
              </w:rPr>
              <w:t>Same, with wider sensitivity range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8" w14:textId="77777777" w:rsidR="008D6DD4" w:rsidRDefault="005B2611">
            <w:pPr>
              <w:spacing w:line="260" w:lineRule="auto"/>
            </w:pPr>
            <w:r>
              <w:rPr>
                <w:color w:val="1F1F2E"/>
                <w:sz w:val="20"/>
                <w:szCs w:val="20"/>
              </w:rPr>
              <w:t>Medium. Transferred values are contested but transparent.</w:t>
            </w:r>
          </w:p>
        </w:tc>
      </w:tr>
      <w:tr w:rsidR="008D6DD4" w14:paraId="3888FBBE"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A" w14:textId="77777777" w:rsidR="008D6DD4" w:rsidRDefault="005B2611">
            <w:pPr>
              <w:spacing w:line="260" w:lineRule="auto"/>
            </w:pPr>
            <w:r>
              <w:rPr>
                <w:b/>
                <w:bCs/>
                <w:color w:val="1F1F2E"/>
                <w:sz w:val="20"/>
                <w:szCs w:val="20"/>
              </w:rPr>
              <w:t>Accident costs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B" w14:textId="77777777" w:rsidR="008D6DD4" w:rsidRDefault="005B2611">
            <w:pPr>
              <w:spacing w:line="260" w:lineRule="auto"/>
            </w:pPr>
            <w:r>
              <w:rPr>
                <w:color w:val="1F1F2E"/>
                <w:sz w:val="20"/>
                <w:szCs w:val="20"/>
              </w:rPr>
              <w:t>Police data, Health Ministry, WHO road safety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C" w14:textId="77777777" w:rsidR="008D6DD4" w:rsidRDefault="005B2611">
            <w:pPr>
              <w:spacing w:line="260" w:lineRule="auto"/>
            </w:pPr>
            <w:r>
              <w:rPr>
                <w:color w:val="1F1F2E"/>
                <w:sz w:val="20"/>
                <w:szCs w:val="20"/>
              </w:rPr>
              <w:t>WHO Global Status Report on Road Safety</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D" w14:textId="77777777" w:rsidR="008D6DD4" w:rsidRDefault="005B2611">
            <w:pPr>
              <w:spacing w:line="260" w:lineRule="auto"/>
            </w:pPr>
            <w:r>
              <w:rPr>
                <w:color w:val="1F1F2E"/>
                <w:sz w:val="20"/>
                <w:szCs w:val="20"/>
              </w:rPr>
              <w:t>High. Accident reporting is poor in most LICs and underestimates pedestrian deaths.</w:t>
            </w:r>
          </w:p>
        </w:tc>
      </w:tr>
      <w:tr w:rsidR="008D6DD4" w14:paraId="3888FBC3"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F" w14:textId="77777777" w:rsidR="008D6DD4" w:rsidRDefault="005B2611">
            <w:pPr>
              <w:spacing w:line="260" w:lineRule="auto"/>
            </w:pPr>
            <w:r>
              <w:rPr>
                <w:b/>
                <w:bCs/>
                <w:color w:val="1F1F2E"/>
                <w:sz w:val="20"/>
                <w:szCs w:val="20"/>
              </w:rPr>
              <w:t>Congestion</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0" w14:textId="77777777" w:rsidR="008D6DD4" w:rsidRDefault="005B2611">
            <w:pPr>
              <w:spacing w:line="260" w:lineRule="auto"/>
            </w:pPr>
            <w:r>
              <w:rPr>
                <w:color w:val="1F1F2E"/>
                <w:sz w:val="20"/>
                <w:szCs w:val="20"/>
              </w:rPr>
              <w:t>City speed-flow data, TomTom or local</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1" w14:textId="77777777" w:rsidR="008D6DD4" w:rsidRDefault="005B2611">
            <w:pPr>
              <w:spacing w:line="260" w:lineRule="auto"/>
            </w:pPr>
            <w:r>
              <w:rPr>
                <w:color w:val="1F1F2E"/>
                <w:sz w:val="20"/>
                <w:szCs w:val="20"/>
              </w:rPr>
              <w:t>Skip outside primary city; primary city via comparator extrapolation</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2" w14:textId="77777777" w:rsidR="008D6DD4" w:rsidRDefault="005B2611">
            <w:pPr>
              <w:spacing w:line="260" w:lineRule="auto"/>
            </w:pPr>
            <w:r>
              <w:rPr>
                <w:color w:val="1F1F2E"/>
                <w:sz w:val="20"/>
                <w:szCs w:val="20"/>
              </w:rPr>
              <w:t>High. Real data is rare; comparator extrapolation has wide error bars.</w:t>
            </w:r>
          </w:p>
        </w:tc>
      </w:tr>
      <w:tr w:rsidR="008D6DD4" w14:paraId="3888FBC8"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4" w14:textId="77777777" w:rsidR="008D6DD4" w:rsidRDefault="005B2611">
            <w:pPr>
              <w:spacing w:line="260" w:lineRule="auto"/>
            </w:pPr>
            <w:r>
              <w:rPr>
                <w:b/>
                <w:bCs/>
                <w:color w:val="1F1F2E"/>
                <w:sz w:val="20"/>
                <w:szCs w:val="20"/>
              </w:rPr>
              <w:t>Fuel-price elasticity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5" w14:textId="77777777" w:rsidR="008D6DD4" w:rsidRDefault="005B2611">
            <w:pPr>
              <w:spacing w:line="260" w:lineRule="auto"/>
            </w:pPr>
            <w:r>
              <w:rPr>
                <w:color w:val="1F1F2E"/>
                <w:sz w:val="20"/>
                <w:szCs w:val="20"/>
              </w:rPr>
              <w:t>Country estimate if credible; pooled regional otherwise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6" w14:textId="77777777" w:rsidR="008D6DD4" w:rsidRDefault="005B2611">
            <w:pPr>
              <w:spacing w:line="260" w:lineRule="auto"/>
            </w:pPr>
            <w:r>
              <w:rPr>
                <w:color w:val="1F1F2E"/>
                <w:sz w:val="20"/>
                <w:szCs w:val="20"/>
              </w:rPr>
              <w:t>Pooled regional</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7" w14:textId="77777777" w:rsidR="008D6DD4" w:rsidRDefault="005B2611">
            <w:pPr>
              <w:spacing w:line="260" w:lineRule="auto"/>
            </w:pPr>
            <w:r>
              <w:rPr>
                <w:color w:val="1F1F2E"/>
                <w:sz w:val="20"/>
                <w:szCs w:val="20"/>
              </w:rPr>
              <w:t>High. Almost no LICs have credible local estimates.</w:t>
            </w:r>
          </w:p>
        </w:tc>
      </w:tr>
      <w:tr w:rsidR="008D6DD4" w14:paraId="3888FBCD"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9" w14:textId="77777777" w:rsidR="008D6DD4" w:rsidRDefault="005B2611">
            <w:pPr>
              <w:spacing w:line="260" w:lineRule="auto"/>
            </w:pPr>
            <w:r>
              <w:rPr>
                <w:b/>
                <w:bCs/>
                <w:color w:val="1F1F2E"/>
                <w:sz w:val="20"/>
                <w:szCs w:val="20"/>
              </w:rPr>
              <w:lastRenderedPageBreak/>
              <w:t>Mileage / fuel-economy decomposition</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A" w14:textId="77777777" w:rsidR="008D6DD4" w:rsidRDefault="005B2611">
            <w:pPr>
              <w:spacing w:line="260" w:lineRule="auto"/>
            </w:pPr>
            <w:r>
              <w:rPr>
                <w:color w:val="1F1F2E"/>
                <w:sz w:val="20"/>
                <w:szCs w:val="20"/>
              </w:rPr>
              <w:t>Default 0.5 / 0.5 with sensitivity 0.35–0.65</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B" w14:textId="77777777" w:rsidR="008D6DD4" w:rsidRDefault="005B2611">
            <w:pPr>
              <w:spacing w:line="260" w:lineRule="auto"/>
            </w:pPr>
            <w:r>
              <w:rPr>
                <w:color w:val="1F1F2E"/>
                <w:sz w:val="20"/>
                <w:szCs w:val="20"/>
              </w:rPr>
              <w:t>Same default</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C" w14:textId="77777777" w:rsidR="008D6DD4" w:rsidRDefault="005B2611">
            <w:pPr>
              <w:spacing w:line="260" w:lineRule="auto"/>
            </w:pPr>
            <w:r>
              <w:rPr>
                <w:color w:val="1F1F2E"/>
                <w:sz w:val="20"/>
                <w:szCs w:val="20"/>
              </w:rPr>
              <w:t>Medium. Sensitivity range is wide but the parameter is well-discussed.</w:t>
            </w:r>
          </w:p>
        </w:tc>
      </w:tr>
      <w:tr w:rsidR="008D6DD4" w14:paraId="3888FBD2"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E" w14:textId="77777777" w:rsidR="008D6DD4" w:rsidRDefault="005B2611">
            <w:pPr>
              <w:spacing w:line="260" w:lineRule="auto"/>
            </w:pPr>
            <w:r>
              <w:rPr>
                <w:b/>
                <w:bCs/>
                <w:color w:val="1F1F2E"/>
                <w:sz w:val="20"/>
                <w:szCs w:val="20"/>
              </w:rPr>
              <w:t>Vehicle stock and vintage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F" w14:textId="77777777" w:rsidR="008D6DD4" w:rsidRDefault="005B2611">
            <w:pPr>
              <w:spacing w:line="260" w:lineRule="auto"/>
            </w:pPr>
            <w:r>
              <w:rPr>
                <w:color w:val="1F1F2E"/>
                <w:sz w:val="20"/>
                <w:szCs w:val="20"/>
              </w:rPr>
              <w:t>Customs and registration data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D0" w14:textId="77777777" w:rsidR="008D6DD4" w:rsidRDefault="005B2611">
            <w:pPr>
              <w:spacing w:line="260" w:lineRule="auto"/>
            </w:pPr>
            <w:r>
              <w:rPr>
                <w:color w:val="1F1F2E"/>
                <w:sz w:val="20"/>
                <w:szCs w:val="20"/>
              </w:rPr>
              <w:t>Customs and registration; aggregated only</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D1" w14:textId="77777777" w:rsidR="008D6DD4" w:rsidRDefault="005B2611">
            <w:pPr>
              <w:spacing w:line="260" w:lineRule="auto"/>
            </w:pPr>
            <w:r>
              <w:rPr>
                <w:color w:val="1F1F2E"/>
                <w:sz w:val="20"/>
                <w:szCs w:val="20"/>
              </w:rPr>
              <w:t>Medium. Available but often stale.</w:t>
            </w:r>
          </w:p>
        </w:tc>
      </w:tr>
      <w:tr w:rsidR="008D6DD4" w14:paraId="3888FBD7" w14:textId="77777777">
        <w:tblPrEx>
          <w:tblCellMar>
            <w:top w:w="0" w:type="dxa"/>
            <w:bottom w:w="0" w:type="dxa"/>
          </w:tblCellMar>
        </w:tblPrEx>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3" w14:textId="77777777" w:rsidR="008D6DD4" w:rsidRDefault="005B2611">
            <w:pPr>
              <w:spacing w:line="260" w:lineRule="auto"/>
            </w:pPr>
            <w:r>
              <w:rPr>
                <w:b/>
                <w:bCs/>
                <w:color w:val="1F1F2E"/>
                <w:sz w:val="20"/>
                <w:szCs w:val="20"/>
              </w:rPr>
              <w:t>Household incidence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4" w14:textId="77777777" w:rsidR="008D6DD4" w:rsidRDefault="005B2611">
            <w:pPr>
              <w:spacing w:line="260" w:lineRule="auto"/>
            </w:pPr>
            <w:r>
              <w:rPr>
                <w:color w:val="1F1F2E"/>
                <w:sz w:val="20"/>
                <w:szCs w:val="20"/>
              </w:rPr>
              <w:t>CPAT incidence module; HBS where available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5" w14:textId="77777777" w:rsidR="008D6DD4" w:rsidRDefault="005B2611">
            <w:pPr>
              <w:spacing w:line="260" w:lineRule="auto"/>
            </w:pPr>
            <w:r>
              <w:rPr>
                <w:color w:val="1F1F2E"/>
                <w:sz w:val="20"/>
                <w:szCs w:val="20"/>
              </w:rPr>
              <w:t>CPAT incidence module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6" w14:textId="77777777" w:rsidR="008D6DD4" w:rsidRDefault="005B2611">
            <w:pPr>
              <w:spacing w:line="260" w:lineRule="auto"/>
            </w:pPr>
            <w:r>
              <w:rPr>
                <w:color w:val="1F1F2E"/>
                <w:sz w:val="20"/>
                <w:szCs w:val="20"/>
              </w:rPr>
              <w:t>Low. CPAT does this well.</w:t>
            </w:r>
          </w:p>
        </w:tc>
      </w:tr>
    </w:tbl>
    <w:p w14:paraId="3888FBD8" w14:textId="77777777" w:rsidR="008D6DD4" w:rsidRDefault="008D6DD4">
      <w:pPr>
        <w:spacing w:after="120" w:line="300" w:lineRule="auto"/>
      </w:pPr>
    </w:p>
    <w:p w14:paraId="3888FBD9" w14:textId="77777777" w:rsidR="008D6DD4" w:rsidRDefault="005B2611">
      <w:pPr>
        <w:pStyle w:val="Heading3"/>
      </w:pPr>
      <w:r>
        <w:t>B5.1 The three serious gaps</w:t>
      </w:r>
    </w:p>
    <w:p w14:paraId="3888FBDA" w14:textId="77777777" w:rsidR="008D6DD4" w:rsidRDefault="005B2611">
      <w:pPr>
        <w:spacing w:after="120" w:line="300" w:lineRule="auto"/>
      </w:pPr>
      <w:r>
        <w:rPr>
          <w:color w:val="1F1F2E"/>
        </w:rPr>
        <w:t>Three data gaps will dominate practical use of the diagnostic in developing-country settings.</w:t>
      </w:r>
    </w:p>
    <w:p w14:paraId="3888FBDB" w14:textId="77777777" w:rsidR="008D6DD4" w:rsidRDefault="005B2611">
      <w:pPr>
        <w:pStyle w:val="ListParagraph"/>
        <w:numPr>
          <w:ilvl w:val="0"/>
          <w:numId w:val="2"/>
        </w:numPr>
        <w:spacing w:before="40" w:after="80" w:line="300" w:lineRule="auto"/>
      </w:pPr>
      <w:r>
        <w:rPr>
          <w:b/>
          <w:bCs/>
        </w:rPr>
        <w:t xml:space="preserve">Local air pollution exposure. </w:t>
      </w:r>
      <w:r>
        <w:t>GBD provides country-level mortality estimates that are usable, but the spatial granularity needed to attribute mortality to transport-sector emissions specifically is missing in most LICs and many LMICs. The Climate and Health Program is investing in this, but the gap will persist. The diagnostic should report explicit ranges rather than point estimates and flag when the underlying exposure data is GBD-default rather than country-specific.</w:t>
      </w:r>
    </w:p>
    <w:p w14:paraId="3888FBDC" w14:textId="77777777" w:rsidR="008D6DD4" w:rsidRDefault="005B2611">
      <w:pPr>
        <w:pStyle w:val="ListParagraph"/>
        <w:numPr>
          <w:ilvl w:val="0"/>
          <w:numId w:val="2"/>
        </w:numPr>
        <w:spacing w:before="40" w:after="80" w:line="300" w:lineRule="auto"/>
      </w:pPr>
      <w:r>
        <w:rPr>
          <w:b/>
          <w:bCs/>
        </w:rPr>
        <w:t xml:space="preserve">Accident cost estimation. </w:t>
      </w:r>
      <w:r>
        <w:t>Police accident reporting is incomplete in most developing countries and systematically undercounts pedestrian and cyclist fatalities — exactly the categories most relevant for assessing the external accident cost of motorised travel. The WHO Global Status Report on Road Safety provides corrected estimates but at country level only. For Tier 1 work the diagnostic should triangulate police, health-ministry mortuary, and WHO-corrected estimates and report the range.</w:t>
      </w:r>
    </w:p>
    <w:p w14:paraId="3888FBDD" w14:textId="77777777" w:rsidR="008D6DD4" w:rsidRDefault="005B2611">
      <w:pPr>
        <w:pStyle w:val="ListParagraph"/>
        <w:numPr>
          <w:ilvl w:val="0"/>
          <w:numId w:val="2"/>
        </w:numPr>
        <w:spacing w:before="40" w:after="80" w:line="300" w:lineRule="auto"/>
      </w:pPr>
      <w:r>
        <w:rPr>
          <w:b/>
          <w:bCs/>
        </w:rPr>
        <w:t xml:space="preserve">Local fuel-price elasticities. </w:t>
      </w:r>
      <w:r>
        <w:t>Almost no LIC has a credible local estimate. Pooled regional or global elasticities must be used, with sensitivity analysis. The corrective fuel tax can vary by 20 to 30 per cent across plausible elasticity ranges, so this is a material uncertainty that the report must surface, not bury.</w:t>
      </w:r>
    </w:p>
    <w:p w14:paraId="3888FBDE" w14:textId="77777777" w:rsidR="008D6DD4" w:rsidRDefault="005B2611">
      <w:pPr>
        <w:pStyle w:val="Heading3"/>
      </w:pPr>
      <w:r>
        <w:t>B5.2 What the diagnostic does not require</w:t>
      </w:r>
    </w:p>
    <w:p w14:paraId="3888FBDF" w14:textId="77777777" w:rsidR="008D6DD4" w:rsidRDefault="005B2611">
      <w:pPr>
        <w:spacing w:after="120" w:line="300" w:lineRule="auto"/>
      </w:pPr>
      <w:r>
        <w:rPr>
          <w:color w:val="1F1F2E"/>
        </w:rPr>
        <w:t>To keep the diagnostic tractable, several things are deliberately out of scope. New modelling capacity is not required — CPAT and Climate and Health Program outputs are inputs, not things the diagnostic re-runs. Country-specific concentration-response functions are not required — pooled functions from GBD are used. Bottom-up emissions inventories are not required — fuel-consumption-based estimates are sufficient. Detailed urban transport modelling is not required — congestion is treated as a single external</w:t>
      </w:r>
      <w:r>
        <w:rPr>
          <w:color w:val="1F1F2E"/>
        </w:rPr>
        <w:t>ity term per litre with explicit uncertainty.</w:t>
      </w:r>
    </w:p>
    <w:p w14:paraId="3888FBE0" w14:textId="77777777" w:rsidR="008D6DD4" w:rsidRDefault="005B2611">
      <w:pPr>
        <w:spacing w:after="120" w:line="300" w:lineRule="auto"/>
      </w:pPr>
      <w:r>
        <w:rPr>
          <w:color w:val="1F1F2E"/>
        </w:rPr>
        <w:t>The principle is to use the best existing input wherever possible and to be honest about ranges where it does not exist. The diagnostic value is in synthesis and discipline, not in new computation.</w:t>
      </w:r>
    </w:p>
    <w:p w14:paraId="3888FBE1" w14:textId="77777777" w:rsidR="008D6DD4" w:rsidRDefault="005B2611">
      <w:pPr>
        <w:pStyle w:val="Heading1"/>
      </w:pPr>
      <w:r>
        <w:lastRenderedPageBreak/>
        <w:t>B6. The valuation spine: standardised parameters</w:t>
      </w:r>
    </w:p>
    <w:p w14:paraId="3888FBE2" w14:textId="77777777" w:rsidR="008D6DD4" w:rsidRDefault="005B2611">
      <w:pPr>
        <w:spacing w:after="120" w:line="300" w:lineRule="auto"/>
      </w:pPr>
      <w:r>
        <w:rPr>
          <w:color w:val="1F1F2E"/>
        </w:rPr>
        <w:t>Following the UK example, the diagnostic uses a fixed set of valuation parameters across all sections of any single country report. The parameters are not country-specific — that is precisely the point. Country-specific data enters via the externality estimates themselves (exposure, accident counts, fuel volumes), but the values applied to those quantities are drawn from a standard table. This avoids the problem of one analyst using a 2020 SCC and another a 2030 SCC in the same report.</w:t>
      </w:r>
    </w:p>
    <w:p w14:paraId="3888FBE3" w14:textId="77777777" w:rsidR="008D6DD4" w:rsidRDefault="005B2611">
      <w:pPr>
        <w:pStyle w:val="Heading3"/>
      </w:pPr>
      <w:r>
        <w:t>B6.1 Recommended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8D6DD4" w14:paraId="3888FBE7" w14:textId="77777777">
        <w:tblPrEx>
          <w:tblCellMar>
            <w:top w:w="0" w:type="dxa"/>
            <w:bottom w:w="0" w:type="dxa"/>
          </w:tblCellMar>
        </w:tblPrEx>
        <w:trPr>
          <w:tblHeader/>
        </w:trPr>
        <w:tc>
          <w:tcPr>
            <w:tcW w:w="26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4" w14:textId="77777777" w:rsidR="008D6DD4" w:rsidRDefault="005B2611">
            <w:pPr>
              <w:spacing w:line="260" w:lineRule="auto"/>
            </w:pPr>
            <w:r>
              <w:rPr>
                <w:b/>
                <w:bCs/>
                <w:color w:val="FFFFFF"/>
                <w:sz w:val="20"/>
                <w:szCs w:val="20"/>
              </w:rPr>
              <w:t>Parameter</w:t>
            </w:r>
          </w:p>
        </w:tc>
        <w:tc>
          <w:tcPr>
            <w:tcW w:w="2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5" w14:textId="77777777" w:rsidR="008D6DD4" w:rsidRDefault="005B2611">
            <w:pPr>
              <w:spacing w:line="260" w:lineRule="auto"/>
            </w:pPr>
            <w:r>
              <w:rPr>
                <w:b/>
                <w:bCs/>
                <w:color w:val="FFFFFF"/>
                <w:sz w:val="20"/>
                <w:szCs w:val="20"/>
              </w:rPr>
              <w:t>Default value</w:t>
            </w:r>
          </w:p>
        </w:tc>
        <w:tc>
          <w:tcPr>
            <w:tcW w:w="39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6" w14:textId="77777777" w:rsidR="008D6DD4" w:rsidRDefault="005B2611">
            <w:pPr>
              <w:spacing w:line="260" w:lineRule="auto"/>
            </w:pPr>
            <w:r>
              <w:rPr>
                <w:b/>
                <w:bCs/>
                <w:color w:val="FFFFFF"/>
                <w:sz w:val="20"/>
                <w:szCs w:val="20"/>
              </w:rPr>
              <w:t>Source / sensitivity range</w:t>
            </w:r>
          </w:p>
        </w:tc>
      </w:tr>
      <w:tr w:rsidR="008D6DD4" w14:paraId="3888FBEB"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8" w14:textId="77777777" w:rsidR="008D6DD4" w:rsidRDefault="005B2611">
            <w:pPr>
              <w:spacing w:line="260" w:lineRule="auto"/>
            </w:pPr>
            <w:r>
              <w:rPr>
                <w:b/>
                <w:bCs/>
                <w:color w:val="1F1F2E"/>
                <w:sz w:val="20"/>
                <w:szCs w:val="20"/>
              </w:rPr>
              <w:t>Carbon shadow price</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9" w14:textId="77777777" w:rsidR="008D6DD4" w:rsidRDefault="005B2611">
            <w:pPr>
              <w:spacing w:line="260" w:lineRule="auto"/>
            </w:pPr>
            <w:r>
              <w:rPr>
                <w:color w:val="1F1F2E"/>
                <w:sz w:val="20"/>
                <w:szCs w:val="20"/>
              </w:rPr>
              <w:t>USD 75/tCO2 (2026), rising 2 per cent annually</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A" w14:textId="77777777" w:rsidR="008D6DD4" w:rsidRDefault="005B2611">
            <w:pPr>
              <w:spacing w:line="260" w:lineRule="auto"/>
            </w:pPr>
            <w:r>
              <w:rPr>
                <w:color w:val="1F1F2E"/>
                <w:sz w:val="20"/>
                <w:szCs w:val="20"/>
              </w:rPr>
              <w:t>WB-IMF carbon price floor for high-income countries; sensitivity USD 50–150.</w:t>
            </w:r>
          </w:p>
        </w:tc>
      </w:tr>
      <w:tr w:rsidR="008D6DD4" w14:paraId="3888FBEF"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C" w14:textId="77777777" w:rsidR="008D6DD4" w:rsidRDefault="005B2611">
            <w:pPr>
              <w:spacing w:line="260" w:lineRule="auto"/>
            </w:pPr>
            <w:r>
              <w:rPr>
                <w:b/>
                <w:bCs/>
                <w:color w:val="1F1F2E"/>
                <w:sz w:val="20"/>
                <w:szCs w:val="20"/>
              </w:rPr>
              <w:t>VSL — high-income baseline</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D" w14:textId="77777777" w:rsidR="008D6DD4" w:rsidRDefault="005B2611">
            <w:pPr>
              <w:spacing w:line="260" w:lineRule="auto"/>
            </w:pPr>
            <w:r>
              <w:rPr>
                <w:color w:val="1F1F2E"/>
                <w:sz w:val="20"/>
                <w:szCs w:val="20"/>
              </w:rPr>
              <w:t>USD 4.7 million (OECD 2024)</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E" w14:textId="77777777" w:rsidR="008D6DD4" w:rsidRDefault="005B2611">
            <w:pPr>
              <w:spacing w:line="260" w:lineRule="auto"/>
            </w:pPr>
            <w:r>
              <w:rPr>
                <w:color w:val="1F1F2E"/>
                <w:sz w:val="20"/>
                <w:szCs w:val="20"/>
              </w:rPr>
              <w:t>OECD Mortality Risk Valuation. Sensitivity +/- 30 per cent.</w:t>
            </w:r>
          </w:p>
        </w:tc>
      </w:tr>
      <w:tr w:rsidR="008D6DD4" w14:paraId="3888FBF3"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0" w14:textId="77777777" w:rsidR="008D6DD4" w:rsidRDefault="005B2611">
            <w:pPr>
              <w:spacing w:line="260" w:lineRule="auto"/>
            </w:pPr>
            <w:r>
              <w:rPr>
                <w:b/>
                <w:bCs/>
                <w:color w:val="1F1F2E"/>
                <w:sz w:val="20"/>
                <w:szCs w:val="20"/>
              </w:rPr>
              <w:t>VSL income elasticity for transfer</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1" w14:textId="77777777" w:rsidR="008D6DD4" w:rsidRDefault="005B2611">
            <w:pPr>
              <w:spacing w:line="260" w:lineRule="auto"/>
            </w:pPr>
            <w:r>
              <w:rPr>
                <w:color w:val="1F1F2E"/>
                <w:sz w:val="20"/>
                <w:szCs w:val="20"/>
              </w:rPr>
              <w:t>1.0</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2" w14:textId="77777777" w:rsidR="008D6DD4" w:rsidRDefault="005B2611">
            <w:pPr>
              <w:spacing w:line="260" w:lineRule="auto"/>
            </w:pPr>
            <w:r>
              <w:rPr>
                <w:color w:val="1F1F2E"/>
                <w:sz w:val="20"/>
                <w:szCs w:val="20"/>
              </w:rPr>
              <w:t>OECD recommendation. Sensitivity 0.8–1.2.</w:t>
            </w:r>
          </w:p>
        </w:tc>
      </w:tr>
      <w:tr w:rsidR="008D6DD4" w14:paraId="3888FBF7"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4" w14:textId="77777777" w:rsidR="008D6DD4" w:rsidRDefault="005B2611">
            <w:pPr>
              <w:spacing w:line="260" w:lineRule="auto"/>
            </w:pPr>
            <w:r>
              <w:rPr>
                <w:b/>
                <w:bCs/>
                <w:color w:val="1F1F2E"/>
                <w:sz w:val="20"/>
                <w:szCs w:val="20"/>
              </w:rPr>
              <w:t>PM2.5 damage cost</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5" w14:textId="77777777" w:rsidR="008D6DD4" w:rsidRDefault="005B2611">
            <w:pPr>
              <w:spacing w:line="260" w:lineRule="auto"/>
            </w:pPr>
            <w:r>
              <w:rPr>
                <w:color w:val="1F1F2E"/>
                <w:sz w:val="20"/>
                <w:szCs w:val="20"/>
              </w:rPr>
              <w:t>Country-specific from VSL × mortality CRF</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6" w14:textId="77777777" w:rsidR="008D6DD4" w:rsidRDefault="005B2611">
            <w:pPr>
              <w:spacing w:line="260" w:lineRule="auto"/>
            </w:pPr>
            <w:r>
              <w:rPr>
                <w:color w:val="1F1F2E"/>
                <w:sz w:val="20"/>
                <w:szCs w:val="20"/>
              </w:rPr>
              <w:t>Computed, not assumed. CRF from GBD or country if available.</w:t>
            </w:r>
          </w:p>
        </w:tc>
      </w:tr>
      <w:tr w:rsidR="008D6DD4" w14:paraId="3888FBFB"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8" w14:textId="77777777" w:rsidR="008D6DD4" w:rsidRDefault="005B2611">
            <w:pPr>
              <w:spacing w:line="260" w:lineRule="auto"/>
            </w:pPr>
            <w:r>
              <w:rPr>
                <w:b/>
                <w:bCs/>
                <w:color w:val="1F1F2E"/>
                <w:sz w:val="20"/>
                <w:szCs w:val="20"/>
              </w:rPr>
              <w:t>Fuel-price elasticity</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9" w14:textId="77777777" w:rsidR="008D6DD4" w:rsidRDefault="005B2611">
            <w:pPr>
              <w:spacing w:line="260" w:lineRule="auto"/>
            </w:pPr>
            <w:r>
              <w:rPr>
                <w:color w:val="1F1F2E"/>
                <w:sz w:val="20"/>
                <w:szCs w:val="20"/>
              </w:rPr>
              <w:t>−</w:t>
            </w:r>
            <w:r>
              <w:rPr>
                <w:color w:val="1F1F2E"/>
                <w:sz w:val="20"/>
                <w:szCs w:val="20"/>
              </w:rPr>
              <w:t>0.3 short run, −0.6 long run</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A" w14:textId="77777777" w:rsidR="008D6DD4" w:rsidRDefault="005B2611">
            <w:pPr>
              <w:spacing w:line="260" w:lineRule="auto"/>
            </w:pPr>
            <w:r>
              <w:rPr>
                <w:color w:val="1F1F2E"/>
                <w:sz w:val="20"/>
                <w:szCs w:val="20"/>
              </w:rPr>
              <w:t>Pooled estimates from Sterner and others. Sensitivity −0.2 to −0.8.</w:t>
            </w:r>
          </w:p>
        </w:tc>
      </w:tr>
      <w:tr w:rsidR="008D6DD4" w14:paraId="3888FBFF"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C" w14:textId="77777777" w:rsidR="008D6DD4" w:rsidRDefault="005B2611">
            <w:pPr>
              <w:spacing w:line="260" w:lineRule="auto"/>
            </w:pPr>
            <w:r>
              <w:rPr>
                <w:b/>
                <w:bCs/>
                <w:color w:val="1F1F2E"/>
                <w:sz w:val="20"/>
                <w:szCs w:val="20"/>
              </w:rPr>
              <w:t>Mileage share of fuel-price response</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D" w14:textId="77777777" w:rsidR="008D6DD4" w:rsidRDefault="005B2611">
            <w:pPr>
              <w:spacing w:line="260" w:lineRule="auto"/>
            </w:pPr>
            <w:r>
              <w:rPr>
                <w:color w:val="1F1F2E"/>
                <w:sz w:val="20"/>
                <w:szCs w:val="20"/>
              </w:rPr>
              <w:t>0.5</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E" w14:textId="77777777" w:rsidR="008D6DD4" w:rsidRDefault="005B2611">
            <w:pPr>
              <w:spacing w:line="260" w:lineRule="auto"/>
            </w:pPr>
            <w:r>
              <w:rPr>
                <w:color w:val="1F1F2E"/>
                <w:sz w:val="20"/>
                <w:szCs w:val="20"/>
              </w:rPr>
              <w:t>IMF GEPR default. Sensitivity 0.35–0.65.</w:t>
            </w:r>
          </w:p>
        </w:tc>
      </w:tr>
      <w:tr w:rsidR="008D6DD4" w14:paraId="3888FC03" w14:textId="77777777">
        <w:tblPrEx>
          <w:tblCellMar>
            <w:top w:w="0" w:type="dxa"/>
            <w:bottom w:w="0" w:type="dxa"/>
          </w:tblCellMar>
        </w:tblPrEx>
        <w:tc>
          <w:tcPr>
            <w:tcW w:w="2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0" w14:textId="77777777" w:rsidR="008D6DD4" w:rsidRDefault="005B2611">
            <w:pPr>
              <w:spacing w:line="260" w:lineRule="auto"/>
            </w:pPr>
            <w:r>
              <w:rPr>
                <w:b/>
                <w:bCs/>
                <w:color w:val="1F1F2E"/>
                <w:sz w:val="20"/>
                <w:szCs w:val="20"/>
              </w:rPr>
              <w:t>Discount rate</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1" w14:textId="77777777" w:rsidR="008D6DD4" w:rsidRDefault="005B2611">
            <w:pPr>
              <w:spacing w:line="260" w:lineRule="auto"/>
            </w:pPr>
            <w:r>
              <w:rPr>
                <w:color w:val="1F1F2E"/>
                <w:sz w:val="20"/>
                <w:szCs w:val="20"/>
              </w:rPr>
              <w:t>Country social discount rate where published, otherwise 5 per cent</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2" w14:textId="77777777" w:rsidR="008D6DD4" w:rsidRDefault="005B2611">
            <w:pPr>
              <w:spacing w:line="260" w:lineRule="auto"/>
            </w:pPr>
            <w:r>
              <w:rPr>
                <w:color w:val="1F1F2E"/>
                <w:sz w:val="20"/>
                <w:szCs w:val="20"/>
              </w:rPr>
              <w:t>Sensitivity 3–7 per cent.</w:t>
            </w:r>
          </w:p>
        </w:tc>
      </w:tr>
    </w:tbl>
    <w:p w14:paraId="3888FC04" w14:textId="77777777" w:rsidR="008D6DD4" w:rsidRDefault="008D6DD4">
      <w:pPr>
        <w:spacing w:after="120" w:line="300" w:lineRule="auto"/>
      </w:pPr>
    </w:p>
    <w:p w14:paraId="3888FC05" w14:textId="77777777" w:rsidR="008D6DD4" w:rsidRDefault="005B2611">
      <w:pPr>
        <w:spacing w:after="120" w:line="300" w:lineRule="auto"/>
      </w:pPr>
      <w:r>
        <w:rPr>
          <w:color w:val="1F1F2E"/>
        </w:rPr>
        <w:t>These defaults are placeholders for discussion. The substantive point is that they should be set once for the diagnostic product, applied across all country reports, and updated annually. Country teams can deviate with explicit justification, but the default applies otherwise.</w:t>
      </w:r>
    </w:p>
    <w:p w14:paraId="3888FC06" w14:textId="77777777" w:rsidR="008D6DD4" w:rsidRDefault="005B2611">
      <w:pPr>
        <w:pStyle w:val="Heading1"/>
      </w:pPr>
      <w:r>
        <w:t>B7. Worked example: a draft Tier 2 report</w:t>
      </w:r>
    </w:p>
    <w:p w14:paraId="3888FC07" w14:textId="77777777" w:rsidR="008D6DD4" w:rsidRDefault="005B2611">
      <w:pPr>
        <w:spacing w:after="120" w:line="300" w:lineRule="auto"/>
      </w:pPr>
      <w:r>
        <w:rPr>
          <w:color w:val="1F1F2E"/>
        </w:rPr>
        <w:t>The remainder of this section illustrates what a complete Tier 2 report would look like, using a stylised East African LIC for concreteness. The country is fictitious but the parameters are realistic. The example is meant to show the shape and length of the deliverable rather than to make claims about any actual country. A real report would substitute country-specific data and reference its sources explicitly.</w:t>
      </w:r>
    </w:p>
    <w:p w14:paraId="3888FC08" w14:textId="77777777" w:rsidR="008D6DD4" w:rsidRDefault="005B2611">
      <w:pPr>
        <w:spacing w:after="120" w:line="300" w:lineRule="auto"/>
      </w:pPr>
      <w:r>
        <w:rPr>
          <w:color w:val="1F1F2E"/>
        </w:rPr>
        <w:lastRenderedPageBreak/>
        <w:t>The example below covers the seven-section spine. Tier 1 reports would run thirty to forty pages with the same architecture; the additional length comes from country-specific elasticities, vintage modelling, and an active-travel benefits sub-section.</w:t>
      </w:r>
    </w:p>
    <w:p w14:paraId="3888FC09" w14:textId="77777777" w:rsidR="008D6DD4" w:rsidRDefault="005B2611">
      <w:pPr>
        <w:pStyle w:val="Heading3"/>
      </w:pPr>
      <w:r>
        <w:t>B7.1 Section 1 — Tax baseline and revenue</w:t>
      </w:r>
    </w:p>
    <w:p w14:paraId="3888FC0A" w14:textId="77777777" w:rsidR="008D6DD4" w:rsidRDefault="005B2611">
      <w:pPr>
        <w:spacing w:after="120" w:line="300" w:lineRule="auto"/>
      </w:pPr>
      <w:r>
        <w:rPr>
          <w:color w:val="1F1F2E"/>
        </w:rPr>
        <w:t>Country X levies a specific excise of USD 0.18 per litre on gasoline and USD 0.10 per litre on diesel, plus a road-maintenance levy of USD 0.05 per litre on both fuels and a value-added tax of 18 per cent applied to the post-excise price. Kerosene is untaxed and partially subsidised through wholesale-price intervention. Liquefied petroleum gas is zero-rated for VAT. Vehicle taxes consist of import duty (25 per cent for new passenger vehicles, 35 per cent for vehicles older than eight years), an annual circu</w:t>
      </w:r>
      <w:r>
        <w:rPr>
          <w:color w:val="1F1F2E"/>
        </w:rPr>
        <w:t>lation fee of USD 30 to USD 200 by engine size, and a one-time first-registration fee.</w:t>
      </w:r>
    </w:p>
    <w:p w14:paraId="3888FC0B" w14:textId="77777777" w:rsidR="008D6DD4" w:rsidRDefault="005B2611">
      <w:pPr>
        <w:spacing w:after="120" w:line="300" w:lineRule="auto"/>
      </w:pPr>
      <w:r>
        <w:rPr>
          <w:color w:val="1F1F2E"/>
        </w:rPr>
        <w:t>Total fuel-related tax revenue was approximately USD 320 million in 2024, equivalent to 1.4 per cent of GDP and 7 per cent of total tax revenue. Vehicle-related taxes raised an additional USD 95 million.</w:t>
      </w:r>
    </w:p>
    <w:p w14:paraId="3888FC0C" w14:textId="77777777" w:rsidR="008D6DD4" w:rsidRDefault="005B2611">
      <w:pPr>
        <w:spacing w:after="120" w:line="300" w:lineRule="auto"/>
      </w:pPr>
      <w:r>
        <w:rPr>
          <w:color w:val="1F1F2E"/>
        </w:rPr>
        <w:t>Implicit subsidies, computed using the IMF post-tax methodology and a USD 75 per tonne carbon price, amount to USD 410 million annually — that is, the undercharging of external costs exceeds direct fuel-tax revenue. The largest implicit-subsidy components are local air pollution (43 per cent of the total) and accidents (31 per cent).</w:t>
      </w:r>
    </w:p>
    <w:p w14:paraId="3888FC0D" w14:textId="77777777" w:rsidR="008D6DD4" w:rsidRDefault="005B2611">
      <w:pPr>
        <w:pStyle w:val="Heading3"/>
      </w:pPr>
      <w:r>
        <w:t>B7.2 Section 2 — Externality estimates</w:t>
      </w:r>
    </w:p>
    <w:p w14:paraId="3888FC0E" w14:textId="77777777" w:rsidR="008D6DD4" w:rsidRDefault="005B2611">
      <w:pPr>
        <w:pStyle w:val="Heading4"/>
      </w:pPr>
      <w:r>
        <w:t>Carbon</w:t>
      </w:r>
    </w:p>
    <w:p w14:paraId="3888FC0F" w14:textId="77777777" w:rsidR="008D6DD4" w:rsidRDefault="005B2611">
      <w:pPr>
        <w:spacing w:after="120" w:line="300" w:lineRule="auto"/>
      </w:pPr>
      <w:r>
        <w:rPr>
          <w:color w:val="1F1F2E"/>
        </w:rPr>
        <w:t>Gasoline combustion emits approximately 2.3 kgCO2 per litre; diesel emits 2.7 kgCO2 per litre. At a USD 75 per tonne carbon shadow price, the carbon externality is USD 0.17 per litre of gasoline and USD 0.20 per litre of diesel. Sensitivity range across USD 50 to USD 150 per tonne is USD 0.12 to USD 0.35 per litre.</w:t>
      </w:r>
    </w:p>
    <w:p w14:paraId="3888FC10" w14:textId="77777777" w:rsidR="008D6DD4" w:rsidRDefault="005B2611">
      <w:pPr>
        <w:pStyle w:val="Heading4"/>
      </w:pPr>
      <w:r>
        <w:t>Local air pollution</w:t>
      </w:r>
    </w:p>
    <w:p w14:paraId="3888FC11" w14:textId="77777777" w:rsidR="008D6DD4" w:rsidRDefault="005B2611">
      <w:pPr>
        <w:spacing w:after="120" w:line="300" w:lineRule="auto"/>
      </w:pPr>
      <w:r>
        <w:rPr>
          <w:color w:val="1F1F2E"/>
        </w:rPr>
        <w:t>Climate and Health Program estimates attribute approximately 8,400 premature deaths annually to ambient PM2.5 in Country X, of which transport sources contribute an estimated 28 per cent. At an income-transferred VSL of USD 0.45 million (computed from the OECD baseline of USD 4.7 million and Country X GNI per capita using a transfer elasticity of 1.0), the transport-attributable PM2.5 mortality cost is approximately USD 1,060 million annually.</w:t>
      </w:r>
    </w:p>
    <w:p w14:paraId="3888FC12" w14:textId="77777777" w:rsidR="008D6DD4" w:rsidRDefault="005B2611">
      <w:pPr>
        <w:spacing w:after="120" w:line="300" w:lineRule="auto"/>
      </w:pPr>
      <w:r>
        <w:rPr>
          <w:color w:val="1F1F2E"/>
        </w:rPr>
        <w:t>Allocated across diesel and gasoline consumption by emission factor and fuel volume, this implies USD 0.42 per litre of diesel and USD 0.09 per litre of gasoline. The diesel figure is large because diesel emits substantially more PM2.5 per litre than gasoline and is concentrated in urban areas. Sensitivity range, accounting for VSL and CRF uncertainty, is USD 0.25 to USD 0.65 per litre of diesel.</w:t>
      </w:r>
    </w:p>
    <w:p w14:paraId="3888FC13" w14:textId="77777777" w:rsidR="008D6DD4" w:rsidRDefault="005B2611">
      <w:pPr>
        <w:pStyle w:val="Heading4"/>
      </w:pPr>
      <w:r>
        <w:t>Accidents</w:t>
      </w:r>
    </w:p>
    <w:p w14:paraId="3888FC14" w14:textId="77777777" w:rsidR="008D6DD4" w:rsidRDefault="005B2611">
      <w:pPr>
        <w:spacing w:after="120" w:line="300" w:lineRule="auto"/>
      </w:pPr>
      <w:r>
        <w:rPr>
          <w:color w:val="1F1F2E"/>
        </w:rPr>
        <w:lastRenderedPageBreak/>
        <w:t>WHO Global Status Report estimates road-traffic mortality in Country X at 27 deaths per 100,000 population, with pedestrians accounting for 47 per cent of fatalities. Annual road deaths are approximately 14,000. Total external accident cost — applying VSL and a morbidity multiplier of 1.5 — is approximately USD 9.5 billion.</w:t>
      </w:r>
    </w:p>
    <w:p w14:paraId="3888FC15" w14:textId="77777777" w:rsidR="008D6DD4" w:rsidRDefault="005B2611">
      <w:pPr>
        <w:spacing w:after="120" w:line="300" w:lineRule="auto"/>
      </w:pPr>
      <w:r>
        <w:rPr>
          <w:color w:val="1F1F2E"/>
        </w:rPr>
        <w:t>Allocated to per-litre fuel cost using the standard methodology, the accident externality is approximately USD 0.28 per litre of gasoline and USD 0.31 per litre of diesel. The high pedestrian-fatality share, characteristic of LICs, makes accident externalities a larger component of the total than in OECD applications. Sensitivity range is USD 0.18 to USD 0.45 per litre.</w:t>
      </w:r>
    </w:p>
    <w:p w14:paraId="3888FC16" w14:textId="77777777" w:rsidR="008D6DD4" w:rsidRDefault="005B2611">
      <w:pPr>
        <w:pStyle w:val="Heading4"/>
      </w:pPr>
      <w:r>
        <w:t>Congestion</w:t>
      </w:r>
    </w:p>
    <w:p w14:paraId="3888FC17" w14:textId="77777777" w:rsidR="008D6DD4" w:rsidRDefault="005B2611">
      <w:pPr>
        <w:spacing w:after="120" w:line="300" w:lineRule="auto"/>
      </w:pPr>
      <w:r>
        <w:rPr>
          <w:color w:val="1F1F2E"/>
        </w:rPr>
        <w:t>Estimated for the primary city only. Comparator-based extrapolation from Nairobi and Addis Ababa suggests an average congestion externality of USD 0.08 per litre of fuel consumed in the capital, weighted by the capital share of national fuel consumption (approximately 35 per cent). The national-average congestion externality is therefore USD 0.03 per litre. This is a low-confidence estimate and should be reported as such.</w:t>
      </w:r>
    </w:p>
    <w:p w14:paraId="3888FC18" w14:textId="77777777" w:rsidR="008D6DD4" w:rsidRDefault="005B2611">
      <w:pPr>
        <w:pStyle w:val="Heading4"/>
      </w:pPr>
      <w:r>
        <w:t>Road damage</w:t>
      </w:r>
    </w:p>
    <w:p w14:paraId="3888FC19" w14:textId="77777777" w:rsidR="008D6DD4" w:rsidRDefault="005B2611">
      <w:pPr>
        <w:spacing w:after="120" w:line="300" w:lineRule="auto"/>
      </w:pPr>
      <w:r>
        <w:rPr>
          <w:color w:val="1F1F2E"/>
        </w:rPr>
        <w:t>Concentrated in heavy goods vehicles. Estimated at USD 0.04 per litre of diesel and negligible for gasoline.</w:t>
      </w:r>
    </w:p>
    <w:p w14:paraId="3888FC1A" w14:textId="77777777" w:rsidR="008D6DD4" w:rsidRDefault="005B2611">
      <w:pPr>
        <w:pStyle w:val="Heading4"/>
      </w:pPr>
      <w:r>
        <w:t>The biggest externality not currently priced</w:t>
      </w:r>
    </w:p>
    <w:p w14:paraId="3888FC1B" w14:textId="77777777" w:rsidR="008D6DD4" w:rsidRDefault="005B2611">
      <w:pPr>
        <w:spacing w:after="120" w:line="300" w:lineRule="auto"/>
      </w:pPr>
      <w:r>
        <w:rPr>
          <w:color w:val="1F1F2E"/>
        </w:rPr>
        <w:t>For Country X, the answer is local air pollution from diesel: approximately USD 0.42 per litre against a current effective rate that does not reflect it. The accident externality on both fuels is the second-largest gap. The carbon externality is third, despite being the dimension most frequently discussed in public debate. This ranking matters for Part C: it identifies where the reform pathway should focus first.</w:t>
      </w:r>
    </w:p>
    <w:p w14:paraId="3888FC1C" w14:textId="77777777" w:rsidR="008D6DD4" w:rsidRDefault="005B2611">
      <w:pPr>
        <w:pStyle w:val="Heading3"/>
      </w:pPr>
      <w:r>
        <w:t>B7.3 Section 3 — Optimal corrective rate</w:t>
      </w:r>
    </w:p>
    <w:p w14:paraId="3888FC1D" w14:textId="77777777" w:rsidR="008D6DD4" w:rsidRDefault="005B2611">
      <w:pPr>
        <w:spacing w:after="120" w:line="300" w:lineRule="auto"/>
      </w:pPr>
      <w:r>
        <w:rPr>
          <w:color w:val="1F1F2E"/>
        </w:rPr>
        <w:t>Summing the externality components yields a naive Pigouvian rate of approximately USD 0.57 per litre of gasoline and USD 0.97 per litre of diesel. Adjusting for the mileage-share elasticity decomposition (default 0.5) gives second-best corrective rates of approximately USD 0.39 per litre of gasoline and USD 0.65 per litre of diesel.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760"/>
      </w:tblGrid>
      <w:tr w:rsidR="008D6DD4" w14:paraId="3888FC23" w14:textId="77777777">
        <w:tblPrEx>
          <w:tblCellMar>
            <w:top w:w="0" w:type="dxa"/>
            <w:bottom w:w="0" w:type="dxa"/>
          </w:tblCellMar>
        </w:tblPrEx>
        <w:trPr>
          <w:tblHeader/>
        </w:trPr>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1E" w14:textId="77777777" w:rsidR="008D6DD4" w:rsidRDefault="005B2611">
            <w:pPr>
              <w:spacing w:line="260" w:lineRule="auto"/>
            </w:pPr>
            <w:r>
              <w:rPr>
                <w:b/>
                <w:bCs/>
                <w:color w:val="FFFFFF"/>
                <w:sz w:val="20"/>
                <w:szCs w:val="20"/>
              </w:rPr>
              <w:t>Component (USD / litre)</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1F" w14:textId="77777777" w:rsidR="008D6DD4" w:rsidRDefault="005B2611">
            <w:pPr>
              <w:spacing w:line="260" w:lineRule="auto"/>
            </w:pPr>
            <w:r>
              <w:rPr>
                <w:b/>
                <w:bCs/>
                <w:color w:val="FFFFFF"/>
                <w:sz w:val="20"/>
                <w:szCs w:val="20"/>
              </w:rPr>
              <w:t>Gasoline central</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0" w14:textId="77777777" w:rsidR="008D6DD4" w:rsidRDefault="005B2611">
            <w:pPr>
              <w:spacing w:line="260" w:lineRule="auto"/>
            </w:pPr>
            <w:r>
              <w:rPr>
                <w:b/>
                <w:bCs/>
                <w:color w:val="FFFFFF"/>
                <w:sz w:val="20"/>
                <w:szCs w:val="20"/>
              </w:rPr>
              <w:t>Gasoline range</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1" w14:textId="77777777" w:rsidR="008D6DD4" w:rsidRDefault="005B2611">
            <w:pPr>
              <w:spacing w:line="260" w:lineRule="auto"/>
            </w:pPr>
            <w:r>
              <w:rPr>
                <w:b/>
                <w:bCs/>
                <w:color w:val="FFFFFF"/>
                <w:sz w:val="20"/>
                <w:szCs w:val="20"/>
              </w:rPr>
              <w:t>Diesel central</w:t>
            </w:r>
          </w:p>
        </w:tc>
        <w:tc>
          <w:tcPr>
            <w:tcW w:w="17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2" w14:textId="77777777" w:rsidR="008D6DD4" w:rsidRDefault="005B2611">
            <w:pPr>
              <w:spacing w:line="260" w:lineRule="auto"/>
            </w:pPr>
            <w:r>
              <w:rPr>
                <w:b/>
                <w:bCs/>
                <w:color w:val="FFFFFF"/>
                <w:sz w:val="20"/>
                <w:szCs w:val="20"/>
              </w:rPr>
              <w:t>Diesel range</w:t>
            </w:r>
          </w:p>
        </w:tc>
      </w:tr>
      <w:tr w:rsidR="008D6DD4" w14:paraId="3888FC29"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4" w14:textId="77777777" w:rsidR="008D6DD4" w:rsidRDefault="005B2611">
            <w:pPr>
              <w:spacing w:line="260" w:lineRule="auto"/>
            </w:pPr>
            <w:r>
              <w:rPr>
                <w:b/>
                <w:bCs/>
                <w:color w:val="1F1F2E"/>
                <w:sz w:val="20"/>
                <w:szCs w:val="20"/>
              </w:rPr>
              <w:t>Carbon</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5" w14:textId="77777777" w:rsidR="008D6DD4" w:rsidRDefault="005B2611">
            <w:pPr>
              <w:spacing w:line="260" w:lineRule="auto"/>
            </w:pPr>
            <w:r>
              <w:rPr>
                <w:color w:val="1F1F2E"/>
                <w:sz w:val="20"/>
                <w:szCs w:val="20"/>
              </w:rPr>
              <w:t>0.17</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6" w14:textId="77777777" w:rsidR="008D6DD4" w:rsidRDefault="005B2611">
            <w:pPr>
              <w:spacing w:line="260" w:lineRule="auto"/>
            </w:pPr>
            <w:r>
              <w:rPr>
                <w:color w:val="1F1F2E"/>
                <w:sz w:val="20"/>
                <w:szCs w:val="20"/>
              </w:rPr>
              <w:t>0.12–0.35</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7" w14:textId="77777777" w:rsidR="008D6DD4" w:rsidRDefault="005B2611">
            <w:pPr>
              <w:spacing w:line="260" w:lineRule="auto"/>
            </w:pPr>
            <w:r>
              <w:rPr>
                <w:color w:val="1F1F2E"/>
                <w:sz w:val="20"/>
                <w:szCs w:val="20"/>
              </w:rPr>
              <w:t>0.20</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8" w14:textId="77777777" w:rsidR="008D6DD4" w:rsidRDefault="005B2611">
            <w:pPr>
              <w:spacing w:line="260" w:lineRule="auto"/>
            </w:pPr>
            <w:r>
              <w:rPr>
                <w:color w:val="1F1F2E"/>
                <w:sz w:val="20"/>
                <w:szCs w:val="20"/>
              </w:rPr>
              <w:t>0.14–0.41</w:t>
            </w:r>
          </w:p>
        </w:tc>
      </w:tr>
      <w:tr w:rsidR="008D6DD4" w14:paraId="3888FC2F"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A" w14:textId="77777777" w:rsidR="008D6DD4" w:rsidRDefault="005B2611">
            <w:pPr>
              <w:spacing w:line="260" w:lineRule="auto"/>
            </w:pPr>
            <w:r>
              <w:rPr>
                <w:b/>
                <w:bCs/>
                <w:color w:val="1F1F2E"/>
                <w:sz w:val="20"/>
                <w:szCs w:val="20"/>
              </w:rPr>
              <w:t>Air pollution</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B" w14:textId="77777777" w:rsidR="008D6DD4" w:rsidRDefault="005B2611">
            <w:pPr>
              <w:spacing w:line="260" w:lineRule="auto"/>
            </w:pPr>
            <w:r>
              <w:rPr>
                <w:color w:val="1F1F2E"/>
                <w:sz w:val="20"/>
                <w:szCs w:val="20"/>
              </w:rPr>
              <w:t>0.09</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C" w14:textId="77777777" w:rsidR="008D6DD4" w:rsidRDefault="005B2611">
            <w:pPr>
              <w:spacing w:line="260" w:lineRule="auto"/>
            </w:pPr>
            <w:r>
              <w:rPr>
                <w:color w:val="1F1F2E"/>
                <w:sz w:val="20"/>
                <w:szCs w:val="20"/>
              </w:rPr>
              <w:t>0.05–0.14</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D" w14:textId="77777777" w:rsidR="008D6DD4" w:rsidRDefault="005B2611">
            <w:pPr>
              <w:spacing w:line="260" w:lineRule="auto"/>
            </w:pPr>
            <w:r>
              <w:rPr>
                <w:color w:val="1F1F2E"/>
                <w:sz w:val="20"/>
                <w:szCs w:val="20"/>
              </w:rPr>
              <w:t>0.42</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E" w14:textId="77777777" w:rsidR="008D6DD4" w:rsidRDefault="005B2611">
            <w:pPr>
              <w:spacing w:line="260" w:lineRule="auto"/>
            </w:pPr>
            <w:r>
              <w:rPr>
                <w:color w:val="1F1F2E"/>
                <w:sz w:val="20"/>
                <w:szCs w:val="20"/>
              </w:rPr>
              <w:t>0.25–0.65</w:t>
            </w:r>
          </w:p>
        </w:tc>
      </w:tr>
      <w:tr w:rsidR="008D6DD4" w14:paraId="3888FC35"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0" w14:textId="77777777" w:rsidR="008D6DD4" w:rsidRDefault="005B2611">
            <w:pPr>
              <w:spacing w:line="260" w:lineRule="auto"/>
            </w:pPr>
            <w:r>
              <w:rPr>
                <w:b/>
                <w:bCs/>
                <w:color w:val="1F1F2E"/>
                <w:sz w:val="20"/>
                <w:szCs w:val="20"/>
              </w:rPr>
              <w:t>Accidents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1" w14:textId="77777777" w:rsidR="008D6DD4" w:rsidRDefault="005B2611">
            <w:pPr>
              <w:spacing w:line="260" w:lineRule="auto"/>
            </w:pPr>
            <w:r>
              <w:rPr>
                <w:color w:val="1F1F2E"/>
                <w:sz w:val="20"/>
                <w:szCs w:val="20"/>
              </w:rPr>
              <w:t>0.28</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2" w14:textId="77777777" w:rsidR="008D6DD4" w:rsidRDefault="005B2611">
            <w:pPr>
              <w:spacing w:line="260" w:lineRule="auto"/>
            </w:pPr>
            <w:r>
              <w:rPr>
                <w:color w:val="1F1F2E"/>
                <w:sz w:val="20"/>
                <w:szCs w:val="20"/>
              </w:rPr>
              <w:t>0.18–0.45</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3" w14:textId="77777777" w:rsidR="008D6DD4" w:rsidRDefault="005B2611">
            <w:pPr>
              <w:spacing w:line="260" w:lineRule="auto"/>
            </w:pPr>
            <w:r>
              <w:rPr>
                <w:color w:val="1F1F2E"/>
                <w:sz w:val="20"/>
                <w:szCs w:val="20"/>
              </w:rPr>
              <w:t>0.31</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4" w14:textId="77777777" w:rsidR="008D6DD4" w:rsidRDefault="005B2611">
            <w:pPr>
              <w:spacing w:line="260" w:lineRule="auto"/>
            </w:pPr>
            <w:r>
              <w:rPr>
                <w:color w:val="1F1F2E"/>
                <w:sz w:val="20"/>
                <w:szCs w:val="20"/>
              </w:rPr>
              <w:t>0.20–0.50</w:t>
            </w:r>
          </w:p>
        </w:tc>
      </w:tr>
      <w:tr w:rsidR="008D6DD4" w14:paraId="3888FC3B"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6" w14:textId="77777777" w:rsidR="008D6DD4" w:rsidRDefault="005B2611">
            <w:pPr>
              <w:spacing w:line="260" w:lineRule="auto"/>
            </w:pPr>
            <w:r>
              <w:rPr>
                <w:b/>
                <w:bCs/>
                <w:color w:val="1F1F2E"/>
                <w:sz w:val="20"/>
                <w:szCs w:val="20"/>
              </w:rPr>
              <w:t>Congestion</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7" w14:textId="77777777" w:rsidR="008D6DD4" w:rsidRDefault="005B2611">
            <w:pPr>
              <w:spacing w:line="260" w:lineRule="auto"/>
            </w:pPr>
            <w:r>
              <w:rPr>
                <w:color w:val="1F1F2E"/>
                <w:sz w:val="20"/>
                <w:szCs w:val="20"/>
              </w:rPr>
              <w:t>0.03</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8" w14:textId="77777777" w:rsidR="008D6DD4" w:rsidRDefault="005B2611">
            <w:pPr>
              <w:spacing w:line="260" w:lineRule="auto"/>
            </w:pPr>
            <w:r>
              <w:rPr>
                <w:color w:val="1F1F2E"/>
                <w:sz w:val="20"/>
                <w:szCs w:val="20"/>
              </w:rPr>
              <w:t>0.01–0.06</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9" w14:textId="77777777" w:rsidR="008D6DD4" w:rsidRDefault="005B2611">
            <w:pPr>
              <w:spacing w:line="260" w:lineRule="auto"/>
            </w:pPr>
            <w:r>
              <w:rPr>
                <w:color w:val="1F1F2E"/>
                <w:sz w:val="20"/>
                <w:szCs w:val="20"/>
              </w:rPr>
              <w:t>0.03</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A" w14:textId="77777777" w:rsidR="008D6DD4" w:rsidRDefault="005B2611">
            <w:pPr>
              <w:spacing w:line="260" w:lineRule="auto"/>
            </w:pPr>
            <w:r>
              <w:rPr>
                <w:color w:val="1F1F2E"/>
                <w:sz w:val="20"/>
                <w:szCs w:val="20"/>
              </w:rPr>
              <w:t>0.01–0.06</w:t>
            </w:r>
          </w:p>
        </w:tc>
      </w:tr>
      <w:tr w:rsidR="008D6DD4" w14:paraId="3888FC41"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C" w14:textId="77777777" w:rsidR="008D6DD4" w:rsidRDefault="005B2611">
            <w:pPr>
              <w:spacing w:line="260" w:lineRule="auto"/>
            </w:pPr>
            <w:r>
              <w:rPr>
                <w:b/>
                <w:bCs/>
                <w:color w:val="1F1F2E"/>
                <w:sz w:val="20"/>
                <w:szCs w:val="20"/>
              </w:rPr>
              <w:lastRenderedPageBreak/>
              <w:t>Road damage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D" w14:textId="77777777" w:rsidR="008D6DD4" w:rsidRDefault="005B2611">
            <w:pPr>
              <w:spacing w:line="260" w:lineRule="auto"/>
            </w:pPr>
            <w:r>
              <w:rPr>
                <w:color w:val="1F1F2E"/>
                <w:sz w:val="20"/>
                <w:szCs w:val="20"/>
              </w:rPr>
              <w:t>0.00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E" w14:textId="77777777" w:rsidR="008D6DD4" w:rsidRDefault="005B2611">
            <w:pPr>
              <w:spacing w:line="260" w:lineRule="auto"/>
            </w:pPr>
            <w:r>
              <w:rPr>
                <w:color w:val="1F1F2E"/>
                <w:sz w:val="20"/>
                <w:szCs w:val="20"/>
              </w:rPr>
              <w:t>0.00–0.01</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F" w14:textId="77777777" w:rsidR="008D6DD4" w:rsidRDefault="005B2611">
            <w:pPr>
              <w:spacing w:line="260" w:lineRule="auto"/>
            </w:pPr>
            <w:r>
              <w:rPr>
                <w:color w:val="1F1F2E"/>
                <w:sz w:val="20"/>
                <w:szCs w:val="20"/>
              </w:rPr>
              <w:t>0.04</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0" w14:textId="77777777" w:rsidR="008D6DD4" w:rsidRDefault="005B2611">
            <w:pPr>
              <w:spacing w:line="260" w:lineRule="auto"/>
            </w:pPr>
            <w:r>
              <w:rPr>
                <w:color w:val="1F1F2E"/>
                <w:sz w:val="20"/>
                <w:szCs w:val="20"/>
              </w:rPr>
              <w:t>0.02–0.06</w:t>
            </w:r>
          </w:p>
        </w:tc>
      </w:tr>
      <w:tr w:rsidR="008D6DD4" w14:paraId="3888FC47"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2" w14:textId="77777777" w:rsidR="008D6DD4" w:rsidRDefault="005B2611">
            <w:pPr>
              <w:spacing w:line="260" w:lineRule="auto"/>
            </w:pPr>
            <w:r>
              <w:rPr>
                <w:b/>
                <w:bCs/>
                <w:color w:val="1F1F2E"/>
                <w:sz w:val="20"/>
                <w:szCs w:val="20"/>
              </w:rPr>
              <w:t>Naive sum</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3" w14:textId="77777777" w:rsidR="008D6DD4" w:rsidRDefault="005B2611">
            <w:pPr>
              <w:spacing w:line="260" w:lineRule="auto"/>
            </w:pPr>
            <w:r>
              <w:rPr>
                <w:color w:val="1F1F2E"/>
                <w:sz w:val="20"/>
                <w:szCs w:val="20"/>
              </w:rPr>
              <w:t>0.57</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4" w14:textId="77777777" w:rsidR="008D6DD4" w:rsidRDefault="005B2611">
            <w:pPr>
              <w:spacing w:line="260" w:lineRule="auto"/>
            </w:pPr>
            <w:r>
              <w:rPr>
                <w:color w:val="1F1F2E"/>
                <w:sz w:val="20"/>
                <w:szCs w:val="20"/>
              </w:rPr>
              <w:t>0.36–1.01</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5" w14:textId="77777777" w:rsidR="008D6DD4" w:rsidRDefault="005B2611">
            <w:pPr>
              <w:spacing w:line="260" w:lineRule="auto"/>
            </w:pPr>
            <w:r>
              <w:rPr>
                <w:color w:val="1F1F2E"/>
                <w:sz w:val="20"/>
                <w:szCs w:val="20"/>
              </w:rPr>
              <w:t>0.97</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6" w14:textId="77777777" w:rsidR="008D6DD4" w:rsidRDefault="005B2611">
            <w:pPr>
              <w:spacing w:line="260" w:lineRule="auto"/>
            </w:pPr>
            <w:r>
              <w:rPr>
                <w:color w:val="1F1F2E"/>
                <w:sz w:val="20"/>
                <w:szCs w:val="20"/>
              </w:rPr>
              <w:t>0.62–1.68</w:t>
            </w:r>
          </w:p>
        </w:tc>
      </w:tr>
      <w:tr w:rsidR="008D6DD4" w14:paraId="3888FC4D" w14:textId="77777777">
        <w:tblPrEx>
          <w:tblCellMar>
            <w:top w:w="0" w:type="dxa"/>
            <w:bottom w:w="0" w:type="dxa"/>
          </w:tblCellMar>
        </w:tblPrEx>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8" w14:textId="77777777" w:rsidR="008D6DD4" w:rsidRDefault="005B2611">
            <w:pPr>
              <w:spacing w:line="260" w:lineRule="auto"/>
            </w:pPr>
            <w:r>
              <w:rPr>
                <w:b/>
                <w:bCs/>
                <w:color w:val="1F1F2E"/>
                <w:sz w:val="20"/>
                <w:szCs w:val="20"/>
              </w:rPr>
              <w:t>Second-best</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9" w14:textId="77777777" w:rsidR="008D6DD4" w:rsidRDefault="005B2611">
            <w:pPr>
              <w:spacing w:line="260" w:lineRule="auto"/>
            </w:pPr>
            <w:r>
              <w:rPr>
                <w:color w:val="1F1F2E"/>
                <w:sz w:val="20"/>
                <w:szCs w:val="20"/>
              </w:rPr>
              <w:t>0.39</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A" w14:textId="77777777" w:rsidR="008D6DD4" w:rsidRDefault="005B2611">
            <w:pPr>
              <w:spacing w:line="260" w:lineRule="auto"/>
            </w:pPr>
            <w:r>
              <w:rPr>
                <w:color w:val="1F1F2E"/>
                <w:sz w:val="20"/>
                <w:szCs w:val="20"/>
              </w:rPr>
              <w:t>0.25–0.70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B" w14:textId="77777777" w:rsidR="008D6DD4" w:rsidRDefault="005B2611">
            <w:pPr>
              <w:spacing w:line="260" w:lineRule="auto"/>
            </w:pPr>
            <w:r>
              <w:rPr>
                <w:color w:val="1F1F2E"/>
                <w:sz w:val="20"/>
                <w:szCs w:val="20"/>
              </w:rPr>
              <w:t>0.65</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C" w14:textId="77777777" w:rsidR="008D6DD4" w:rsidRDefault="005B2611">
            <w:pPr>
              <w:spacing w:line="260" w:lineRule="auto"/>
            </w:pPr>
            <w:r>
              <w:rPr>
                <w:color w:val="1F1F2E"/>
                <w:sz w:val="20"/>
                <w:szCs w:val="20"/>
              </w:rPr>
              <w:t>0.42–1.15</w:t>
            </w:r>
          </w:p>
        </w:tc>
      </w:tr>
    </w:tbl>
    <w:p w14:paraId="3888FC4E" w14:textId="77777777" w:rsidR="008D6DD4" w:rsidRDefault="008D6DD4">
      <w:pPr>
        <w:spacing w:after="120" w:line="300" w:lineRule="auto"/>
      </w:pPr>
    </w:p>
    <w:p w14:paraId="3888FC4F" w14:textId="77777777" w:rsidR="008D6DD4" w:rsidRDefault="005B2611">
      <w:pPr>
        <w:pStyle w:val="Heading3"/>
      </w:pPr>
      <w:r>
        <w:t>B7.4 Section 4 — Gap analysis</w:t>
      </w:r>
    </w:p>
    <w:p w14:paraId="3888FC50" w14:textId="77777777" w:rsidR="008D6DD4" w:rsidRDefault="005B2611">
      <w:pPr>
        <w:spacing w:after="120" w:line="300" w:lineRule="auto"/>
      </w:pPr>
      <w:r>
        <w:rPr>
          <w:color w:val="1F1F2E"/>
        </w:rPr>
        <w:t>Current effective rates are USD 0.23 per litre on gasoline and USD 0.15 per litre on diesel. Gaps versus the second-best corrective rate are USD 0.16 per litre for gasoline and USD 0.50 per litre for diesel. Diesel is the much larger problem, driven primarily by air pollution and accidents.</w:t>
      </w:r>
    </w:p>
    <w:p w14:paraId="3888FC51" w14:textId="77777777" w:rsidR="008D6DD4" w:rsidRDefault="005B2611">
      <w:pPr>
        <w:spacing w:after="120" w:line="300" w:lineRule="auto"/>
      </w:pPr>
      <w:r>
        <w:rPr>
          <w:color w:val="1F1F2E"/>
        </w:rPr>
        <w:t>This is a familiar pattern in developing-country settings: gasoline is roughly correctly taxed; diesel is substantially undertaxed. The gap is not a curiosity but a direct fiscal-and-health argument for diesel-tax reform.</w:t>
      </w:r>
    </w:p>
    <w:p w14:paraId="3888FC52" w14:textId="77777777" w:rsidR="008D6DD4" w:rsidRDefault="005B2611">
      <w:pPr>
        <w:spacing w:after="120" w:line="300" w:lineRule="auto"/>
      </w:pPr>
      <w:r>
        <w:rPr>
          <w:color w:val="1F1F2E"/>
        </w:rPr>
        <w:t>Closing the gap on diesel by USD 0.50 per litre would raise approximately USD 230 million annually — increasing total fuel-tax revenue by 70 per cent and approaching 1 per cent of GDP. The implicit-subsidy welfare gain would be larger still, since avoided health and accident costs accrue independently of revenue.</w:t>
      </w:r>
    </w:p>
    <w:p w14:paraId="3888FC53" w14:textId="77777777" w:rsidR="008D6DD4" w:rsidRDefault="005B2611">
      <w:pPr>
        <w:pStyle w:val="Heading3"/>
      </w:pPr>
      <w:r>
        <w:t>B7.5 Section 5 — Distributional incidence</w:t>
      </w:r>
    </w:p>
    <w:p w14:paraId="3888FC54" w14:textId="77777777" w:rsidR="008D6DD4" w:rsidRDefault="005B2611">
      <w:pPr>
        <w:spacing w:after="120" w:line="300" w:lineRule="auto"/>
      </w:pPr>
      <w:r>
        <w:rPr>
          <w:color w:val="1F1F2E"/>
        </w:rPr>
        <w:t>CPAT incidence analysis (drawing on Country X 2019 Household Budget Survey) shows that direct fuel-tax incidence is mildly progressive on gasoline (richer households spend a higher share of total expenditure on private motoring) and approximately neutral on diesel (heavily mediated through public transport fares and goods prices). The combined incidence of a USD 0.50 per litre diesel-tax increase, before recycling, is regressive by 0.7 percentage points of expenditure between the bottom and top quintile.</w:t>
      </w:r>
    </w:p>
    <w:p w14:paraId="3888FC55" w14:textId="77777777" w:rsidR="008D6DD4" w:rsidRDefault="005B2611">
      <w:pPr>
        <w:spacing w:after="120" w:line="300" w:lineRule="auto"/>
      </w:pPr>
      <w:r>
        <w:rPr>
          <w:color w:val="1F1F2E"/>
        </w:rPr>
        <w:t>Three of four standard recycling options reverse the regressivity: a flat per-household transfer financed by 30 per cent of the new revenue produces a net-progressive package; a doubled targeted social-protection transfer to bottom-quintile households produces a strongly progressive package; reductions in payroll tax produce a roughly distribution-neutral package; reductions in VAT produce a marginally regressive package.</w:t>
      </w:r>
    </w:p>
    <w:p w14:paraId="3888FC56" w14:textId="77777777" w:rsidR="008D6DD4" w:rsidRDefault="005B2611">
      <w:pPr>
        <w:pStyle w:val="Heading3"/>
      </w:pPr>
      <w:r>
        <w:t>B7.6 Section 6 — International norm comparator</w:t>
      </w:r>
    </w:p>
    <w:p w14:paraId="3888FC57" w14:textId="77777777" w:rsidR="008D6DD4" w:rsidRDefault="005B2611">
      <w:pPr>
        <w:spacing w:after="120" w:line="300" w:lineRule="auto"/>
      </w:pPr>
      <w:r>
        <w:rPr>
          <w:color w:val="1F1F2E"/>
        </w:rPr>
        <w:t xml:space="preserve">Country X effective fuel tax rates are below the East African Community average and well below sub-Saharan African LMIC averages. The OECD effective carbon rate on gasoline (USD 74 per tonne) and diesel (USD 56 per tonne) place Country X in the bottom quartile globally. CBAM exposure is currently </w:t>
      </w:r>
      <w:r>
        <w:rPr>
          <w:color w:val="1F1F2E"/>
        </w:rPr>
        <w:lastRenderedPageBreak/>
        <w:t>low because Country X exports are largely agricultural; this will change if cement or fertiliser exports expand.</w:t>
      </w:r>
    </w:p>
    <w:p w14:paraId="3888FC58" w14:textId="77777777" w:rsidR="008D6DD4" w:rsidRDefault="005B2611">
      <w:pPr>
        <w:spacing w:after="120" w:line="300" w:lineRule="auto"/>
      </w:pPr>
      <w:r>
        <w:rPr>
          <w:color w:val="1F1F2E"/>
        </w:rPr>
        <w:t>Comparable LICs that have raised diesel tax over the past decade (Rwanda, Ghana, Kenya in steps) have done so without the macroeconomic disruption commonly feared, particularly when reform was sequenced with targeted social protection. Country X has more fiscal space for reform than the political debate currently assumes.</w:t>
      </w:r>
    </w:p>
    <w:p w14:paraId="3888FC59" w14:textId="77777777" w:rsidR="008D6DD4" w:rsidRDefault="005B2611">
      <w:pPr>
        <w:pStyle w:val="Heading3"/>
      </w:pPr>
      <w:r>
        <w:t>B7.7 Section 7 — Reform pathway (handed to Part C)</w:t>
      </w:r>
    </w:p>
    <w:p w14:paraId="3888FC5A" w14:textId="77777777" w:rsidR="008D6DD4" w:rsidRDefault="005B2611">
      <w:pPr>
        <w:spacing w:after="120" w:line="300" w:lineRule="auto"/>
      </w:pPr>
      <w:r>
        <w:rPr>
          <w:color w:val="1F1F2E"/>
        </w:rPr>
        <w:t>In a standalone FVTD report, Section 7 would conclude with a sequenced reform package. In the combined three-part diagnostic, Section 7 is migrated upward into Part C, where it is integrated with the Part A reform candidates, comparator-country experience, and political-economy analysis. A summary appears here for completeness; the full pathway is set out in Part C.</w:t>
      </w:r>
    </w:p>
    <w:p w14:paraId="3888FC5B" w14:textId="77777777" w:rsidR="008D6DD4" w:rsidRDefault="005B2611">
      <w:pPr>
        <w:pStyle w:val="ListParagraph"/>
        <w:numPr>
          <w:ilvl w:val="0"/>
          <w:numId w:val="2"/>
        </w:numPr>
        <w:spacing w:before="40" w:after="80" w:line="300" w:lineRule="auto"/>
      </w:pPr>
      <w:r>
        <w:rPr>
          <w:b/>
          <w:bCs/>
        </w:rPr>
        <w:t xml:space="preserve">Year 1: </w:t>
      </w:r>
      <w:r>
        <w:t>USD 0.15 per litre diesel excise increase. Revenue use: 30 per cent into a flat per-household transfer through existing social-protection channels; 70 per cent to general revenue. Communications campaign emphasising the health and road-safety justification, not the climate justification, which polls poorly in Country X.</w:t>
      </w:r>
    </w:p>
    <w:p w14:paraId="3888FC5C" w14:textId="77777777" w:rsidR="008D6DD4" w:rsidRDefault="005B2611">
      <w:pPr>
        <w:pStyle w:val="ListParagraph"/>
        <w:numPr>
          <w:ilvl w:val="0"/>
          <w:numId w:val="2"/>
        </w:numPr>
        <w:spacing w:before="40" w:after="80" w:line="300" w:lineRule="auto"/>
      </w:pPr>
      <w:r>
        <w:rPr>
          <w:b/>
          <w:bCs/>
        </w:rPr>
        <w:t xml:space="preserve">Year 2: </w:t>
      </w:r>
      <w:r>
        <w:t>Further USD 0.15 per litre diesel increase. Convert the per-household transfer into a permanent indexed component of the social safety net. Introduce a feebate on imported vehicles based on emissions and weight to begin addressing fleet composition without a Gruenspecht effect.</w:t>
      </w:r>
    </w:p>
    <w:p w14:paraId="3888FC5D" w14:textId="77777777" w:rsidR="008D6DD4" w:rsidRDefault="005B2611">
      <w:pPr>
        <w:pStyle w:val="ListParagraph"/>
        <w:numPr>
          <w:ilvl w:val="0"/>
          <w:numId w:val="2"/>
        </w:numPr>
        <w:spacing w:before="40" w:after="80" w:line="300" w:lineRule="auto"/>
      </w:pPr>
      <w:r>
        <w:rPr>
          <w:b/>
          <w:bCs/>
        </w:rPr>
        <w:t xml:space="preserve">Year 3: </w:t>
      </w:r>
      <w:r>
        <w:t>Final USD 0.20 per litre diesel increase, closing roughly two-thirds of the original gap. Begin scoping a distance-based heavy-goods-vehicle charge to address the road-damage and accident externalities that fuel tax addresses imperfectly. Update the diagnostic at this point with new exposure and accident data.</w:t>
      </w:r>
    </w:p>
    <w:p w14:paraId="3888FC5E" w14:textId="77777777" w:rsidR="008D6DD4" w:rsidRDefault="005B2611">
      <w:pPr>
        <w:spacing w:after="120" w:line="300" w:lineRule="auto"/>
      </w:pPr>
      <w:r>
        <w:rPr>
          <w:color w:val="1F1F2E"/>
        </w:rPr>
        <w:t>The package raises an estimated additional USD 230 million in annual revenue at full implementation, leaves the bottom quintile better off in net terms, and approximately halves the implicit-subsidy gap. It does not close the gap entirely; full closure would require complementary instruments beyond fuel taxation.</w:t>
      </w:r>
    </w:p>
    <w:p w14:paraId="3888FC5F" w14:textId="77777777" w:rsidR="008D6DD4" w:rsidRDefault="005B2611">
      <w:r>
        <w:br w:type="page"/>
      </w:r>
    </w:p>
    <w:p w14:paraId="3888FC60" w14:textId="77777777" w:rsidR="008D6DD4" w:rsidRDefault="005B2611">
      <w:pPr>
        <w:spacing w:before="2400" w:after="240"/>
      </w:pPr>
      <w:r>
        <w:rPr>
          <w:b/>
          <w:bCs/>
          <w:color w:val="5C667A"/>
          <w:spacing w:val="80"/>
        </w:rPr>
        <w:lastRenderedPageBreak/>
        <w:t>PART C</w:t>
      </w:r>
    </w:p>
    <w:p w14:paraId="3888FC61" w14:textId="77777777" w:rsidR="008D6DD4" w:rsidRDefault="005B2611">
      <w:pPr>
        <w:spacing w:after="200"/>
      </w:pPr>
      <w:r>
        <w:rPr>
          <w:b/>
          <w:bCs/>
          <w:color w:val="1E2761"/>
          <w:sz w:val="56"/>
          <w:szCs w:val="56"/>
        </w:rPr>
        <w:t>Policy Pathways</w:t>
      </w:r>
    </w:p>
    <w:p w14:paraId="3888FC62" w14:textId="77777777" w:rsidR="008D6DD4" w:rsidRDefault="005B2611">
      <w:pPr>
        <w:spacing w:after="480"/>
      </w:pPr>
      <w:r>
        <w:rPr>
          <w:i/>
          <w:iCs/>
          <w:color w:val="1E2761"/>
          <w:sz w:val="28"/>
          <w:szCs w:val="28"/>
        </w:rPr>
        <w:t>Existing proposals, success stories, narrative political-economy analysis, and a sequenced reform package</w:t>
      </w:r>
    </w:p>
    <w:p w14:paraId="3888FC63" w14:textId="77777777" w:rsidR="008D6DD4" w:rsidRDefault="005B2611">
      <w:r>
        <w:br w:type="page"/>
      </w:r>
    </w:p>
    <w:p w14:paraId="3888FC64" w14:textId="77777777" w:rsidR="008D6DD4" w:rsidRDefault="005B2611">
      <w:pPr>
        <w:pStyle w:val="Heading1"/>
      </w:pPr>
      <w:r>
        <w:lastRenderedPageBreak/>
        <w:t>C1. Purpose and structure</w:t>
      </w:r>
    </w:p>
    <w:p w14:paraId="3888FC65" w14:textId="77777777" w:rsidR="008D6DD4" w:rsidRDefault="005B2611">
      <w:pPr>
        <w:spacing w:after="120" w:line="300" w:lineRule="auto"/>
      </w:pPr>
      <w:r>
        <w:rPr>
          <w:color w:val="1F1F2E"/>
        </w:rPr>
        <w:t>Parts A and B both produce lists of policy candidates. Part A reads them off the schedule — erosion patterns, gaps relative to peer countries, structural anomalies, rate inversions. Part B reads them off the externality estimates — the largest gap between damage and current effective rate, by fuel and by externality category. Neither part sequences candidates, references comparator experience, or accounts for political tractability. Part C does.</w:t>
      </w:r>
    </w:p>
    <w:p w14:paraId="3888FC66" w14:textId="77777777" w:rsidR="008D6DD4" w:rsidRDefault="005B2611">
      <w:pPr>
        <w:spacing w:after="120" w:line="300" w:lineRule="auto"/>
      </w:pPr>
      <w:r>
        <w:rPr>
          <w:color w:val="1F1F2E"/>
        </w:rPr>
        <w:t xml:space="preserve">Part C draws on five inputs: (i) the structural anomalies, gaps and erosion patterns surfaced by Part A; (ii) the externality-gap and incidence findings from Part B; (iii) international benchmarks and IMF Getting Energy Prices Right comparators; (iv) comparator-country success stories; and (v) a narrative political-economy analysis. The substantive findings of Parts A and B are not repeated here. Where Part C refers to a finding it does so by reference; the underlying analysis lives in the relevant earlier </w:t>
      </w:r>
      <w:r>
        <w:rPr>
          <w:color w:val="1F1F2E"/>
        </w:rPr>
        <w:t>section.</w:t>
      </w:r>
    </w:p>
    <w:p w14:paraId="3888FC67" w14:textId="77777777" w:rsidR="008D6DD4" w:rsidRDefault="005B2611">
      <w:pPr>
        <w:spacing w:after="120" w:line="300" w:lineRule="auto"/>
      </w:pPr>
      <w:r>
        <w:rPr>
          <w:color w:val="1F1F2E"/>
        </w:rPr>
        <w:t>The remainder of this Part is organised in five sections.</w:t>
      </w:r>
    </w:p>
    <w:p w14:paraId="3888FC68" w14:textId="77777777" w:rsidR="008D6DD4" w:rsidRDefault="005B2611">
      <w:pPr>
        <w:pStyle w:val="ListParagraph"/>
        <w:numPr>
          <w:ilvl w:val="0"/>
          <w:numId w:val="2"/>
        </w:numPr>
        <w:spacing w:before="40" w:after="80" w:line="300" w:lineRule="auto"/>
      </w:pPr>
      <w:r>
        <w:rPr>
          <w:color w:val="1F1F2E"/>
        </w:rPr>
        <w:t>C2 — Existing proposals. The IMF baseline benchmarks and a structured summary of the Part A and Part B reform candidates.</w:t>
      </w:r>
    </w:p>
    <w:p w14:paraId="3888FC69" w14:textId="77777777" w:rsidR="008D6DD4" w:rsidRDefault="005B2611">
      <w:pPr>
        <w:pStyle w:val="ListParagraph"/>
        <w:numPr>
          <w:ilvl w:val="0"/>
          <w:numId w:val="2"/>
        </w:numPr>
        <w:spacing w:before="40" w:after="80" w:line="300" w:lineRule="auto"/>
      </w:pPr>
      <w:r>
        <w:rPr>
          <w:color w:val="1F1F2E"/>
        </w:rPr>
        <w:t>C3 — Success stories. Comparator countries that have sequenced similar reforms without macroeconomic disruption.</w:t>
      </w:r>
    </w:p>
    <w:p w14:paraId="3888FC6A" w14:textId="77777777" w:rsidR="008D6DD4" w:rsidRDefault="005B2611">
      <w:pPr>
        <w:pStyle w:val="ListParagraph"/>
        <w:numPr>
          <w:ilvl w:val="0"/>
          <w:numId w:val="2"/>
        </w:numPr>
        <w:spacing w:before="40" w:after="80" w:line="300" w:lineRule="auto"/>
      </w:pPr>
      <w:r>
        <w:rPr>
          <w:color w:val="1F1F2E"/>
        </w:rPr>
        <w:t>C4 — Narrative political-economy analysis. Which reforms are politically tractable in which conditions, why, and with what compensation design.</w:t>
      </w:r>
    </w:p>
    <w:p w14:paraId="3888FC6B" w14:textId="77777777" w:rsidR="008D6DD4" w:rsidRDefault="005B2611">
      <w:pPr>
        <w:pStyle w:val="ListParagraph"/>
        <w:numPr>
          <w:ilvl w:val="0"/>
          <w:numId w:val="2"/>
        </w:numPr>
        <w:spacing w:before="40" w:after="80" w:line="300" w:lineRule="auto"/>
      </w:pPr>
      <w:r>
        <w:rPr>
          <w:color w:val="1F1F2E"/>
        </w:rPr>
        <w:t>C5 — A sequenced reform pathway. A three-year package combining Part A and Part B candidates, ordered by tractability and yield.</w:t>
      </w:r>
    </w:p>
    <w:p w14:paraId="3888FC6C" w14:textId="77777777" w:rsidR="008D6DD4" w:rsidRDefault="005B2611">
      <w:pPr>
        <w:pStyle w:val="ListParagraph"/>
        <w:numPr>
          <w:ilvl w:val="0"/>
          <w:numId w:val="2"/>
        </w:numPr>
        <w:spacing w:before="40" w:after="80" w:line="300" w:lineRule="auto"/>
      </w:pPr>
      <w:r>
        <w:rPr>
          <w:color w:val="1F1F2E"/>
        </w:rPr>
        <w:t>C6 — Conclusion.</w:t>
      </w:r>
    </w:p>
    <w:p w14:paraId="3888FC6D" w14:textId="77777777" w:rsidR="008D6DD4" w:rsidRDefault="005B2611">
      <w:pPr>
        <w:pStyle w:val="Heading1"/>
      </w:pPr>
      <w:r>
        <w:t>C2. Existing proposals and the candidates inherited from Parts A and B</w:t>
      </w:r>
    </w:p>
    <w:p w14:paraId="3888FC6E" w14:textId="77777777" w:rsidR="008D6DD4" w:rsidRDefault="005B2611">
      <w:pPr>
        <w:pStyle w:val="Heading3"/>
      </w:pPr>
      <w:r>
        <w:t>C2.1 The IMF Getting Energy Prices Right baseline</w:t>
      </w:r>
    </w:p>
    <w:p w14:paraId="3888FC6F" w14:textId="77777777" w:rsidR="008D6DD4" w:rsidRDefault="005B2611">
      <w:pPr>
        <w:spacing w:after="120" w:line="300" w:lineRule="auto"/>
      </w:pPr>
      <w:r>
        <w:rPr>
          <w:color w:val="1F1F2E"/>
        </w:rPr>
        <w:t>The IMF GEPR framework remains the most useful global comparator for fuel and vehicle taxation. Its operational form — the corrective fuel tax equals carbon damages plus local air pollution damages plus congestion plus accidents plus road damage — is the same framework Part B's Section 2 operates within. The IMF publishes country estimates regularly through the Black-Parry-Vernon-Zhunussova fossil-fuel subsidy updates. For any country running the combined diagnostic, the IMF GEPR numbers are the natural cro</w:t>
      </w:r>
      <w:r>
        <w:rPr>
          <w:color w:val="1F1F2E"/>
        </w:rPr>
        <w:t>ss-check against the Part B point estimates: where they agree, the case for reform is strengthened; where they disagree, the divergence itself becomes a topic of country dialogue.</w:t>
      </w:r>
    </w:p>
    <w:p w14:paraId="3888FC70" w14:textId="77777777" w:rsidR="008D6DD4" w:rsidRDefault="005B2611">
      <w:pPr>
        <w:spacing w:after="120" w:line="300" w:lineRule="auto"/>
      </w:pPr>
      <w:r>
        <w:rPr>
          <w:color w:val="1F1F2E"/>
        </w:rPr>
        <w:lastRenderedPageBreak/>
        <w:t>The IMF's normative recommendation is convergence toward an internalised corrective rate. The diagnostic does not impose this normative position. It presents the gap and the comparator and lets the country team decide how much of the gap to close in what timeframe.</w:t>
      </w:r>
    </w:p>
    <w:p w14:paraId="3888FC71" w14:textId="77777777" w:rsidR="008D6DD4" w:rsidRDefault="005B2611">
      <w:pPr>
        <w:pStyle w:val="Heading3"/>
      </w:pPr>
      <w:r>
        <w:t>C2.2 The Part A reform candidates</w:t>
      </w:r>
    </w:p>
    <w:p w14:paraId="3888FC72" w14:textId="77777777" w:rsidR="008D6DD4" w:rsidRDefault="005B2611">
      <w:pPr>
        <w:spacing w:after="120" w:line="300" w:lineRule="auto"/>
      </w:pPr>
      <w:r>
        <w:rPr>
          <w:color w:val="1F1F2E"/>
        </w:rPr>
        <w:t>Part A surfaced three reform candidates from the schedule itself, plus a structural reform (indexation) and a category-broadening candidate (sugar-graduated SSB). They are restated here in summary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6DD4" w14:paraId="3888FC75" w14:textId="77777777">
        <w:tblPrEx>
          <w:tblCellMar>
            <w:top w:w="0" w:type="dxa"/>
            <w:bottom w:w="0" w:type="dxa"/>
          </w:tblCellMar>
        </w:tblPrEx>
        <w:trPr>
          <w:tblHeader/>
        </w:trPr>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73" w14:textId="77777777" w:rsidR="008D6DD4" w:rsidRDefault="005B2611">
            <w:pPr>
              <w:spacing w:line="260" w:lineRule="auto"/>
            </w:pPr>
            <w:r>
              <w:rPr>
                <w:b/>
                <w:bCs/>
                <w:color w:val="FFFFFF"/>
                <w:sz w:val="20"/>
                <w:szCs w:val="20"/>
              </w:rPr>
              <w:t>Candidate</w:t>
            </w:r>
          </w:p>
        </w:tc>
        <w:tc>
          <w:tcPr>
            <w:tcW w:w="6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74" w14:textId="77777777" w:rsidR="008D6DD4" w:rsidRDefault="005B2611">
            <w:pPr>
              <w:spacing w:line="260" w:lineRule="auto"/>
            </w:pPr>
            <w:r>
              <w:rPr>
                <w:b/>
                <w:bCs/>
                <w:color w:val="FFFFFF"/>
                <w:sz w:val="20"/>
                <w:szCs w:val="20"/>
              </w:rPr>
              <w:t>What it would do</w:t>
            </w:r>
          </w:p>
        </w:tc>
      </w:tr>
      <w:tr w:rsidR="008D6DD4" w14:paraId="3888FC78"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6" w14:textId="77777777" w:rsidR="008D6DD4" w:rsidRDefault="005B2611">
            <w:pPr>
              <w:spacing w:line="260" w:lineRule="auto"/>
            </w:pPr>
            <w:r>
              <w:rPr>
                <w:b/>
                <w:bCs/>
                <w:color w:val="1F1F2E"/>
                <w:sz w:val="20"/>
                <w:szCs w:val="20"/>
              </w:rPr>
              <w:t>Redenominate the Sierra Leonean wine schedule</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7" w14:textId="77777777" w:rsidR="008D6DD4" w:rsidRDefault="005B2611">
            <w:pPr>
              <w:spacing w:line="260" w:lineRule="auto"/>
            </w:pPr>
            <w:r>
              <w:rPr>
                <w:color w:val="1F1F2E"/>
                <w:sz w:val="20"/>
                <w:szCs w:val="20"/>
              </w:rPr>
              <w:t>FA2024 rates in Old Leones translate to essentially zero excise after the 2022 1,000:1 redenomination. A one-line schedule amendment in the next Finance Act would restore the intended rates. Negligible fiscal yield but a transparency win.</w:t>
            </w:r>
          </w:p>
        </w:tc>
      </w:tr>
      <w:tr w:rsidR="008D6DD4" w14:paraId="3888FC7B"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9" w14:textId="77777777" w:rsidR="008D6DD4" w:rsidRDefault="005B2611">
            <w:pPr>
              <w:spacing w:line="260" w:lineRule="auto"/>
            </w:pPr>
            <w:r>
              <w:rPr>
                <w:b/>
                <w:bCs/>
                <w:color w:val="1F1F2E"/>
                <w:sz w:val="20"/>
                <w:szCs w:val="20"/>
              </w:rPr>
              <w:t>Lift Sierra Leonean cigarette excise toward Uganda's lowest tier</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A" w14:textId="77777777" w:rsidR="008D6DD4" w:rsidRDefault="005B2611">
            <w:pPr>
              <w:spacing w:line="260" w:lineRule="auto"/>
            </w:pPr>
            <w:r>
              <w:rPr>
                <w:color w:val="1F1F2E"/>
                <w:sz w:val="20"/>
                <w:szCs w:val="20"/>
              </w:rPr>
              <w:t>Sierra Leone runs at approximately USD 0.14 per pack against Uganda's USD 0.35 to 1.07. A phased path of three Finance Acts at plus 30 per cent each would bring the rate toward Uganda's lowest tier. The base is small (low smoking prevalence) so the fiscal yield is modest; the public-health case is well-evidenced.</w:t>
            </w:r>
          </w:p>
        </w:tc>
      </w:tr>
      <w:tr w:rsidR="008D6DD4" w14:paraId="3888FC7E"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C" w14:textId="77777777" w:rsidR="008D6DD4" w:rsidRDefault="005B2611">
            <w:pPr>
              <w:spacing w:line="260" w:lineRule="auto"/>
            </w:pPr>
            <w:r>
              <w:rPr>
                <w:b/>
                <w:bCs/>
                <w:color w:val="1F1F2E"/>
                <w:sz w:val="20"/>
                <w:szCs w:val="20"/>
              </w:rPr>
              <w:t>Introduce sugar-content-graduated SSB excise in both countries</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D" w14:textId="77777777" w:rsidR="008D6DD4" w:rsidRDefault="005B2611">
            <w:pPr>
              <w:spacing w:line="260" w:lineRule="auto"/>
            </w:pPr>
            <w:r>
              <w:rPr>
                <w:color w:val="1F1F2E"/>
                <w:sz w:val="20"/>
                <w:szCs w:val="20"/>
              </w:rPr>
              <w:t>Uganda taxes all non-alcoholic beverages including juice at a flat 12 per cent or UGX 250 per litre; Sierra Leone taxes only energy drinks and imported juice. UK SDIL and South Africa HPL demonstrate the design can be implemented. The rate gap to peers is largest here and the public-health rationale is well-evidenced.</w:t>
            </w:r>
          </w:p>
        </w:tc>
      </w:tr>
      <w:tr w:rsidR="008D6DD4" w14:paraId="3888FC81"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F" w14:textId="77777777" w:rsidR="008D6DD4" w:rsidRDefault="005B2611">
            <w:pPr>
              <w:spacing w:line="260" w:lineRule="auto"/>
            </w:pPr>
            <w:r>
              <w:rPr>
                <w:b/>
                <w:bCs/>
                <w:color w:val="1F1F2E"/>
                <w:sz w:val="20"/>
                <w:szCs w:val="20"/>
              </w:rPr>
              <w:t>Index specific rates to inflation</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0" w14:textId="77777777" w:rsidR="008D6DD4" w:rsidRDefault="005B2611">
            <w:pPr>
              <w:spacing w:line="260" w:lineRule="auto"/>
            </w:pPr>
            <w:r>
              <w:rPr>
                <w:color w:val="1F1F2E"/>
                <w:sz w:val="20"/>
                <w:szCs w:val="20"/>
              </w:rPr>
              <w:t>Both countries' specific rates show clear erosion-and-restoration cycles. Indexation removes the political cost of restoration without losing real revenue. Standard reform with a long track record in OECD countries.</w:t>
            </w:r>
          </w:p>
        </w:tc>
      </w:tr>
      <w:tr w:rsidR="008D6DD4" w14:paraId="3888FC84"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2" w14:textId="77777777" w:rsidR="008D6DD4" w:rsidRDefault="005B2611">
            <w:pPr>
              <w:spacing w:line="260" w:lineRule="auto"/>
            </w:pPr>
            <w:r>
              <w:rPr>
                <w:b/>
                <w:bCs/>
                <w:color w:val="1F1F2E"/>
                <w:sz w:val="20"/>
                <w:szCs w:val="20"/>
              </w:rPr>
              <w:t>Carbon-tax overlay on fuel, or graduated emissions-based vehicle taxation</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3" w14:textId="77777777" w:rsidR="008D6DD4" w:rsidRDefault="005B2611">
            <w:pPr>
              <w:spacing w:line="260" w:lineRule="auto"/>
            </w:pPr>
            <w:r>
              <w:rPr>
                <w:color w:val="1F1F2E"/>
                <w:sz w:val="20"/>
                <w:szCs w:val="20"/>
              </w:rPr>
              <w:t>Currently fuel excise does environmental work only by accident — Uganda's UGX 1,550 per litre on petrol corresponds to an implicit carbon rate that varies with international fuel prices. An explicit carbon component would make this visible. Part B picks this up directly.</w:t>
            </w:r>
          </w:p>
        </w:tc>
      </w:tr>
    </w:tbl>
    <w:p w14:paraId="3888FC85" w14:textId="77777777" w:rsidR="008D6DD4" w:rsidRDefault="008D6DD4">
      <w:pPr>
        <w:spacing w:after="120" w:line="300" w:lineRule="auto"/>
      </w:pPr>
    </w:p>
    <w:p w14:paraId="3888FC86" w14:textId="77777777" w:rsidR="008D6DD4" w:rsidRDefault="005B2611">
      <w:pPr>
        <w:pStyle w:val="Heading3"/>
      </w:pPr>
      <w:r>
        <w:t>C2.3 The Part B reform candidates</w:t>
      </w:r>
    </w:p>
    <w:p w14:paraId="3888FC87" w14:textId="77777777" w:rsidR="008D6DD4" w:rsidRDefault="005B2611">
      <w:pPr>
        <w:spacing w:after="120" w:line="300" w:lineRule="auto"/>
      </w:pPr>
      <w:r>
        <w:rPr>
          <w:color w:val="1F1F2E"/>
        </w:rPr>
        <w:t>Part B's Section 7 sketch for Country X produced four candidates that generalise across most Tier 2 settings. They are restated here without re-derivation.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6DD4" w14:paraId="3888FC8A" w14:textId="77777777">
        <w:tblPrEx>
          <w:tblCellMar>
            <w:top w:w="0" w:type="dxa"/>
            <w:bottom w:w="0" w:type="dxa"/>
          </w:tblCellMar>
        </w:tblPrEx>
        <w:trPr>
          <w:tblHeader/>
        </w:trPr>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88" w14:textId="77777777" w:rsidR="008D6DD4" w:rsidRDefault="005B2611">
            <w:pPr>
              <w:spacing w:line="260" w:lineRule="auto"/>
            </w:pPr>
            <w:r>
              <w:rPr>
                <w:b/>
                <w:bCs/>
                <w:color w:val="FFFFFF"/>
                <w:sz w:val="20"/>
                <w:szCs w:val="20"/>
              </w:rPr>
              <w:t>Candidate</w:t>
            </w:r>
          </w:p>
        </w:tc>
        <w:tc>
          <w:tcPr>
            <w:tcW w:w="6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89" w14:textId="77777777" w:rsidR="008D6DD4" w:rsidRDefault="005B2611">
            <w:pPr>
              <w:spacing w:line="260" w:lineRule="auto"/>
            </w:pPr>
            <w:r>
              <w:rPr>
                <w:b/>
                <w:bCs/>
                <w:color w:val="FFFFFF"/>
                <w:sz w:val="20"/>
                <w:szCs w:val="20"/>
              </w:rPr>
              <w:t>What it would do</w:t>
            </w:r>
          </w:p>
        </w:tc>
      </w:tr>
      <w:tr w:rsidR="008D6DD4" w14:paraId="3888FC8D"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B" w14:textId="77777777" w:rsidR="008D6DD4" w:rsidRDefault="005B2611">
            <w:pPr>
              <w:spacing w:line="260" w:lineRule="auto"/>
            </w:pPr>
            <w:r>
              <w:rPr>
                <w:b/>
                <w:bCs/>
                <w:color w:val="1F1F2E"/>
                <w:sz w:val="20"/>
                <w:szCs w:val="20"/>
              </w:rPr>
              <w:t>Phased diesel-tax closure of the externality gap</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C" w14:textId="77777777" w:rsidR="008D6DD4" w:rsidRDefault="005B2611">
            <w:pPr>
              <w:spacing w:line="260" w:lineRule="auto"/>
            </w:pPr>
            <w:r>
              <w:rPr>
                <w:color w:val="1F1F2E"/>
                <w:sz w:val="20"/>
                <w:szCs w:val="20"/>
              </w:rPr>
              <w:t>In Country X, USD 0.50 per litre over three years closes roughly two-thirds of the gap to the second-best corrective rate. Air pollution and accidents drive the gap; the case is health-and-safety, not climate. Revenue: approximately 1 per cent of GDP at full implementation.</w:t>
            </w:r>
          </w:p>
        </w:tc>
      </w:tr>
      <w:tr w:rsidR="008D6DD4" w14:paraId="3888FC90"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E" w14:textId="77777777" w:rsidR="008D6DD4" w:rsidRDefault="005B2611">
            <w:pPr>
              <w:spacing w:line="260" w:lineRule="auto"/>
            </w:pPr>
            <w:r>
              <w:rPr>
                <w:b/>
                <w:bCs/>
                <w:color w:val="1F1F2E"/>
                <w:sz w:val="20"/>
                <w:szCs w:val="20"/>
              </w:rPr>
              <w:lastRenderedPageBreak/>
              <w:t>Recycling design: per-household transfer</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F" w14:textId="77777777" w:rsidR="008D6DD4" w:rsidRDefault="005B2611">
            <w:pPr>
              <w:spacing w:line="260" w:lineRule="auto"/>
            </w:pPr>
            <w:r>
              <w:rPr>
                <w:color w:val="1F1F2E"/>
                <w:sz w:val="20"/>
                <w:szCs w:val="20"/>
              </w:rPr>
              <w:t>30 per cent of new revenue into a flat per-household transfer through existing social-protection channels neutralises the regressivity of the diesel-tax increase. The bottom quintile is better off in net terms. In year two, the transfer is institutionalised as a permanent indexed component of the social safety net.</w:t>
            </w:r>
          </w:p>
        </w:tc>
      </w:tr>
      <w:tr w:rsidR="008D6DD4" w14:paraId="3888FC93"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91" w14:textId="77777777" w:rsidR="008D6DD4" w:rsidRDefault="005B2611">
            <w:pPr>
              <w:spacing w:line="260" w:lineRule="auto"/>
            </w:pPr>
            <w:r>
              <w:rPr>
                <w:b/>
                <w:bCs/>
                <w:color w:val="1F1F2E"/>
                <w:sz w:val="20"/>
                <w:szCs w:val="20"/>
              </w:rPr>
              <w:t>Emissions-and-weight feebate on imported vehicles</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92" w14:textId="77777777" w:rsidR="008D6DD4" w:rsidRDefault="005B2611">
            <w:pPr>
              <w:spacing w:line="260" w:lineRule="auto"/>
            </w:pPr>
            <w:r>
              <w:rPr>
                <w:color w:val="1F1F2E"/>
                <w:sz w:val="20"/>
                <w:szCs w:val="20"/>
              </w:rPr>
              <w:t>Begins addressing fleet composition without a Gruenspecht effect (i.e. without locking in old vehicles by raising the price of new ones). Year-two reform.</w:t>
            </w:r>
          </w:p>
        </w:tc>
      </w:tr>
      <w:tr w:rsidR="008D6DD4" w14:paraId="3888FC96" w14:textId="77777777">
        <w:tblPrEx>
          <w:tblCellMar>
            <w:top w:w="0" w:type="dxa"/>
            <w:bottom w:w="0" w:type="dxa"/>
          </w:tblCellMar>
        </w:tblPrEx>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94" w14:textId="77777777" w:rsidR="008D6DD4" w:rsidRDefault="005B2611">
            <w:pPr>
              <w:spacing w:line="260" w:lineRule="auto"/>
            </w:pPr>
            <w:r>
              <w:rPr>
                <w:b/>
                <w:bCs/>
                <w:color w:val="1F1F2E"/>
                <w:sz w:val="20"/>
                <w:szCs w:val="20"/>
              </w:rPr>
              <w:t>Distance-based heavy-goods-vehicle charge</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95" w14:textId="77777777" w:rsidR="008D6DD4" w:rsidRDefault="005B2611">
            <w:pPr>
              <w:spacing w:line="260" w:lineRule="auto"/>
            </w:pPr>
            <w:r>
              <w:rPr>
                <w:color w:val="1F1F2E"/>
                <w:sz w:val="20"/>
                <w:szCs w:val="20"/>
              </w:rPr>
              <w:t>Addresses the road-damage and accident externalities that fuel tax addresses imperfectly. Year-three reform; requires administrative infrastructure that takes time to build.</w:t>
            </w:r>
          </w:p>
        </w:tc>
      </w:tr>
    </w:tbl>
    <w:p w14:paraId="3888FC97" w14:textId="77777777" w:rsidR="008D6DD4" w:rsidRDefault="008D6DD4">
      <w:pPr>
        <w:spacing w:after="120" w:line="300" w:lineRule="auto"/>
      </w:pPr>
    </w:p>
    <w:p w14:paraId="3888FC98" w14:textId="77777777" w:rsidR="008D6DD4" w:rsidRDefault="005B2611">
      <w:pPr>
        <w:spacing w:after="120" w:line="300" w:lineRule="auto"/>
      </w:pPr>
      <w:r>
        <w:rPr>
          <w:color w:val="1F1F2E"/>
        </w:rPr>
        <w:t>Read together, the candidates from Parts A and B cover three reform domains: rate-level reforms (cigarette and SSB convergence, diesel-tax closure); structural reforms (indexation, recycling design, feebate, distance-based charge); and transparency reforms (wine redenomination). The sequencing of these candidates is what Part C contributes.</w:t>
      </w:r>
    </w:p>
    <w:p w14:paraId="3888FC99" w14:textId="77777777" w:rsidR="008D6DD4" w:rsidRDefault="005B2611">
      <w:pPr>
        <w:pStyle w:val="Heading1"/>
      </w:pPr>
      <w:r>
        <w:t>C3. Success stories — comparator-country experience</w:t>
      </w:r>
    </w:p>
    <w:p w14:paraId="3888FC9A" w14:textId="77777777" w:rsidR="008D6DD4" w:rsidRDefault="005B2611">
      <w:pPr>
        <w:spacing w:after="120" w:line="300" w:lineRule="auto"/>
      </w:pPr>
      <w:r>
        <w:rPr>
          <w:color w:val="1F1F2E"/>
        </w:rPr>
        <w:t>Reform proposals carry more political weight when grounded in comparable experience. Country teams need to be able to say “this is what Ghana did, this is what Rwanda did, this is what worked, this is what didn't”. The following are short comparator vignettes drawn from public-domain sources and from the existing FVTD national-practice review (Part B section B3).</w:t>
      </w:r>
    </w:p>
    <w:p w14:paraId="3888FC9B" w14:textId="77777777" w:rsidR="008D6DD4" w:rsidRDefault="005B2611">
      <w:pPr>
        <w:pStyle w:val="Heading3"/>
      </w:pPr>
      <w:r>
        <w:t>C3.1 Rwanda, Ghana and Kenya — phased diesel-tax increases</w:t>
      </w:r>
    </w:p>
    <w:p w14:paraId="3888FC9C" w14:textId="77777777" w:rsidR="008D6DD4" w:rsidRDefault="005B2611">
      <w:pPr>
        <w:spacing w:after="120" w:line="300" w:lineRule="auto"/>
      </w:pPr>
      <w:r>
        <w:rPr>
          <w:color w:val="1F1F2E"/>
        </w:rPr>
        <w:t>All three countries have raised diesel tax over the past decade in steps. None has experienced the macroeconomic disruption commonly feared in advance of such reforms. Three features are common to the successful sequencing: (i) increases were announced in advance and bundled across the fuel slate (petrol and diesel together, with diesel rising faster) so that no single fuel-using sector was singled out; (ii) increases were sequenced with targeted social protection — Rwanda's Vision Umurenge Programme, Ghana</w:t>
      </w:r>
      <w:r>
        <w:rPr>
          <w:color w:val="1F1F2E"/>
        </w:rPr>
        <w:t>'s LEAP, Kenya's Inua Jamii — so that bottom-quintile households were visibly compensated; (iii) the public communication emphasised the health and road-safety justification rather than the climate justification. The diesel case is health-and-safety, not climate; LIC publics respond to it differently.</w:t>
      </w:r>
    </w:p>
    <w:p w14:paraId="3888FC9D" w14:textId="77777777" w:rsidR="008D6DD4" w:rsidRDefault="005B2611">
      <w:pPr>
        <w:spacing w:after="120" w:line="300" w:lineRule="auto"/>
      </w:pPr>
      <w:r>
        <w:rPr>
          <w:color w:val="1F1F2E"/>
        </w:rPr>
        <w:t>The implication for the diagnostic: comparator references should be drawn from countries the policy audience considers similar, not from OECD precedents. A Ugandan Permanent Secretary will respond more strongly to “Rwanda did this” than to “Denmark did this”, even where the Danish case is methodologically more rigorous.</w:t>
      </w:r>
    </w:p>
    <w:p w14:paraId="3888FC9E" w14:textId="77777777" w:rsidR="008D6DD4" w:rsidRDefault="005B2611">
      <w:pPr>
        <w:pStyle w:val="Heading3"/>
      </w:pPr>
      <w:r>
        <w:lastRenderedPageBreak/>
        <w:t>C3.2 South Africa — legislative carbon-pricing architecture</w:t>
      </w:r>
    </w:p>
    <w:p w14:paraId="3888FC9F" w14:textId="77777777" w:rsidR="008D6DD4" w:rsidRDefault="005B2611">
      <w:pPr>
        <w:spacing w:after="120" w:line="300" w:lineRule="auto"/>
      </w:pPr>
      <w:r>
        <w:rPr>
          <w:color w:val="1F1F2E"/>
        </w:rPr>
        <w:t>South Africa has the most developed legislative carbon-pricing architecture among middle-income countries. The carbon tax operating since 2019 covers approximately 80 per cent of national emissions. Fuel-levy escalators are a regular feature of the annual Budget Review. Treasury budget reviews engage with externality reasoning more explicitly than is typical at this income level. Two features of the South African design are worth replicating: (i) the carbon component is layered on existing fuel levies rathe</w:t>
      </w:r>
      <w:r>
        <w:rPr>
          <w:color w:val="1F1F2E"/>
        </w:rPr>
        <w:t>r than imposed alongside them, which simplifies administration; (ii) the headline rate is announced with a multi-year trajectory rather than year by year, which reduces the political cost of each annual increase.</w:t>
      </w:r>
    </w:p>
    <w:p w14:paraId="3888FCA0" w14:textId="77777777" w:rsidR="008D6DD4" w:rsidRDefault="005B2611">
      <w:pPr>
        <w:spacing w:after="120" w:line="300" w:lineRule="auto"/>
      </w:pPr>
      <w:r>
        <w:rPr>
          <w:color w:val="1F1F2E"/>
        </w:rPr>
        <w:t>The constraint on direct replication is administrative capacity. South Africa has stronger revenue and tax administration than most lower-income comparators. A Tier 2 application of the South African design would need to simplify.</w:t>
      </w:r>
    </w:p>
    <w:p w14:paraId="3888FCA1" w14:textId="77777777" w:rsidR="008D6DD4" w:rsidRDefault="005B2611">
      <w:pPr>
        <w:pStyle w:val="Heading3"/>
      </w:pPr>
      <w:r>
        <w:t>C3.3 Mexico, Chile, Colombia — carbon components on fuels</w:t>
      </w:r>
    </w:p>
    <w:p w14:paraId="3888FCA2" w14:textId="77777777" w:rsidR="008D6DD4" w:rsidRDefault="005B2611">
      <w:pPr>
        <w:spacing w:after="120" w:line="300" w:lineRule="auto"/>
      </w:pPr>
      <w:r>
        <w:rPr>
          <w:color w:val="1F1F2E"/>
        </w:rPr>
        <w:t>Mexico introduced a carbon component on fuels in 2014. Chile introduced a carbon component on stationary sources in 2014 and has continued to develop environmental tax architecture. Colombia has had a national carbon tax since 2017 with a carbon-credit offset mechanism. In each case the headline rate is modest by OECD standards but the institutional precedent matters: a country that already has “a carbon tax on fuels”, even at a low rate, can raise it through ordinary budget processes; a country introducing</w:t>
      </w:r>
      <w:r>
        <w:rPr>
          <w:color w:val="1F1F2E"/>
        </w:rPr>
        <w:t xml:space="preserve"> one from scratch faces a much steeper political hurdle. Phasing-in matters more than the level.</w:t>
      </w:r>
    </w:p>
    <w:p w14:paraId="3888FCA3" w14:textId="77777777" w:rsidR="008D6DD4" w:rsidRDefault="005B2611">
      <w:pPr>
        <w:pStyle w:val="Heading3"/>
      </w:pPr>
      <w:r>
        <w:t>C3.4 The UK — valuation discipline</w:t>
      </w:r>
    </w:p>
    <w:p w14:paraId="3888FCA4" w14:textId="77777777" w:rsidR="008D6DD4" w:rsidRDefault="005B2611">
      <w:pPr>
        <w:spacing w:after="120" w:line="300" w:lineRule="auto"/>
      </w:pPr>
      <w:r>
        <w:rPr>
          <w:color w:val="1F1F2E"/>
        </w:rPr>
        <w:t>The UK does not produce a recurring fuel-tax diagnostic of the kind proposed here, but it does institutionalise the valuation discipline that Part B borrows. A single VSL, a single carbon trajectory, a single set of pollution damage costs are used across government appraisal. The implication for the diagnostic is not to copy the UK numbers but to copy the institutional habit: set the parameters once, apply them everywhere in a country report, update annually.</w:t>
      </w:r>
    </w:p>
    <w:p w14:paraId="3888FCA5" w14:textId="77777777" w:rsidR="008D6DD4" w:rsidRDefault="005B2611">
      <w:pPr>
        <w:pStyle w:val="Heading3"/>
      </w:pPr>
      <w:r>
        <w:t>C3.5 What does not work — anti-patterns from comparator experience</w:t>
      </w:r>
    </w:p>
    <w:p w14:paraId="3888FCA6" w14:textId="77777777" w:rsidR="008D6DD4" w:rsidRDefault="005B2611">
      <w:pPr>
        <w:spacing w:after="120" w:line="300" w:lineRule="auto"/>
      </w:pPr>
      <w:r>
        <w:rPr>
          <w:color w:val="1F1F2E"/>
        </w:rPr>
        <w:t>The literature on failed fuel-subsidy reform is large and consistent. Three anti-patterns appear repeatedly.</w:t>
      </w:r>
    </w:p>
    <w:p w14:paraId="3888FCA7" w14:textId="77777777" w:rsidR="008D6DD4" w:rsidRDefault="005B2611">
      <w:pPr>
        <w:pStyle w:val="ListParagraph"/>
        <w:numPr>
          <w:ilvl w:val="0"/>
          <w:numId w:val="2"/>
        </w:numPr>
        <w:spacing w:before="40" w:after="80" w:line="300" w:lineRule="auto"/>
      </w:pPr>
      <w:r>
        <w:rPr>
          <w:b/>
          <w:bCs/>
        </w:rPr>
        <w:t xml:space="preserve">Reform announced without recycling design. </w:t>
      </w:r>
      <w:r>
        <w:t>Ecuador 2019, Indonesia 2022, Iran 2019, Nigeria multiple times. A subsidy cut or fuel-tax increase is announced; affected populations protest; the reform is reversed or watered down. The Part B recycling design — a flat per-household transfer financed by a fraction of the new revenue — is the most reliable counterweight, but only if it is announced simultaneously with the reform, not afterwards.</w:t>
      </w:r>
    </w:p>
    <w:p w14:paraId="3888FCA8" w14:textId="77777777" w:rsidR="008D6DD4" w:rsidRDefault="005B2611">
      <w:pPr>
        <w:pStyle w:val="ListParagraph"/>
        <w:numPr>
          <w:ilvl w:val="0"/>
          <w:numId w:val="2"/>
        </w:numPr>
        <w:spacing w:before="40" w:after="80" w:line="300" w:lineRule="auto"/>
      </w:pPr>
      <w:r>
        <w:rPr>
          <w:b/>
          <w:bCs/>
        </w:rPr>
        <w:t xml:space="preserve">Reform sold on climate grounds in LICs. </w:t>
      </w:r>
      <w:r>
        <w:t xml:space="preserve">Climate justification polls poorly in countries where most fuel-buyers will not personally experience the worst consequences of global warming. The health </w:t>
      </w:r>
      <w:r>
        <w:lastRenderedPageBreak/>
        <w:t>and road-safety justification polls substantially better and is empirically the larger component of the externality gap in LICs. The communications choice is not a betrayal of the climate logic; it is a recognition that the local pollution and accident gains are larger in absolute terms.</w:t>
      </w:r>
    </w:p>
    <w:p w14:paraId="3888FCA9" w14:textId="77777777" w:rsidR="008D6DD4" w:rsidRDefault="005B2611">
      <w:pPr>
        <w:pStyle w:val="ListParagraph"/>
        <w:numPr>
          <w:ilvl w:val="0"/>
          <w:numId w:val="2"/>
        </w:numPr>
        <w:spacing w:before="40" w:after="80" w:line="300" w:lineRule="auto"/>
      </w:pPr>
      <w:r>
        <w:rPr>
          <w:b/>
          <w:bCs/>
        </w:rPr>
        <w:t xml:space="preserve">Reform on a single instrument. </w:t>
      </w:r>
      <w:r>
        <w:t>Raising fuel excise without addressing vehicle taxation produces a known failure mode: high-emission vehicles continue to enter the fleet and lock in the future fuel-use base. The Part B Year 2 feebate addresses this directly. Reform pathways need to address the stock as well as the flow.</w:t>
      </w:r>
    </w:p>
    <w:p w14:paraId="3888FCAA" w14:textId="77777777" w:rsidR="008D6DD4" w:rsidRDefault="005B2611">
      <w:pPr>
        <w:pStyle w:val="Heading1"/>
      </w:pPr>
      <w:r>
        <w:t>C4. Narrative political-economy analysis</w:t>
      </w:r>
    </w:p>
    <w:p w14:paraId="3888FCAB" w14:textId="77777777" w:rsidR="008D6DD4" w:rsidRDefault="005B2611">
      <w:pPr>
        <w:spacing w:after="120" w:line="300" w:lineRule="auto"/>
      </w:pPr>
      <w:r>
        <w:rPr>
          <w:color w:val="1F1F2E"/>
        </w:rPr>
        <w:t>Reform proposals that survive contact with politics share recognisable features. This section reads political-economy dynamics directly off the schedules diagnosed in Part A and the externality estimates in Part B. The objective is not to produce a general theory but to give country teams a structured way of thinking about which reforms are tractable in which conditions.</w:t>
      </w:r>
    </w:p>
    <w:p w14:paraId="3888FCAC" w14:textId="77777777" w:rsidR="008D6DD4" w:rsidRDefault="005B2611">
      <w:pPr>
        <w:pStyle w:val="Heading3"/>
      </w:pPr>
      <w:r>
        <w:t>C4.1 Who wins and who loses from the status quo</w:t>
      </w:r>
    </w:p>
    <w:p w14:paraId="3888FCAD" w14:textId="77777777" w:rsidR="008D6DD4" w:rsidRDefault="005B2611">
      <w:pPr>
        <w:spacing w:after="120" w:line="300" w:lineRule="auto"/>
      </w:pPr>
      <w:r>
        <w:rPr>
          <w:color w:val="1F1F2E"/>
        </w:rPr>
        <w:t>Every excise line creates winners and losers. Reform that re-allocates these gains and losses creates active political opposition. The first step in any political-economy analysis is to map them.</w:t>
      </w:r>
    </w:p>
    <w:p w14:paraId="3888FCAE" w14:textId="77777777" w:rsidR="008D6DD4" w:rsidRDefault="005B2611">
      <w:pPr>
        <w:spacing w:after="120" w:line="300" w:lineRule="auto"/>
      </w:pPr>
      <w:r>
        <w:rPr>
          <w:color w:val="1F1F2E"/>
        </w:rPr>
        <w:t>On the producer side, local-content discounts in the alcohol regimes of both Uganda and Sierra Leone create politically organised winners. Uganda's beer regime gives a 50 per cent rate discount to producers using at least 75 per cent local raw material; Sierra Leone's four-band local-content system (D1–D4) graduates the rate by share of local input. These bands look like industrial policy. From a political-economy perspective they are also producer protection: domestic agricultural input suppliers, domestic</w:t>
      </w:r>
      <w:r>
        <w:rPr>
          <w:color w:val="1F1F2E"/>
        </w:rPr>
        <w:t xml:space="preserve"> brewers, and the politicians representing their constituencies. Reform that flattens the bands or raises the discounted rate confronts a recognisable lobby. The diagnostic should not assume away that constraint.</w:t>
      </w:r>
    </w:p>
    <w:p w14:paraId="3888FCAF" w14:textId="77777777" w:rsidR="008D6DD4" w:rsidRDefault="005B2611">
      <w:pPr>
        <w:spacing w:after="120" w:line="300" w:lineRule="auto"/>
      </w:pPr>
      <w:r>
        <w:rPr>
          <w:color w:val="1F1F2E"/>
        </w:rPr>
        <w:t>On the consumer side, fuel-tax increases are spatially concentrated. Urban motorists pay more directly; informal-sector transport workers (matatu and boda boda drivers in East Africa, poda poda drivers in Sierra Leone) pay through fuel costs; rural households pay through goods prices. The CPAT incidence module quantifies these effects; the political-economy reading is that fuel-tax opposition tends to be loudest among informal-sector transport workers, whose visibility in the capital is high relative to the</w:t>
      </w:r>
      <w:r>
        <w:rPr>
          <w:color w:val="1F1F2E"/>
        </w:rPr>
        <w:t>ir share of the affected population. Compensation design needs to address them explicitly — fuel-card schemes, route-licence concessions, or direct cash transfers via mobile money — not just generic household transfers.</w:t>
      </w:r>
    </w:p>
    <w:p w14:paraId="3888FCB0" w14:textId="77777777" w:rsidR="008D6DD4" w:rsidRDefault="005B2611">
      <w:pPr>
        <w:spacing w:after="120" w:line="300" w:lineRule="auto"/>
      </w:pPr>
      <w:r>
        <w:rPr>
          <w:color w:val="1F1F2E"/>
        </w:rPr>
        <w:t xml:space="preserve">On the structural side, the redenomination anomaly in Sierra Leonean wine excise persists because nobody loses from its persistence. Wine importers and consumers face a near-zero rate; the Treasury loses revenue that was never accounted for; no organised constituency campaigns for restoration. </w:t>
      </w:r>
      <w:r>
        <w:rPr>
          <w:color w:val="1F1F2E"/>
        </w:rPr>
        <w:lastRenderedPageBreak/>
        <w:t>Reform is therefore easy in the technical sense (a one-line amendment) and easy in the political sense (no loser is mobilised against it) but requires Treasury attention to surface in the first place. The diagnostic is what surfaces it.</w:t>
      </w:r>
    </w:p>
    <w:p w14:paraId="3888FCB1" w14:textId="77777777" w:rsidR="008D6DD4" w:rsidRDefault="005B2611">
      <w:pPr>
        <w:pStyle w:val="Heading3"/>
      </w:pPr>
      <w:r>
        <w:t>C4.2 Why diesel is harder than gasoline</w:t>
      </w:r>
    </w:p>
    <w:p w14:paraId="3888FCB2" w14:textId="77777777" w:rsidR="008D6DD4" w:rsidRDefault="005B2611">
      <w:pPr>
        <w:spacing w:after="120" w:line="300" w:lineRule="auto"/>
      </w:pPr>
      <w:r>
        <w:rPr>
          <w:color w:val="1F1F2E"/>
        </w:rPr>
        <w:t>Part B's Section 4 found that diesel is substantially undertaxed for externalities while gasoline is roughly correctly taxed. This is the textbook finding for developing countries. It is also the textbook political problem.</w:t>
      </w:r>
    </w:p>
    <w:p w14:paraId="3888FCB3" w14:textId="77777777" w:rsidR="008D6DD4" w:rsidRDefault="005B2611">
      <w:pPr>
        <w:spacing w:after="120" w:line="300" w:lineRule="auto"/>
      </w:pPr>
      <w:r>
        <w:rPr>
          <w:color w:val="1F1F2E"/>
        </w:rPr>
        <w:t>Gasoline is consumed predominantly by private passenger vehicles, which are predominantly owned by upper-quintile households. A gasoline-tax increase is mildly progressive on direct incidence. Diesel is consumed predominantly by trucks, buses and informal-sector vehicles. A diesel-tax increase is approximately distribution-neutral on direct incidence because the effect transmits through goods prices and fares to all households. But the political incidence is different from the economic incidence. Diesel-tax</w:t>
      </w:r>
      <w:r>
        <w:rPr>
          <w:color w:val="1F1F2E"/>
        </w:rPr>
        <w:t xml:space="preserve"> increases are visible to truck drivers, bus owners and informal-transport operators — three of the most politically mobilisable groups in most African capitals. Gasoline-tax increases are visible to a smaller, less mobilised constituency.</w:t>
      </w:r>
    </w:p>
    <w:p w14:paraId="3888FCB4" w14:textId="77777777" w:rsidR="008D6DD4" w:rsidRDefault="005B2611">
      <w:pPr>
        <w:spacing w:after="120" w:line="300" w:lineRule="auto"/>
      </w:pPr>
      <w:r>
        <w:rPr>
          <w:color w:val="1F1F2E"/>
        </w:rPr>
        <w:t>The implication for sequencing: a diesel-tax reform announced alone, without recycling and without the road-safety framing, is politically high-risk. A diesel-tax reform announced alongside a per-household transfer, with the road-safety framing prominent, and ideally bundled with a gasoline increase so that the visible signal is “fuel prices are going up” rather than “the government is targeting truckers”, has a much better track record. Rwanda, Ghana and Kenya all bundled.</w:t>
      </w:r>
    </w:p>
    <w:p w14:paraId="3888FCB5" w14:textId="77777777" w:rsidR="008D6DD4" w:rsidRDefault="005B2611">
      <w:pPr>
        <w:pStyle w:val="Heading3"/>
      </w:pPr>
      <w:r>
        <w:t>C4.3 Why tobacco is easier in some countries than others</w:t>
      </w:r>
    </w:p>
    <w:p w14:paraId="3888FCB6" w14:textId="77777777" w:rsidR="008D6DD4" w:rsidRDefault="005B2611">
      <w:pPr>
        <w:spacing w:after="120" w:line="300" w:lineRule="auto"/>
      </w:pPr>
      <w:r>
        <w:rPr>
          <w:color w:val="1F1F2E"/>
        </w:rPr>
        <w:t>Tobacco-tax increases face minimal organised opposition in countries with no domestic production. Sierra Leone imports all tobacco; the only domestic constituency is the smoking population itself, which is small (3 to 5 per cent of adults). The phased path from USD 0.14 per pack toward Uganda's lowest tier of USD 0.35 — three Finance Acts at plus 30 per cent each — is therefore politically straightforward. The fiscal yield is small (the base is narrow) but the public-health case is strong and the opposition</w:t>
      </w:r>
      <w:r>
        <w:rPr>
          <w:color w:val="1F1F2E"/>
        </w:rPr>
        <w:t xml:space="preserve"> is minimal.</w:t>
      </w:r>
    </w:p>
    <w:p w14:paraId="3888FCB7" w14:textId="77777777" w:rsidR="008D6DD4" w:rsidRDefault="005B2611">
      <w:pPr>
        <w:spacing w:after="120" w:line="300" w:lineRule="auto"/>
      </w:pPr>
      <w:r>
        <w:rPr>
          <w:color w:val="1F1F2E"/>
        </w:rPr>
        <w:t>Uganda is different. Domestic tobacco production exists, including for export. Tobacco-tax increases there face an organised domestic constituency. The FA2025 doubling of imported-cigarette rates (UGX 75,000 to 150,000 per 1,000 sticks for soft cap, UGX 100,000 to 200,000 for hinge lid) without an equivalent increase on the locally manufactured tiers (55,000 to 65,000; 80,000 to 90,000) is recognisable as a political compromise: imports take the larger increase because domestic producers are politically org</w:t>
      </w:r>
      <w:r>
        <w:rPr>
          <w:color w:val="1F1F2E"/>
        </w:rPr>
        <w:t>anised. The diagnostic surfaces the discrimination without adjudicating it.</w:t>
      </w:r>
    </w:p>
    <w:p w14:paraId="3888FCB8" w14:textId="77777777" w:rsidR="008D6DD4" w:rsidRDefault="005B2611">
      <w:pPr>
        <w:spacing w:after="120" w:line="300" w:lineRule="auto"/>
      </w:pPr>
      <w:r>
        <w:rPr>
          <w:color w:val="1F1F2E"/>
        </w:rPr>
        <w:t>The implication for Part C is general: reforms that target imports take a different political path from reforms that affect domestic production. Country teams need to know which they are recommending.</w:t>
      </w:r>
    </w:p>
    <w:p w14:paraId="3888FCB9" w14:textId="77777777" w:rsidR="008D6DD4" w:rsidRDefault="005B2611">
      <w:pPr>
        <w:pStyle w:val="Heading3"/>
      </w:pPr>
      <w:r>
        <w:lastRenderedPageBreak/>
        <w:t>C4.4 Why SSB excise is politically tractable now</w:t>
      </w:r>
    </w:p>
    <w:p w14:paraId="3888FCBA" w14:textId="77777777" w:rsidR="008D6DD4" w:rsidRDefault="005B2611">
      <w:pPr>
        <w:spacing w:after="120" w:line="300" w:lineRule="auto"/>
      </w:pPr>
      <w:r>
        <w:rPr>
          <w:color w:val="1F1F2E"/>
        </w:rPr>
        <w:t>Sugar-sweetened beverage excise is unusual in being both fiscally material (in countries with a meaningful SSB base) and politically tractable. Five features matter.</w:t>
      </w:r>
    </w:p>
    <w:p w14:paraId="3888FCBB" w14:textId="77777777" w:rsidR="008D6DD4" w:rsidRDefault="005B2611">
      <w:pPr>
        <w:pStyle w:val="ListParagraph"/>
        <w:numPr>
          <w:ilvl w:val="0"/>
          <w:numId w:val="2"/>
        </w:numPr>
        <w:spacing w:before="40" w:after="80" w:line="300" w:lineRule="auto"/>
      </w:pPr>
      <w:r>
        <w:rPr>
          <w:color w:val="1F1F2E"/>
        </w:rPr>
        <w:t>The international precedent is substantial. Mexico (2014), South Africa (2018), UK (2018), Saudi Arabia (2017), the Gulf states more broadly, the Philippines (2018), and Chile in modified form. A country considering an SSB excise is no longer the outlier.</w:t>
      </w:r>
    </w:p>
    <w:p w14:paraId="3888FCBC" w14:textId="77777777" w:rsidR="008D6DD4" w:rsidRDefault="005B2611">
      <w:pPr>
        <w:pStyle w:val="ListParagraph"/>
        <w:numPr>
          <w:ilvl w:val="0"/>
          <w:numId w:val="2"/>
        </w:numPr>
        <w:spacing w:before="40" w:after="80" w:line="300" w:lineRule="auto"/>
      </w:pPr>
      <w:r>
        <w:rPr>
          <w:color w:val="1F1F2E"/>
        </w:rPr>
        <w:t>The public-health case is well-evidenced and well-communicated. Diabetes, obesity, and dental-health concerns translate readily into public-facing arguments.</w:t>
      </w:r>
    </w:p>
    <w:p w14:paraId="3888FCBD" w14:textId="77777777" w:rsidR="008D6DD4" w:rsidRDefault="005B2611">
      <w:pPr>
        <w:pStyle w:val="ListParagraph"/>
        <w:numPr>
          <w:ilvl w:val="0"/>
          <w:numId w:val="2"/>
        </w:numPr>
        <w:spacing w:before="40" w:after="80" w:line="300" w:lineRule="auto"/>
      </w:pPr>
      <w:r>
        <w:rPr>
          <w:color w:val="1F1F2E"/>
        </w:rPr>
        <w:t>Domestic constituencies are mixed. Bottlers oppose; public-health advocates support; ministries of health are typically supportive partners; ministries of finance get revenue.</w:t>
      </w:r>
    </w:p>
    <w:p w14:paraId="3888FCBE" w14:textId="77777777" w:rsidR="008D6DD4" w:rsidRDefault="005B2611">
      <w:pPr>
        <w:pStyle w:val="ListParagraph"/>
        <w:numPr>
          <w:ilvl w:val="0"/>
          <w:numId w:val="2"/>
        </w:numPr>
        <w:spacing w:before="40" w:after="80" w:line="300" w:lineRule="auto"/>
      </w:pPr>
      <w:r>
        <w:rPr>
          <w:color w:val="1F1F2E"/>
        </w:rPr>
        <w:t>Sugar-content graduation, on the UK SDIL model, gives manufacturers an incentive to reformulate rather than oppose, partially neutralising the bottler lobby.</w:t>
      </w:r>
    </w:p>
    <w:p w14:paraId="3888FCBF" w14:textId="77777777" w:rsidR="008D6DD4" w:rsidRDefault="005B2611">
      <w:pPr>
        <w:pStyle w:val="ListParagraph"/>
        <w:numPr>
          <w:ilvl w:val="0"/>
          <w:numId w:val="2"/>
        </w:numPr>
        <w:spacing w:before="40" w:after="80" w:line="300" w:lineRule="auto"/>
      </w:pPr>
      <w:r>
        <w:rPr>
          <w:color w:val="1F1F2E"/>
        </w:rPr>
        <w:t>Implementation through the existing excise architecture is technically straightforward — both Uganda and Sierra Leone already tax some non-alcoholic beverages and would need only to graduate the rate by sugar content.</w:t>
      </w:r>
    </w:p>
    <w:p w14:paraId="3888FCC0" w14:textId="77777777" w:rsidR="008D6DD4" w:rsidRDefault="005B2611">
      <w:pPr>
        <w:spacing w:after="120" w:line="300" w:lineRule="auto"/>
      </w:pPr>
      <w:r>
        <w:rPr>
          <w:color w:val="1F1F2E"/>
        </w:rPr>
        <w:t>For Tier 2 countries running the diagnostic, SSB excise is therefore a high-priority candidate in the C5 reform pathway: it scores well on tractability, fiscal yield is moderate, public-health gains are well-evidenced, and the international precedent makes the comparator argument easy.</w:t>
      </w:r>
    </w:p>
    <w:p w14:paraId="3888FCC1" w14:textId="77777777" w:rsidR="008D6DD4" w:rsidRDefault="005B2611">
      <w:pPr>
        <w:pStyle w:val="Heading3"/>
      </w:pPr>
      <w:r>
        <w:t>C4.5 The framing question: health, safety, or climate?</w:t>
      </w:r>
    </w:p>
    <w:p w14:paraId="3888FCC2" w14:textId="77777777" w:rsidR="008D6DD4" w:rsidRDefault="005B2611">
      <w:pPr>
        <w:spacing w:after="120" w:line="300" w:lineRule="auto"/>
      </w:pPr>
      <w:r>
        <w:rPr>
          <w:color w:val="1F1F2E"/>
        </w:rPr>
        <w:t>Across LIC and weak-data LMIC settings, the climate framing polls poorly for fuel-tax reforms. The health and road-safety framing polls substantially better. Part B's externality decomposition shows why: in the Country X worked example, air pollution and accidents together account for 70 per cent of the implicit-subsidy gap, while carbon accounts for less than 20 per cent. The framing choice is therefore not a betrayal of the underlying logic but a recognition of the empirical magnitudes. Climate matters, b</w:t>
      </w:r>
      <w:r>
        <w:rPr>
          <w:color w:val="1F1F2E"/>
        </w:rPr>
        <w:t>ut in LICs the air-pollution and accident magnitudes are larger and the political resonance of those framings is stronger.</w:t>
      </w:r>
    </w:p>
    <w:p w14:paraId="3888FCC3" w14:textId="77777777" w:rsidR="008D6DD4" w:rsidRDefault="005B2611">
      <w:pPr>
        <w:spacing w:after="120" w:line="300" w:lineRule="auto"/>
      </w:pPr>
      <w:r>
        <w:rPr>
          <w:color w:val="1F1F2E"/>
        </w:rPr>
        <w:t>Tier 1 settings differ. In countries with a more developed climate-policy debate (South Africa, Colombia, Chile, Mexico), the carbon framing can do real work. The diagnostic does not impose a single framing; it provides the decomposition that lets country teams make the framing decision deliberately.</w:t>
      </w:r>
    </w:p>
    <w:p w14:paraId="3888FCC4" w14:textId="77777777" w:rsidR="008D6DD4" w:rsidRDefault="005B2611">
      <w:pPr>
        <w:pStyle w:val="Heading3"/>
      </w:pPr>
      <w:r>
        <w:t>C4.6 Why the schedule itself encodes political-economy information</w:t>
      </w:r>
    </w:p>
    <w:p w14:paraId="3888FCC5" w14:textId="77777777" w:rsidR="008D6DD4" w:rsidRDefault="005B2611">
      <w:pPr>
        <w:spacing w:after="120" w:line="300" w:lineRule="auto"/>
      </w:pPr>
      <w:r>
        <w:rPr>
          <w:color w:val="1F1F2E"/>
        </w:rPr>
        <w:t xml:space="preserve">A subtle but important point: the structure of the schedule itself encodes political-economy information that is invisible to a reader who looks only at the rate. The four-band local-content beer regime is a political artefact. The differential treatment of imported and locally manufactured cigarettes is a political artefact. The cooking-oil rate untouched for a decade is a political artefact. The wine redenomination anomaly is a political artefact (of omission rather than commission). The Part A </w:t>
      </w:r>
      <w:r>
        <w:rPr>
          <w:color w:val="1F1F2E"/>
        </w:rPr>
        <w:lastRenderedPageBreak/>
        <w:t>diagnostic — by laying out structure, differentiation and history on five fields — makes these artefacts legible. Part C reads them as political-economy data.</w:t>
      </w:r>
    </w:p>
    <w:p w14:paraId="3888FCC6" w14:textId="77777777" w:rsidR="008D6DD4" w:rsidRDefault="005B2611">
      <w:pPr>
        <w:spacing w:after="120" w:line="300" w:lineRule="auto"/>
      </w:pPr>
      <w:r>
        <w:rPr>
          <w:color w:val="1F1F2E"/>
        </w:rPr>
        <w:t>This reading has a practical implication for any country team running the diagnostic. The five-field structure of Part A is not just a documentation device; it is a political-economy instrument. A line that has been amended every year is a politically active line. A line untouched for a decade is a politically inactive line — usually because no organised constituency benefits from changing it. A line carrying a local-content discount is a producer-protection line in fiscal clothing. A line carrying an origi</w:t>
      </w:r>
      <w:r>
        <w:rPr>
          <w:color w:val="1F1F2E"/>
        </w:rPr>
        <w:t>n or import distinction is an industrial-policy line. The diagnostic's job is not to adjudicate these political-economy choices but to surface them clearly enough that they can be addressed deliberately.</w:t>
      </w:r>
    </w:p>
    <w:p w14:paraId="3888FCC7" w14:textId="77777777" w:rsidR="008D6DD4" w:rsidRDefault="005B2611">
      <w:pPr>
        <w:pStyle w:val="Heading1"/>
      </w:pPr>
      <w:r>
        <w:t>C5. A sequenced reform pathway</w:t>
      </w:r>
    </w:p>
    <w:p w14:paraId="3888FCC8" w14:textId="77777777" w:rsidR="008D6DD4" w:rsidRDefault="005B2611">
      <w:pPr>
        <w:spacing w:after="120" w:line="300" w:lineRule="auto"/>
      </w:pPr>
      <w:r>
        <w:rPr>
          <w:color w:val="1F1F2E"/>
        </w:rPr>
        <w:t>Drawing together the Part A and Part B candidates, the comparator experience in C3, and the political-economy reading in C4, the reform pathway below sequences candidates by political tractability, fiscal yield, and administrative readiness. The pathway is templated rather than universal: in any given country, the candidates would be adjusted to local data. The structure — three years, one anchor reform per year, with smaller reforms layered alongside — is intended as a default.</w:t>
      </w:r>
    </w:p>
    <w:p w14:paraId="3888FCC9" w14:textId="77777777" w:rsidR="008D6DD4" w:rsidRDefault="005B2611">
      <w:pPr>
        <w:pStyle w:val="Heading3"/>
      </w:pPr>
      <w:r>
        <w:t>C5.1 The three-year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3000"/>
        <w:gridCol w:w="2360"/>
      </w:tblGrid>
      <w:tr w:rsidR="008D6DD4" w14:paraId="3888FCCE" w14:textId="77777777">
        <w:tblPrEx>
          <w:tblCellMar>
            <w:top w:w="0" w:type="dxa"/>
            <w:bottom w:w="0" w:type="dxa"/>
          </w:tblCellMar>
        </w:tblPrEx>
        <w:trPr>
          <w:tblHeader/>
        </w:trPr>
        <w:tc>
          <w:tcPr>
            <w:tcW w:w="1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A" w14:textId="77777777" w:rsidR="008D6DD4" w:rsidRDefault="005B2611">
            <w:pPr>
              <w:spacing w:line="260" w:lineRule="auto"/>
            </w:pPr>
            <w:r>
              <w:rPr>
                <w:b/>
                <w:bCs/>
                <w:color w:val="FFFFFF"/>
                <w:sz w:val="20"/>
                <w:szCs w:val="20"/>
              </w:rPr>
              <w:t>Year</w:t>
            </w:r>
          </w:p>
        </w:tc>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B" w14:textId="77777777" w:rsidR="008D6DD4" w:rsidRDefault="005B2611">
            <w:pPr>
              <w:spacing w:line="260" w:lineRule="auto"/>
            </w:pPr>
            <w:r>
              <w:rPr>
                <w:b/>
                <w:bCs/>
                <w:color w:val="FFFFFF"/>
                <w:sz w:val="20"/>
                <w:szCs w:val="20"/>
              </w:rPr>
              <w:t>Anchor reform</w:t>
            </w:r>
          </w:p>
        </w:tc>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C" w14:textId="77777777" w:rsidR="008D6DD4" w:rsidRDefault="005B2611">
            <w:pPr>
              <w:spacing w:line="260" w:lineRule="auto"/>
            </w:pPr>
            <w:r>
              <w:rPr>
                <w:b/>
                <w:bCs/>
                <w:color w:val="FFFFFF"/>
                <w:sz w:val="20"/>
                <w:szCs w:val="20"/>
              </w:rPr>
              <w:t>Companion reforms</w:t>
            </w:r>
          </w:p>
        </w:tc>
        <w:tc>
          <w:tcPr>
            <w:tcW w:w="2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D" w14:textId="77777777" w:rsidR="008D6DD4" w:rsidRDefault="005B2611">
            <w:pPr>
              <w:spacing w:line="260" w:lineRule="auto"/>
            </w:pPr>
            <w:r>
              <w:rPr>
                <w:b/>
                <w:bCs/>
                <w:color w:val="FFFFFF"/>
                <w:sz w:val="20"/>
                <w:szCs w:val="20"/>
              </w:rPr>
              <w:t>Yield / framing</w:t>
            </w:r>
          </w:p>
        </w:tc>
      </w:tr>
      <w:tr w:rsidR="008D6DD4" w14:paraId="3888FCD3" w14:textId="77777777">
        <w:tblPrEx>
          <w:tblCellMar>
            <w:top w:w="0" w:type="dxa"/>
            <w:bottom w:w="0" w:type="dxa"/>
          </w:tblCellMar>
        </w:tblPrEx>
        <w:tc>
          <w:tcPr>
            <w:tcW w:w="1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CF" w14:textId="77777777" w:rsidR="008D6DD4" w:rsidRDefault="005B2611">
            <w:pPr>
              <w:spacing w:line="260" w:lineRule="auto"/>
            </w:pPr>
            <w:r>
              <w:rPr>
                <w:b/>
                <w:bCs/>
                <w:color w:val="1F1F2E"/>
                <w:sz w:val="20"/>
                <w:szCs w:val="20"/>
              </w:rPr>
              <w:t>Year 1</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0" w14:textId="77777777" w:rsidR="008D6DD4" w:rsidRDefault="005B2611">
            <w:pPr>
              <w:spacing w:line="260" w:lineRule="auto"/>
            </w:pPr>
            <w:r>
              <w:rPr>
                <w:color w:val="1F1F2E"/>
                <w:sz w:val="20"/>
                <w:szCs w:val="20"/>
              </w:rPr>
              <w:t>Diesel-tax closure, step 1 (e.g. USD 0.15 / litre). Recycling design announced simultaneously: 30 per cent of new revenue into a flat per-household transfer through existing social-protection channels.</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1" w14:textId="77777777" w:rsidR="008D6DD4" w:rsidRDefault="005B2611">
            <w:pPr>
              <w:spacing w:line="260" w:lineRule="auto"/>
            </w:pPr>
            <w:r>
              <w:rPr>
                <w:color w:val="1F1F2E"/>
                <w:sz w:val="20"/>
                <w:szCs w:val="20"/>
              </w:rPr>
              <w:t>Tobacco rate increase (where domestic production is absent or weak); wine redenomination (where applicable); first move on SSB graduation.</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2" w14:textId="77777777" w:rsidR="008D6DD4" w:rsidRDefault="005B2611">
            <w:pPr>
              <w:spacing w:line="260" w:lineRule="auto"/>
            </w:pPr>
            <w:r>
              <w:rPr>
                <w:color w:val="1F1F2E"/>
                <w:sz w:val="20"/>
                <w:szCs w:val="20"/>
              </w:rPr>
              <w:t>Approximately 0.3 to 0.5 per cent of GDP at full step. Framing: health and road safety, not climate.</w:t>
            </w:r>
          </w:p>
        </w:tc>
      </w:tr>
      <w:tr w:rsidR="008D6DD4" w14:paraId="3888FCD8" w14:textId="77777777">
        <w:tblPrEx>
          <w:tblCellMar>
            <w:top w:w="0" w:type="dxa"/>
            <w:bottom w:w="0" w:type="dxa"/>
          </w:tblCellMar>
        </w:tblPrEx>
        <w:tc>
          <w:tcPr>
            <w:tcW w:w="1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4" w14:textId="77777777" w:rsidR="008D6DD4" w:rsidRDefault="005B2611">
            <w:pPr>
              <w:spacing w:line="260" w:lineRule="auto"/>
            </w:pPr>
            <w:r>
              <w:rPr>
                <w:b/>
                <w:bCs/>
                <w:color w:val="1F1F2E"/>
                <w:sz w:val="20"/>
                <w:szCs w:val="20"/>
              </w:rPr>
              <w:t>Year 2</w:t>
            </w:r>
          </w:p>
        </w:tc>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5" w14:textId="77777777" w:rsidR="008D6DD4" w:rsidRDefault="005B2611">
            <w:pPr>
              <w:spacing w:line="260" w:lineRule="auto"/>
            </w:pPr>
            <w:r>
              <w:rPr>
                <w:color w:val="1F1F2E"/>
                <w:sz w:val="20"/>
                <w:szCs w:val="20"/>
              </w:rPr>
              <w:t>Diesel-tax closure, step 2 (further USD 0.15 / litre). Per-household transfer institutionalised as a permanent indexed component of the social safety net.</w:t>
            </w:r>
          </w:p>
        </w:tc>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6" w14:textId="77777777" w:rsidR="008D6DD4" w:rsidRDefault="005B2611">
            <w:pPr>
              <w:spacing w:line="260" w:lineRule="auto"/>
            </w:pPr>
            <w:r>
              <w:rPr>
                <w:color w:val="1F1F2E"/>
                <w:sz w:val="20"/>
                <w:szCs w:val="20"/>
              </w:rPr>
              <w:t>Emissions-and-weight feebate on imported vehicles. Full sugar-content-graduated SSB excise (e.g. UK SDIL design). Indexation of specific rates introduced.</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7" w14:textId="77777777" w:rsidR="008D6DD4" w:rsidRDefault="005B2611">
            <w:pPr>
              <w:spacing w:line="260" w:lineRule="auto"/>
            </w:pPr>
            <w:r>
              <w:rPr>
                <w:color w:val="1F1F2E"/>
                <w:sz w:val="20"/>
                <w:szCs w:val="20"/>
              </w:rPr>
              <w:t>Additional approximately 0.3 to 0.4 per cent of GDP. Framing: revenue stability and fleet modernisation.</w:t>
            </w:r>
          </w:p>
        </w:tc>
      </w:tr>
      <w:tr w:rsidR="008D6DD4" w14:paraId="3888FCDD" w14:textId="77777777">
        <w:tblPrEx>
          <w:tblCellMar>
            <w:top w:w="0" w:type="dxa"/>
            <w:bottom w:w="0" w:type="dxa"/>
          </w:tblCellMar>
        </w:tblPrEx>
        <w:tc>
          <w:tcPr>
            <w:tcW w:w="1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9" w14:textId="77777777" w:rsidR="008D6DD4" w:rsidRDefault="005B2611">
            <w:pPr>
              <w:spacing w:line="260" w:lineRule="auto"/>
            </w:pPr>
            <w:r>
              <w:rPr>
                <w:b/>
                <w:bCs/>
                <w:color w:val="1F1F2E"/>
                <w:sz w:val="20"/>
                <w:szCs w:val="20"/>
              </w:rPr>
              <w:t>Year 3</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A" w14:textId="77777777" w:rsidR="008D6DD4" w:rsidRDefault="005B2611">
            <w:pPr>
              <w:spacing w:line="260" w:lineRule="auto"/>
            </w:pPr>
            <w:r>
              <w:rPr>
                <w:color w:val="1F1F2E"/>
                <w:sz w:val="20"/>
                <w:szCs w:val="20"/>
              </w:rPr>
              <w:t>Diesel-tax closure, step 3 (USD 0.20 / litre). Closes roughly two-thirds of the original gap.</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B" w14:textId="77777777" w:rsidR="008D6DD4" w:rsidRDefault="005B2611">
            <w:pPr>
              <w:spacing w:line="260" w:lineRule="auto"/>
            </w:pPr>
            <w:r>
              <w:rPr>
                <w:color w:val="1F1F2E"/>
                <w:sz w:val="20"/>
                <w:szCs w:val="20"/>
              </w:rPr>
              <w:t>Scoping of distance-based heavy-goods-vehicle charge. Diagnostic update with new exposure and accident data.</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C" w14:textId="77777777" w:rsidR="008D6DD4" w:rsidRDefault="005B2611">
            <w:pPr>
              <w:spacing w:line="260" w:lineRule="auto"/>
            </w:pPr>
            <w:r>
              <w:rPr>
                <w:color w:val="1F1F2E"/>
                <w:sz w:val="20"/>
                <w:szCs w:val="20"/>
              </w:rPr>
              <w:t>Final approximately 0.3 to 0.4 per cent of GDP. Framing: international convergence and CBAM exposure management.</w:t>
            </w:r>
          </w:p>
        </w:tc>
      </w:tr>
    </w:tbl>
    <w:p w14:paraId="3888FCDE" w14:textId="77777777" w:rsidR="008D6DD4" w:rsidRDefault="008D6DD4">
      <w:pPr>
        <w:spacing w:after="120" w:line="300" w:lineRule="auto"/>
      </w:pPr>
    </w:p>
    <w:p w14:paraId="3888FCDF" w14:textId="77777777" w:rsidR="008D6DD4" w:rsidRDefault="005B2611">
      <w:pPr>
        <w:spacing w:after="120" w:line="300" w:lineRule="auto"/>
      </w:pPr>
      <w:r>
        <w:rPr>
          <w:color w:val="1F1F2E"/>
        </w:rPr>
        <w:lastRenderedPageBreak/>
        <w:t>The package raises an estimated 0.9 to 1.3 per cent of GDP in additional revenue at full implementation. The bottom quintile is better off in net terms once the per-household transfer is in place. The implicit-subsidy gap is approximately halved; full closure would require complementary instruments beyond fuel taxation (heavy-goods-vehicle charges, urban congestion pricing, vehicle-stock turnover policy). These are flagged for a future diagnostic update rather than for the current cycle.</w:t>
      </w:r>
    </w:p>
    <w:p w14:paraId="3888FCE0" w14:textId="77777777" w:rsidR="008D6DD4" w:rsidRDefault="005B2611">
      <w:pPr>
        <w:pStyle w:val="Heading3"/>
      </w:pPr>
      <w:r>
        <w:t>C5.2 Country-specific tailoring</w:t>
      </w:r>
    </w:p>
    <w:p w14:paraId="3888FCE1" w14:textId="77777777" w:rsidR="008D6DD4" w:rsidRDefault="005B2611">
      <w:pPr>
        <w:spacing w:after="120" w:line="300" w:lineRule="auto"/>
      </w:pPr>
      <w:r>
        <w:rPr>
          <w:color w:val="1F1F2E"/>
        </w:rPr>
        <w:t>The three-year template adapts to country-specific findings from Parts A and B. Three illustrative tailorings:</w:t>
      </w:r>
    </w:p>
    <w:p w14:paraId="3888FCE2" w14:textId="77777777" w:rsidR="008D6DD4" w:rsidRDefault="005B2611">
      <w:pPr>
        <w:pStyle w:val="ListParagraph"/>
        <w:numPr>
          <w:ilvl w:val="0"/>
          <w:numId w:val="2"/>
        </w:numPr>
        <w:spacing w:before="40" w:after="80" w:line="300" w:lineRule="auto"/>
      </w:pPr>
      <w:r>
        <w:rPr>
          <w:b/>
          <w:bCs/>
        </w:rPr>
        <w:t xml:space="preserve">Uganda. </w:t>
      </w:r>
      <w:r>
        <w:t>Anchor diesel reform is supportable (Uganda runs closer to OECD intensity than Sierra Leone but still substantially below). SSB graduation is high priority (flat 12 per cent or UGX 250 per litre is the largest gap to peers). Tobacco reform is harder in year one because domestic production is politically organised; the FA2025 discrimination between locally manufactured and imported tiers is the workable path. Indexation should be introduced in year two given the long erosion-and-restoration history visible i</w:t>
      </w:r>
      <w:r>
        <w:t>n Appendix B.</w:t>
      </w:r>
    </w:p>
    <w:p w14:paraId="3888FCE3" w14:textId="77777777" w:rsidR="008D6DD4" w:rsidRDefault="005B2611">
      <w:pPr>
        <w:pStyle w:val="ListParagraph"/>
        <w:numPr>
          <w:ilvl w:val="0"/>
          <w:numId w:val="2"/>
        </w:numPr>
        <w:spacing w:before="40" w:after="80" w:line="300" w:lineRule="auto"/>
      </w:pPr>
      <w:r>
        <w:rPr>
          <w:b/>
          <w:bCs/>
        </w:rPr>
        <w:t xml:space="preserve">Sierra Leone. </w:t>
      </w:r>
      <w:r>
        <w:t>Wine redenomination is the year-one transparency win. Tobacco rate convergence toward Uganda's lowest tier is politically straightforward (no domestic production). SSB excise needs to be introduced from a low base — currently only energy drinks and imported juice are taxed. Diesel reform is fiscally material (current 18 per cent of pump price has more headroom than Uganda's 30 per cent) but requires the recycling design to be in place first.</w:t>
      </w:r>
    </w:p>
    <w:p w14:paraId="3888FCE4" w14:textId="77777777" w:rsidR="008D6DD4" w:rsidRDefault="005B2611">
      <w:pPr>
        <w:pStyle w:val="ListParagraph"/>
        <w:numPr>
          <w:ilvl w:val="0"/>
          <w:numId w:val="2"/>
        </w:numPr>
        <w:spacing w:before="40" w:after="80" w:line="300" w:lineRule="auto"/>
      </w:pPr>
      <w:r>
        <w:rPr>
          <w:b/>
          <w:bCs/>
        </w:rPr>
        <w:t xml:space="preserve">Tier 1 settings (Colombia, Chile, South Africa). </w:t>
      </w:r>
      <w:r>
        <w:t>Anchor reform shifts from diesel-tax closure (which is closer to its corrective rate) toward the carbon component on fuels. The framing shifts from health and safety toward climate, supported by the more developed domestic climate-policy debate. Vehicle-stock vintage modelling becomes essential. The compensation design uses more sophisticated targeting through existing tax-credit infrastructure rather than flat per-household transfers.</w:t>
      </w:r>
    </w:p>
    <w:p w14:paraId="3888FCE5" w14:textId="77777777" w:rsidR="008D6DD4" w:rsidRDefault="005B2611">
      <w:pPr>
        <w:pStyle w:val="Heading3"/>
      </w:pPr>
      <w:r>
        <w:t>C5.3 What the pathway does not attempt</w:t>
      </w:r>
    </w:p>
    <w:p w14:paraId="3888FCE6" w14:textId="77777777" w:rsidR="008D6DD4" w:rsidRDefault="005B2611">
      <w:pPr>
        <w:spacing w:after="120" w:line="300" w:lineRule="auto"/>
      </w:pPr>
      <w:r>
        <w:rPr>
          <w:color w:val="1F1F2E"/>
        </w:rPr>
        <w:t>Three reforms regularly raised in the externality literature are deliberately not included as anchors in the three-year package. They are flagged here as candidates for a longer reform horizon.</w:t>
      </w:r>
    </w:p>
    <w:p w14:paraId="3888FCE7" w14:textId="77777777" w:rsidR="008D6DD4" w:rsidRDefault="005B2611">
      <w:pPr>
        <w:pStyle w:val="ListParagraph"/>
        <w:numPr>
          <w:ilvl w:val="0"/>
          <w:numId w:val="2"/>
        </w:numPr>
        <w:spacing w:before="40" w:after="80" w:line="300" w:lineRule="auto"/>
      </w:pPr>
      <w:r>
        <w:rPr>
          <w:b/>
          <w:bCs/>
        </w:rPr>
        <w:t xml:space="preserve">Comprehensive carbon tax. </w:t>
      </w:r>
      <w:r>
        <w:t>A standalone carbon tax covering multiple sectors is institutionally more demanding than a carbon component on fuels and faces a steeper political hurdle. Most LICs would do better to introduce a carbon component on fuels first and broaden later. The diagnostic flags the comprehensive instrument as a longer-term direction rather than a three-year reform.</w:t>
      </w:r>
    </w:p>
    <w:p w14:paraId="3888FCE8" w14:textId="77777777" w:rsidR="008D6DD4" w:rsidRDefault="005B2611">
      <w:pPr>
        <w:pStyle w:val="ListParagraph"/>
        <w:numPr>
          <w:ilvl w:val="0"/>
          <w:numId w:val="2"/>
        </w:numPr>
        <w:spacing w:before="40" w:after="80" w:line="300" w:lineRule="auto"/>
      </w:pPr>
      <w:r>
        <w:rPr>
          <w:b/>
          <w:bCs/>
        </w:rPr>
        <w:t xml:space="preserve">Congestion pricing. </w:t>
      </w:r>
      <w:r>
        <w:t>Administratively demanding; politically contentious; well-suited only to a small number of larger cities. The diagnostic notes congestion as a known externality but does not include congestion pricing in the three-year package for most countries.</w:t>
      </w:r>
    </w:p>
    <w:p w14:paraId="3888FCE9" w14:textId="77777777" w:rsidR="008D6DD4" w:rsidRDefault="005B2611">
      <w:pPr>
        <w:pStyle w:val="ListParagraph"/>
        <w:numPr>
          <w:ilvl w:val="0"/>
          <w:numId w:val="2"/>
        </w:numPr>
        <w:spacing w:before="40" w:after="80" w:line="300" w:lineRule="auto"/>
      </w:pPr>
      <w:r>
        <w:rPr>
          <w:b/>
          <w:bCs/>
        </w:rPr>
        <w:lastRenderedPageBreak/>
        <w:t xml:space="preserve">Full vehicle-stock turnover policy. </w:t>
      </w:r>
      <w:r>
        <w:t>A coordinated package of import duties, age-based registration fees, scrappage incentives and emissions standards is the right answer to the vehicle-stock problem in the long run. In the three-year package, the feebate is the first move; the rest takes longer.</w:t>
      </w:r>
    </w:p>
    <w:p w14:paraId="3888FCEA" w14:textId="77777777" w:rsidR="008D6DD4" w:rsidRDefault="005B2611">
      <w:pPr>
        <w:pStyle w:val="Heading1"/>
      </w:pPr>
      <w:r>
        <w:t>C6. Conclusion of Part C</w:t>
      </w:r>
    </w:p>
    <w:p w14:paraId="3888FCEB" w14:textId="77777777" w:rsidR="008D6DD4" w:rsidRDefault="005B2611">
      <w:pPr>
        <w:spacing w:after="120" w:line="300" w:lineRule="auto"/>
      </w:pPr>
      <w:r>
        <w:rPr>
          <w:color w:val="1F1F2E"/>
        </w:rPr>
        <w:t>Part C's contribution is sequencing. The substantive findings come from Parts A and B; the comparator references come from the international and national-practice review in Part B (sections B2 and B3); the political-economy reading comes from the schedule and externality decomposition themselves, not from new analysis. Part C's value is in joining these inputs together into a reform pathway that survives contact with politics.</w:t>
      </w:r>
    </w:p>
    <w:p w14:paraId="3888FCEC" w14:textId="77777777" w:rsidR="008D6DD4" w:rsidRDefault="005B2611">
      <w:pPr>
        <w:spacing w:after="120" w:line="300" w:lineRule="auto"/>
      </w:pPr>
      <w:r>
        <w:rPr>
          <w:color w:val="1F1F2E"/>
        </w:rPr>
        <w:t>Three observations close the section. First, the reform pathway is not normative. It is templated. Country teams running the diagnostic can — and should — depart from the template where local conditions warrant. The discipline is in the inputs (the Part A and Part B findings, the comparator references, the political-economy reading) rather than in the output (the three-year sequence).</w:t>
      </w:r>
    </w:p>
    <w:p w14:paraId="3888FCED" w14:textId="77777777" w:rsidR="008D6DD4" w:rsidRDefault="005B2611">
      <w:pPr>
        <w:spacing w:after="120" w:line="300" w:lineRule="auto"/>
      </w:pPr>
      <w:r>
        <w:rPr>
          <w:color w:val="1F1F2E"/>
        </w:rPr>
        <w:t>Second, the pathway is incremental rather than transformative. None of the year-one reforms is structurally novel; all are extensions of existing schedule architecture or implementations of designs proven in comparator countries. This is by design. Transformative reforms have a poor track record in LIC settings; incremental reforms with strong recycling and clear framing have a better one.</w:t>
      </w:r>
    </w:p>
    <w:p w14:paraId="3888FCEE" w14:textId="77777777" w:rsidR="008D6DD4" w:rsidRDefault="005B2611">
      <w:pPr>
        <w:spacing w:after="120" w:line="300" w:lineRule="auto"/>
      </w:pPr>
      <w:r>
        <w:rPr>
          <w:color w:val="1F1F2E"/>
        </w:rPr>
        <w:t>Third, the pathway is a starting point for country dialogue, not a finished product. The diagnostic does not negotiate compensation packages, draft Finance Bills, or design social-protection delivery infrastructure. It identifies which reforms are tractable, in what sequence, with what comparator backing. The rest is the work of the country team and its government counterparts.</w:t>
      </w:r>
    </w:p>
    <w:p w14:paraId="3888FCEF" w14:textId="77777777" w:rsidR="008D6DD4" w:rsidRDefault="005B2611">
      <w:r>
        <w:br w:type="page"/>
      </w:r>
    </w:p>
    <w:p w14:paraId="3888FCF0" w14:textId="77777777" w:rsidR="008D6DD4" w:rsidRDefault="005B2611">
      <w:pPr>
        <w:pStyle w:val="Heading1"/>
      </w:pPr>
      <w:r>
        <w:lastRenderedPageBreak/>
        <w:t>Appendix A. The full diagnostics</w:t>
      </w:r>
    </w:p>
    <w:p w14:paraId="3888FCF1" w14:textId="77777777" w:rsidR="008D6DD4" w:rsidRDefault="005B2611">
      <w:pPr>
        <w:spacing w:after="120" w:line="300" w:lineRule="auto"/>
      </w:pPr>
      <w:r>
        <w:rPr>
          <w:color w:val="1F1F2E"/>
        </w:rPr>
        <w:t>Both diagnostics use the five-column structure described in section A3.3. The structure-and-differentiation column compresses three of the five fields. Rows are organised by the seven-category typology of section A3.2.</w:t>
      </w:r>
    </w:p>
    <w:p w14:paraId="3888FCF2" w14:textId="77777777" w:rsidR="008D6DD4" w:rsidRDefault="005B2611">
      <w:pPr>
        <w:pStyle w:val="Heading2"/>
      </w:pPr>
      <w:r>
        <w:t>A.1 Uganda — Excise Duty Act, 2014 as amended through the Excise Duty (Amendment) Acts, 2025</w:t>
      </w:r>
    </w:p>
    <w:p w14:paraId="3888FCF3" w14:textId="77777777" w:rsidR="008D6DD4" w:rsidRDefault="005B2611">
      <w:pPr>
        <w:spacing w:after="120" w:line="300" w:lineRule="auto"/>
      </w:pPr>
      <w:r>
        <w:rPr>
          <w:color w:val="1F1F2E"/>
        </w:rPr>
        <w:t>Uganda's schedule sits in Schedule 2 of the Excise Duty Act, 2014. The Act has been amended every year since 2015. The current legal position reflects the Excise Duty (Amendment) Acts (No. 1) and (No. 2), 2025, both assented to by the President on 30 June 2025 and effective from 1 July 2025. The Excise Duty (Amendment) Bill, 2026 has been passed by Parliament but, as of 27 April 2026, has not received presidential assent and is therefore not in 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2653"/>
        <w:gridCol w:w="1995"/>
        <w:gridCol w:w="1748"/>
        <w:gridCol w:w="1649"/>
      </w:tblGrid>
      <w:tr w:rsidR="008D6DD4" w14:paraId="3888FCF9" w14:textId="77777777">
        <w:tblPrEx>
          <w:tblCellMar>
            <w:top w:w="0" w:type="dxa"/>
            <w:bottom w:w="0" w:type="dxa"/>
          </w:tblCellMar>
        </w:tblPrEx>
        <w:trPr>
          <w:tblHeader/>
        </w:trPr>
        <w:tc>
          <w:tcPr>
            <w:tcW w:w="13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4" w14:textId="77777777" w:rsidR="008D6DD4" w:rsidRDefault="005B2611">
            <w:pPr>
              <w:spacing w:line="260" w:lineRule="auto"/>
            </w:pPr>
            <w:r>
              <w:rPr>
                <w:b/>
                <w:bCs/>
                <w:color w:val="FFFFFF"/>
                <w:sz w:val="20"/>
                <w:szCs w:val="20"/>
              </w:rPr>
              <w:t>Category</w:t>
            </w:r>
          </w:p>
        </w:tc>
        <w:tc>
          <w:tcPr>
            <w:tcW w:w="26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5" w14:textId="77777777" w:rsidR="008D6DD4" w:rsidRDefault="005B2611">
            <w:pPr>
              <w:spacing w:line="260" w:lineRule="auto"/>
            </w:pPr>
            <w:r>
              <w:rPr>
                <w:b/>
                <w:bCs/>
                <w:color w:val="FFFFFF"/>
                <w:sz w:val="20"/>
                <w:szCs w:val="20"/>
              </w:rPr>
              <w:t>Item</w:t>
            </w:r>
          </w:p>
        </w:tc>
        <w:tc>
          <w:tcPr>
            <w:tcW w:w="2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6" w14:textId="77777777" w:rsidR="008D6DD4" w:rsidRDefault="005B2611">
            <w:pPr>
              <w:spacing w:line="260" w:lineRule="auto"/>
            </w:pPr>
            <w:r>
              <w:rPr>
                <w:b/>
                <w:bCs/>
                <w:color w:val="FFFFFF"/>
                <w:sz w:val="20"/>
                <w:szCs w:val="20"/>
              </w:rPr>
              <w:t>Current rate</w:t>
            </w:r>
          </w:p>
        </w:tc>
        <w:tc>
          <w:tcPr>
            <w:tcW w:w="17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7" w14:textId="77777777" w:rsidR="008D6DD4" w:rsidRDefault="005B2611">
            <w:pPr>
              <w:spacing w:line="260" w:lineRule="auto"/>
            </w:pPr>
            <w:r>
              <w:rPr>
                <w:b/>
                <w:bCs/>
                <w:color w:val="FFFFFF"/>
                <w:sz w:val="20"/>
                <w:szCs w:val="20"/>
              </w:rPr>
              <w:t>Structure &amp; differentiation</w:t>
            </w:r>
          </w:p>
        </w:tc>
        <w:tc>
          <w:tcPr>
            <w:tcW w:w="16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8" w14:textId="77777777" w:rsidR="008D6DD4" w:rsidRDefault="005B2611">
            <w:pPr>
              <w:spacing w:line="260" w:lineRule="auto"/>
            </w:pPr>
            <w:r>
              <w:rPr>
                <w:b/>
                <w:bCs/>
                <w:color w:val="FFFFFF"/>
                <w:sz w:val="20"/>
                <w:szCs w:val="20"/>
              </w:rPr>
              <w:t>Recent changes</w:t>
            </w:r>
          </w:p>
        </w:tc>
      </w:tr>
      <w:tr w:rsidR="008D6DD4" w14:paraId="3888FCF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A"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B" w14:textId="77777777" w:rsidR="008D6DD4" w:rsidRDefault="005B2611">
            <w:pPr>
              <w:spacing w:line="260" w:lineRule="auto"/>
            </w:pPr>
            <w:r>
              <w:rPr>
                <w:color w:val="1F1F2E"/>
                <w:sz w:val="20"/>
                <w:szCs w:val="20"/>
              </w:rPr>
              <w:t>Petrol (motor spirit)</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C" w14:textId="77777777" w:rsidR="008D6DD4" w:rsidRDefault="005B2611">
            <w:pPr>
              <w:spacing w:line="260" w:lineRule="auto"/>
            </w:pPr>
            <w:r>
              <w:rPr>
                <w:color w:val="1F1F2E"/>
                <w:sz w:val="20"/>
                <w:szCs w:val="20"/>
              </w:rPr>
              <w:t>UGX 1,550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D"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E" w14:textId="77777777" w:rsidR="008D6DD4" w:rsidRDefault="005B2611">
            <w:pPr>
              <w:spacing w:line="260" w:lineRule="auto"/>
            </w:pPr>
            <w:r>
              <w:rPr>
                <w:color w:val="1F1F2E"/>
                <w:sz w:val="20"/>
                <w:szCs w:val="20"/>
              </w:rPr>
              <w:t>+UGX 100 in FA2024 (1,450→1,550). FA2025 proposed +100 was rescinded. 2026 Bill proposes 1,750.</w:t>
            </w:r>
          </w:p>
        </w:tc>
      </w:tr>
      <w:tr w:rsidR="008D6DD4" w14:paraId="3888FD0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0"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1" w14:textId="77777777" w:rsidR="008D6DD4" w:rsidRDefault="005B2611">
            <w:pPr>
              <w:spacing w:line="260" w:lineRule="auto"/>
            </w:pPr>
            <w:r>
              <w:rPr>
                <w:color w:val="1F1F2E"/>
                <w:sz w:val="20"/>
                <w:szCs w:val="20"/>
              </w:rPr>
              <w:t>Diesel (gas oil, automotive)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2" w14:textId="77777777" w:rsidR="008D6DD4" w:rsidRDefault="005B2611">
            <w:pPr>
              <w:spacing w:line="260" w:lineRule="auto"/>
            </w:pPr>
            <w:r>
              <w:rPr>
                <w:color w:val="1F1F2E"/>
                <w:sz w:val="20"/>
                <w:szCs w:val="20"/>
              </w:rPr>
              <w:t>UGX 1,230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3" w14:textId="77777777" w:rsidR="008D6DD4" w:rsidRDefault="005B2611">
            <w:pPr>
              <w:spacing w:line="260" w:lineRule="auto"/>
            </w:pPr>
            <w:r>
              <w:rPr>
                <w:color w:val="1F1F2E"/>
                <w:sz w:val="20"/>
                <w:szCs w:val="20"/>
              </w:rPr>
              <w:t>Specific. Power-grid generation: nil</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4" w14:textId="77777777" w:rsidR="008D6DD4" w:rsidRDefault="005B2611">
            <w:pPr>
              <w:spacing w:line="260" w:lineRule="auto"/>
            </w:pPr>
            <w:r>
              <w:rPr>
                <w:color w:val="1F1F2E"/>
                <w:sz w:val="20"/>
                <w:szCs w:val="20"/>
              </w:rPr>
              <w:t>+UGX 100 in FA2024 (1,130→1,230). 2026 Bill proposes 1,430.</w:t>
            </w:r>
          </w:p>
        </w:tc>
      </w:tr>
      <w:tr w:rsidR="008D6DD4" w14:paraId="3888FD0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6"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7" w14:textId="77777777" w:rsidR="008D6DD4" w:rsidRDefault="005B2611">
            <w:pPr>
              <w:spacing w:line="260" w:lineRule="auto"/>
            </w:pPr>
            <w:r>
              <w:rPr>
                <w:color w:val="1F1F2E"/>
                <w:sz w:val="20"/>
                <w:szCs w:val="20"/>
              </w:rPr>
              <w:t>Other gas oils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8" w14:textId="77777777" w:rsidR="008D6DD4" w:rsidRDefault="005B2611">
            <w:pPr>
              <w:spacing w:line="260" w:lineRule="auto"/>
            </w:pPr>
            <w:r>
              <w:rPr>
                <w:color w:val="1F1F2E"/>
                <w:sz w:val="20"/>
                <w:szCs w:val="20"/>
              </w:rPr>
              <w:t>UGX 630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9"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A" w14:textId="77777777" w:rsidR="008D6DD4" w:rsidRDefault="005B2611">
            <w:pPr>
              <w:spacing w:line="260" w:lineRule="auto"/>
            </w:pPr>
            <w:r>
              <w:rPr>
                <w:color w:val="1F1F2E"/>
                <w:sz w:val="20"/>
                <w:szCs w:val="20"/>
              </w:rPr>
              <w:t>Stable since 2020.</w:t>
            </w:r>
          </w:p>
        </w:tc>
      </w:tr>
      <w:tr w:rsidR="008D6DD4" w14:paraId="3888FD1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C"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D" w14:textId="77777777" w:rsidR="008D6DD4" w:rsidRDefault="005B2611">
            <w:pPr>
              <w:spacing w:line="260" w:lineRule="auto"/>
            </w:pPr>
            <w:r>
              <w:rPr>
                <w:color w:val="1F1F2E"/>
                <w:sz w:val="20"/>
                <w:szCs w:val="20"/>
              </w:rPr>
              <w:t>Illuminating kerosene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E" w14:textId="77777777" w:rsidR="008D6DD4" w:rsidRDefault="005B2611">
            <w:pPr>
              <w:spacing w:line="260" w:lineRule="auto"/>
            </w:pPr>
            <w:r>
              <w:rPr>
                <w:color w:val="1F1F2E"/>
                <w:sz w:val="20"/>
                <w:szCs w:val="20"/>
              </w:rPr>
              <w:t>UGX 200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F"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0" w14:textId="77777777" w:rsidR="008D6DD4" w:rsidRDefault="005B2611">
            <w:pPr>
              <w:spacing w:line="260" w:lineRule="auto"/>
            </w:pPr>
            <w:r>
              <w:rPr>
                <w:color w:val="1F1F2E"/>
                <w:sz w:val="20"/>
                <w:szCs w:val="20"/>
              </w:rPr>
              <w:t>Stable since 2020.</w:t>
            </w:r>
          </w:p>
        </w:tc>
      </w:tr>
      <w:tr w:rsidR="008D6DD4" w14:paraId="3888FD17"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2"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3" w14:textId="77777777" w:rsidR="008D6DD4" w:rsidRDefault="005B2611">
            <w:pPr>
              <w:spacing w:line="260" w:lineRule="auto"/>
            </w:pPr>
            <w:r>
              <w:rPr>
                <w:color w:val="1F1F2E"/>
                <w:sz w:val="20"/>
                <w:szCs w:val="20"/>
              </w:rPr>
              <w:t>Jet A1 / aviation fuel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4" w14:textId="77777777" w:rsidR="008D6DD4" w:rsidRDefault="005B2611">
            <w:pPr>
              <w:spacing w:line="260" w:lineRule="auto"/>
            </w:pPr>
            <w:r>
              <w:rPr>
                <w:color w:val="1F1F2E"/>
                <w:sz w:val="20"/>
                <w:szCs w:val="20"/>
              </w:rPr>
              <w:t>UGX 630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5" w14:textId="77777777" w:rsidR="008D6DD4" w:rsidRDefault="005B2611">
            <w:pPr>
              <w:spacing w:line="260" w:lineRule="auto"/>
            </w:pPr>
            <w:r>
              <w:rPr>
                <w:color w:val="1F1F2E"/>
                <w:sz w:val="20"/>
                <w:szCs w:val="20"/>
              </w:rPr>
              <w:t>Specific. Registered airlines / supply contracts: nil</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6" w14:textId="77777777" w:rsidR="008D6DD4" w:rsidRDefault="005B2611">
            <w:pPr>
              <w:spacing w:line="260" w:lineRule="auto"/>
            </w:pPr>
            <w:r>
              <w:rPr>
                <w:color w:val="1F1F2E"/>
                <w:sz w:val="20"/>
                <w:szCs w:val="20"/>
              </w:rPr>
              <w:t>Stable since 2020.</w:t>
            </w:r>
          </w:p>
        </w:tc>
      </w:tr>
      <w:tr w:rsidR="008D6DD4" w14:paraId="3888FD1D"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8" w14:textId="77777777" w:rsidR="008D6DD4" w:rsidRDefault="005B2611">
            <w:pPr>
              <w:spacing w:line="260" w:lineRule="auto"/>
            </w:pPr>
            <w:r>
              <w:rPr>
                <w:b/>
                <w:bCs/>
                <w:color w:val="1F1F2E"/>
                <w:sz w:val="20"/>
                <w:szCs w:val="20"/>
              </w:rPr>
              <w:t>Environment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9" w14:textId="77777777" w:rsidR="008D6DD4" w:rsidRDefault="005B2611">
            <w:pPr>
              <w:spacing w:line="260" w:lineRule="auto"/>
            </w:pPr>
            <w:r>
              <w:rPr>
                <w:color w:val="1F1F2E"/>
                <w:sz w:val="20"/>
                <w:szCs w:val="20"/>
              </w:rPr>
              <w:t>Plastics / plastic granules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A" w14:textId="77777777" w:rsidR="008D6DD4" w:rsidRDefault="005B2611">
            <w:pPr>
              <w:spacing w:line="260" w:lineRule="auto"/>
            </w:pPr>
            <w:r>
              <w:rPr>
                <w:color w:val="1F1F2E"/>
                <w:sz w:val="20"/>
                <w:szCs w:val="20"/>
              </w:rPr>
              <w:t>2.5% OR USD 70 / tonne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B" w14:textId="77777777" w:rsidR="008D6DD4" w:rsidRDefault="005B2611">
            <w:pPr>
              <w:spacing w:line="260" w:lineRule="auto"/>
            </w:pPr>
            <w:r>
              <w:rPr>
                <w:color w:val="1F1F2E"/>
                <w:sz w:val="20"/>
                <w:szCs w:val="20"/>
              </w:rPr>
              <w:t>Hybrid (higher-of)</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C" w14:textId="77777777" w:rsidR="008D6DD4" w:rsidRDefault="005B2611">
            <w:pPr>
              <w:spacing w:line="260" w:lineRule="auto"/>
            </w:pPr>
            <w:r>
              <w:rPr>
                <w:color w:val="1F1F2E"/>
                <w:sz w:val="20"/>
                <w:szCs w:val="20"/>
              </w:rPr>
              <w:t xml:space="preserve">Stable. 2026 Bill proposes 25% OR USD </w:t>
            </w:r>
            <w:r>
              <w:rPr>
                <w:color w:val="1F1F2E"/>
                <w:sz w:val="20"/>
                <w:szCs w:val="20"/>
              </w:rPr>
              <w:lastRenderedPageBreak/>
              <w:t>1,500/tonne with widened base.</w:t>
            </w:r>
          </w:p>
        </w:tc>
      </w:tr>
      <w:tr w:rsidR="008D6DD4" w14:paraId="3888FD23"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E" w14:textId="77777777" w:rsidR="008D6DD4" w:rsidRDefault="005B2611">
            <w:pPr>
              <w:spacing w:line="260" w:lineRule="auto"/>
            </w:pPr>
            <w:r>
              <w:rPr>
                <w:b/>
                <w:bCs/>
                <w:color w:val="1F1F2E"/>
                <w:sz w:val="20"/>
                <w:szCs w:val="20"/>
              </w:rPr>
              <w:lastRenderedPageBreak/>
              <w:t>Environment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F" w14:textId="77777777" w:rsidR="008D6DD4" w:rsidRDefault="005B2611">
            <w:pPr>
              <w:spacing w:line="260" w:lineRule="auto"/>
            </w:pPr>
            <w:r>
              <w:rPr>
                <w:color w:val="1F1F2E"/>
                <w:sz w:val="20"/>
                <w:szCs w:val="20"/>
              </w:rPr>
              <w:t>Plastic bags / polyethylene sacks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0" w14:textId="77777777" w:rsidR="008D6DD4" w:rsidRDefault="005B2611">
            <w:pPr>
              <w:spacing w:line="260" w:lineRule="auto"/>
            </w:pPr>
            <w:r>
              <w:rPr>
                <w:color w:val="1F1F2E"/>
                <w:sz w:val="20"/>
                <w:szCs w:val="20"/>
              </w:rPr>
              <w:t>UGX 10,000 /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1" w14:textId="77777777" w:rsidR="008D6DD4" w:rsidRDefault="005B2611">
            <w:pPr>
              <w:spacing w:line="260" w:lineRule="auto"/>
            </w:pPr>
            <w:r>
              <w:rPr>
                <w:color w:val="1F1F2E"/>
                <w:sz w:val="20"/>
                <w:szCs w:val="20"/>
              </w:rPr>
              <w:t>Specific. Sanitary-pad and food/juice packaging exempt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2" w14:textId="77777777" w:rsidR="008D6DD4" w:rsidRDefault="005B2611">
            <w:pPr>
              <w:spacing w:line="260" w:lineRule="auto"/>
            </w:pPr>
            <w:r>
              <w:rPr>
                <w:color w:val="1F1F2E"/>
                <w:sz w:val="20"/>
                <w:szCs w:val="20"/>
              </w:rPr>
              <w:t>Introduced FA2020.</w:t>
            </w:r>
          </w:p>
        </w:tc>
      </w:tr>
      <w:tr w:rsidR="008D6DD4" w14:paraId="3888FD29"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4"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5" w14:textId="77777777" w:rsidR="008D6DD4" w:rsidRDefault="005B2611">
            <w:pPr>
              <w:spacing w:line="260" w:lineRule="auto"/>
            </w:pPr>
            <w:r>
              <w:rPr>
                <w:color w:val="1F1F2E"/>
                <w:sz w:val="20"/>
                <w:szCs w:val="20"/>
              </w:rPr>
              <w:t>Motorcycles, first registration</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6" w14:textId="77777777" w:rsidR="008D6DD4" w:rsidRDefault="005B2611">
            <w:pPr>
              <w:spacing w:line="260" w:lineRule="auto"/>
            </w:pPr>
            <w:r>
              <w:rPr>
                <w:color w:val="1F1F2E"/>
                <w:sz w:val="20"/>
                <w:szCs w:val="20"/>
              </w:rPr>
              <w:t>UGX 200,000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7" w14:textId="77777777" w:rsidR="008D6DD4" w:rsidRDefault="005B2611">
            <w:pPr>
              <w:spacing w:line="260" w:lineRule="auto"/>
            </w:pPr>
            <w:r>
              <w:rPr>
                <w:color w:val="1F1F2E"/>
                <w:sz w:val="20"/>
                <w:szCs w:val="20"/>
              </w:rPr>
              <w:t>Specific lump sum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8" w14:textId="77777777" w:rsidR="008D6DD4" w:rsidRDefault="005B2611">
            <w:pPr>
              <w:spacing w:line="260" w:lineRule="auto"/>
            </w:pPr>
            <w:r>
              <w:rPr>
                <w:color w:val="1F1F2E"/>
                <w:sz w:val="20"/>
                <w:szCs w:val="20"/>
              </w:rPr>
              <w:t>Stable since 2018. 2026 Bill proposes 500,000.</w:t>
            </w:r>
          </w:p>
        </w:tc>
      </w:tr>
      <w:tr w:rsidR="008D6DD4" w14:paraId="3888FD2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A"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B" w14:textId="77777777" w:rsidR="008D6DD4" w:rsidRDefault="005B2611">
            <w:pPr>
              <w:spacing w:line="260" w:lineRule="auto"/>
            </w:pPr>
            <w:r>
              <w:rPr>
                <w:color w:val="1F1F2E"/>
                <w:sz w:val="20"/>
                <w:szCs w:val="20"/>
              </w:rPr>
              <w:t>Cigarettes — soft cap, locally manufactured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C" w14:textId="77777777" w:rsidR="008D6DD4" w:rsidRDefault="005B2611">
            <w:pPr>
              <w:spacing w:line="260" w:lineRule="auto"/>
            </w:pPr>
            <w:r>
              <w:rPr>
                <w:color w:val="1F1F2E"/>
                <w:sz w:val="20"/>
                <w:szCs w:val="20"/>
              </w:rPr>
              <w:t>UGX 65,000 / 1,000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D"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E" w14:textId="77777777" w:rsidR="008D6DD4" w:rsidRDefault="005B2611">
            <w:pPr>
              <w:spacing w:line="260" w:lineRule="auto"/>
            </w:pPr>
            <w:r>
              <w:rPr>
                <w:color w:val="1F1F2E"/>
                <w:sz w:val="20"/>
                <w:szCs w:val="20"/>
              </w:rPr>
              <w:t>Raised from 55,000 in FA2025 (first change since FY2017/18).</w:t>
            </w:r>
          </w:p>
        </w:tc>
      </w:tr>
      <w:tr w:rsidR="008D6DD4" w14:paraId="3888FD3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0"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1" w14:textId="77777777" w:rsidR="008D6DD4" w:rsidRDefault="005B2611">
            <w:pPr>
              <w:spacing w:line="260" w:lineRule="auto"/>
            </w:pPr>
            <w:r>
              <w:rPr>
                <w:color w:val="1F1F2E"/>
                <w:sz w:val="20"/>
                <w:szCs w:val="20"/>
              </w:rPr>
              <w:t>Cigarettes — soft cap,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2" w14:textId="77777777" w:rsidR="008D6DD4" w:rsidRDefault="005B2611">
            <w:pPr>
              <w:spacing w:line="260" w:lineRule="auto"/>
            </w:pPr>
            <w:r>
              <w:rPr>
                <w:color w:val="1F1F2E"/>
                <w:sz w:val="20"/>
                <w:szCs w:val="20"/>
              </w:rPr>
              <w:t>UGX 150,000 / 1,000 sticks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3"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4" w14:textId="77777777" w:rsidR="008D6DD4" w:rsidRDefault="005B2611">
            <w:pPr>
              <w:spacing w:line="260" w:lineRule="auto"/>
            </w:pPr>
            <w:r>
              <w:rPr>
                <w:color w:val="1F1F2E"/>
                <w:sz w:val="20"/>
                <w:szCs w:val="20"/>
              </w:rPr>
              <w:t>Doubled from 75,000 in FA2025.</w:t>
            </w:r>
          </w:p>
        </w:tc>
      </w:tr>
      <w:tr w:rsidR="008D6DD4" w14:paraId="3888FD3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6"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7" w14:textId="77777777" w:rsidR="008D6DD4" w:rsidRDefault="005B2611">
            <w:pPr>
              <w:spacing w:line="260" w:lineRule="auto"/>
            </w:pPr>
            <w:r>
              <w:rPr>
                <w:color w:val="1F1F2E"/>
                <w:sz w:val="20"/>
                <w:szCs w:val="20"/>
              </w:rPr>
              <w:t>Cigarettes — hinge lid, locally manufactured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8" w14:textId="77777777" w:rsidR="008D6DD4" w:rsidRDefault="005B2611">
            <w:pPr>
              <w:spacing w:line="260" w:lineRule="auto"/>
            </w:pPr>
            <w:r>
              <w:rPr>
                <w:color w:val="1F1F2E"/>
                <w:sz w:val="20"/>
                <w:szCs w:val="20"/>
              </w:rPr>
              <w:t>UGX 90,000 / 1,000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9"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A" w14:textId="77777777" w:rsidR="008D6DD4" w:rsidRDefault="005B2611">
            <w:pPr>
              <w:spacing w:line="260" w:lineRule="auto"/>
            </w:pPr>
            <w:r>
              <w:rPr>
                <w:color w:val="1F1F2E"/>
                <w:sz w:val="20"/>
                <w:szCs w:val="20"/>
              </w:rPr>
              <w:t>Raised from 80,000 in FA2025.</w:t>
            </w:r>
          </w:p>
        </w:tc>
      </w:tr>
      <w:tr w:rsidR="008D6DD4" w14:paraId="3888FD4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C"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D" w14:textId="77777777" w:rsidR="008D6DD4" w:rsidRDefault="005B2611">
            <w:pPr>
              <w:spacing w:line="260" w:lineRule="auto"/>
            </w:pPr>
            <w:r>
              <w:rPr>
                <w:color w:val="1F1F2E"/>
                <w:sz w:val="20"/>
                <w:szCs w:val="20"/>
              </w:rPr>
              <w:t>Cigarettes — hinge lid,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E" w14:textId="77777777" w:rsidR="008D6DD4" w:rsidRDefault="005B2611">
            <w:pPr>
              <w:spacing w:line="260" w:lineRule="auto"/>
            </w:pPr>
            <w:r>
              <w:rPr>
                <w:color w:val="1F1F2E"/>
                <w:sz w:val="20"/>
                <w:szCs w:val="20"/>
              </w:rPr>
              <w:t>UGX 200,000 / 1,000 sticks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F"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0" w14:textId="77777777" w:rsidR="008D6DD4" w:rsidRDefault="005B2611">
            <w:pPr>
              <w:spacing w:line="260" w:lineRule="auto"/>
            </w:pPr>
            <w:r>
              <w:rPr>
                <w:color w:val="1F1F2E"/>
                <w:sz w:val="20"/>
                <w:szCs w:val="20"/>
              </w:rPr>
              <w:t>Doubled from 100,000 in FA2025.</w:t>
            </w:r>
          </w:p>
        </w:tc>
      </w:tr>
      <w:tr w:rsidR="008D6DD4" w14:paraId="3888FD47"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2"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3" w14:textId="77777777" w:rsidR="008D6DD4" w:rsidRDefault="005B2611">
            <w:pPr>
              <w:spacing w:line="260" w:lineRule="auto"/>
            </w:pPr>
            <w:r>
              <w:rPr>
                <w:color w:val="1F1F2E"/>
                <w:sz w:val="20"/>
                <w:szCs w:val="20"/>
              </w:rPr>
              <w:t>Cigars, cheroots, smoking &amp; homogenised tobacco</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4" w14:textId="77777777" w:rsidR="008D6DD4" w:rsidRDefault="005B2611">
            <w:pPr>
              <w:spacing w:line="260" w:lineRule="auto"/>
            </w:pPr>
            <w:r>
              <w:rPr>
                <w:color w:val="1F1F2E"/>
                <w:sz w:val="20"/>
                <w:szCs w:val="20"/>
              </w:rPr>
              <w:t>200%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6" w14:textId="77777777" w:rsidR="008D6DD4" w:rsidRDefault="005B2611">
            <w:pPr>
              <w:spacing w:line="260" w:lineRule="auto"/>
            </w:pPr>
            <w:r>
              <w:rPr>
                <w:color w:val="1F1F2E"/>
                <w:sz w:val="20"/>
                <w:szCs w:val="20"/>
              </w:rPr>
              <w:t>Stable.</w:t>
            </w:r>
          </w:p>
        </w:tc>
      </w:tr>
      <w:tr w:rsidR="008D6DD4" w14:paraId="3888FD4D"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8"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9" w14:textId="77777777" w:rsidR="008D6DD4" w:rsidRDefault="005B2611">
            <w:pPr>
              <w:spacing w:line="260" w:lineRule="auto"/>
            </w:pPr>
            <w:r>
              <w:rPr>
                <w:color w:val="1F1F2E"/>
                <w:sz w:val="20"/>
                <w:szCs w:val="20"/>
              </w:rPr>
              <w:t>Malt beer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A" w14:textId="77777777" w:rsidR="008D6DD4" w:rsidRDefault="005B2611">
            <w:pPr>
              <w:spacing w:line="260" w:lineRule="auto"/>
            </w:pPr>
            <w:r>
              <w:rPr>
                <w:color w:val="1F1F2E"/>
                <w:sz w:val="20"/>
                <w:szCs w:val="20"/>
              </w:rPr>
              <w:t>60% OR UGX 2,050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B" w14:textId="77777777" w:rsidR="008D6DD4" w:rsidRDefault="005B2611">
            <w:pPr>
              <w:spacing w:line="260" w:lineRule="auto"/>
            </w:pPr>
            <w:r>
              <w:rPr>
                <w:color w:val="1F1F2E"/>
                <w:sz w:val="20"/>
                <w:szCs w:val="20"/>
              </w:rPr>
              <w:t>Hybrid (higher-of)</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C" w14:textId="77777777" w:rsidR="008D6DD4" w:rsidRDefault="005B2611">
            <w:pPr>
              <w:spacing w:line="260" w:lineRule="auto"/>
            </w:pPr>
            <w:r>
              <w:rPr>
                <w:color w:val="1F1F2E"/>
                <w:sz w:val="20"/>
                <w:szCs w:val="20"/>
              </w:rPr>
              <w:t>Stable.</w:t>
            </w:r>
          </w:p>
        </w:tc>
      </w:tr>
      <w:tr w:rsidR="008D6DD4" w14:paraId="3888FD53"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E"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F" w14:textId="77777777" w:rsidR="008D6DD4" w:rsidRDefault="005B2611">
            <w:pPr>
              <w:spacing w:line="260" w:lineRule="auto"/>
            </w:pPr>
            <w:r>
              <w:rPr>
                <w:color w:val="1F1F2E"/>
                <w:sz w:val="20"/>
                <w:szCs w:val="20"/>
              </w:rPr>
              <w:t>Beer, ≥75% local raw material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0" w14:textId="77777777" w:rsidR="008D6DD4" w:rsidRDefault="005B2611">
            <w:pPr>
              <w:spacing w:line="260" w:lineRule="auto"/>
            </w:pPr>
            <w:r>
              <w:rPr>
                <w:color w:val="1F1F2E"/>
                <w:sz w:val="20"/>
                <w:szCs w:val="20"/>
              </w:rPr>
              <w:t>30% OR UGX 900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1" w14:textId="77777777" w:rsidR="008D6DD4" w:rsidRDefault="005B2611">
            <w:pPr>
              <w:spacing w:line="260" w:lineRule="auto"/>
            </w:pPr>
            <w:r>
              <w:rPr>
                <w:color w:val="1F1F2E"/>
                <w:sz w:val="20"/>
                <w:szCs w:val="20"/>
              </w:rPr>
              <w:t>Hybrid. By local-content share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2" w14:textId="77777777" w:rsidR="008D6DD4" w:rsidRDefault="005B2611">
            <w:pPr>
              <w:spacing w:line="260" w:lineRule="auto"/>
            </w:pPr>
            <w:r>
              <w:rPr>
                <w:color w:val="1F1F2E"/>
                <w:sz w:val="20"/>
                <w:szCs w:val="20"/>
              </w:rPr>
              <w:t>UGX rate raised from 650 to 900 in FA2025.</w:t>
            </w:r>
          </w:p>
        </w:tc>
      </w:tr>
      <w:tr w:rsidR="008D6DD4" w14:paraId="3888FD59"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4"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5" w14:textId="77777777" w:rsidR="008D6DD4" w:rsidRDefault="005B2611">
            <w:pPr>
              <w:spacing w:line="260" w:lineRule="auto"/>
            </w:pPr>
            <w:r>
              <w:rPr>
                <w:color w:val="1F1F2E"/>
                <w:sz w:val="20"/>
                <w:szCs w:val="20"/>
              </w:rPr>
              <w:t>Beer, Ugandan-grown-and-malted barley</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6" w14:textId="77777777" w:rsidR="008D6DD4" w:rsidRDefault="005B2611">
            <w:pPr>
              <w:spacing w:line="260" w:lineRule="auto"/>
            </w:pPr>
            <w:r>
              <w:rPr>
                <w:color w:val="1F1F2E"/>
                <w:sz w:val="20"/>
                <w:szCs w:val="20"/>
              </w:rPr>
              <w:t>30% OR UGX 950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7" w14:textId="77777777" w:rsidR="008D6DD4" w:rsidRDefault="005B2611">
            <w:pPr>
              <w:spacing w:line="260" w:lineRule="auto"/>
            </w:pPr>
            <w:r>
              <w:rPr>
                <w:color w:val="1F1F2E"/>
                <w:sz w:val="20"/>
                <w:szCs w:val="20"/>
              </w:rPr>
              <w:t>Hybrid. By local-content share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8" w14:textId="77777777" w:rsidR="008D6DD4" w:rsidRDefault="005B2611">
            <w:pPr>
              <w:spacing w:line="260" w:lineRule="auto"/>
            </w:pPr>
            <w:r>
              <w:rPr>
                <w:color w:val="1F1F2E"/>
                <w:sz w:val="20"/>
                <w:szCs w:val="20"/>
              </w:rPr>
              <w:t>Stable.</w:t>
            </w:r>
          </w:p>
        </w:tc>
      </w:tr>
      <w:tr w:rsidR="008D6DD4" w14:paraId="3888FD5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A"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B" w14:textId="77777777" w:rsidR="008D6DD4" w:rsidRDefault="005B2611">
            <w:pPr>
              <w:spacing w:line="260" w:lineRule="auto"/>
            </w:pPr>
            <w:r>
              <w:rPr>
                <w:color w:val="1F1F2E"/>
                <w:sz w:val="20"/>
                <w:szCs w:val="20"/>
              </w:rPr>
              <w:t>Opaque beer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C" w14:textId="77777777" w:rsidR="008D6DD4" w:rsidRDefault="005B2611">
            <w:pPr>
              <w:spacing w:line="260" w:lineRule="auto"/>
            </w:pPr>
            <w:r>
              <w:rPr>
                <w:color w:val="1F1F2E"/>
                <w:sz w:val="20"/>
                <w:szCs w:val="20"/>
              </w:rPr>
              <w:t>12% OR UGX 150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D"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E" w14:textId="77777777" w:rsidR="008D6DD4" w:rsidRDefault="005B2611">
            <w:pPr>
              <w:spacing w:line="260" w:lineRule="auto"/>
            </w:pPr>
            <w:r>
              <w:rPr>
                <w:color w:val="1F1F2E"/>
                <w:sz w:val="20"/>
                <w:szCs w:val="20"/>
              </w:rPr>
              <w:t xml:space="preserve">Cut from 30%/650 </w:t>
            </w:r>
            <w:r>
              <w:rPr>
                <w:color w:val="1F1F2E"/>
                <w:sz w:val="20"/>
                <w:szCs w:val="20"/>
              </w:rPr>
              <w:lastRenderedPageBreak/>
              <w:t>(FY19/20) → 20%/230 (FA2021) → 12%/150 (FA2024).</w:t>
            </w:r>
          </w:p>
        </w:tc>
      </w:tr>
      <w:tr w:rsidR="008D6DD4" w14:paraId="3888FD6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0" w14:textId="77777777" w:rsidR="008D6DD4" w:rsidRDefault="005B2611">
            <w:pPr>
              <w:spacing w:line="260" w:lineRule="auto"/>
            </w:pPr>
            <w:r>
              <w:rPr>
                <w:b/>
                <w:bCs/>
                <w:color w:val="1F1F2E"/>
                <w:sz w:val="20"/>
                <w:szCs w:val="20"/>
              </w:rPr>
              <w:lastRenderedPageBreak/>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1" w14:textId="77777777" w:rsidR="008D6DD4" w:rsidRDefault="005B2611">
            <w:pPr>
              <w:spacing w:line="260" w:lineRule="auto"/>
            </w:pPr>
            <w:r>
              <w:rPr>
                <w:color w:val="1F1F2E"/>
                <w:sz w:val="20"/>
                <w:szCs w:val="20"/>
              </w:rPr>
              <w:t>Other locally produced alcoholic beverages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2" w14:textId="77777777" w:rsidR="008D6DD4" w:rsidRDefault="005B2611">
            <w:pPr>
              <w:spacing w:line="260" w:lineRule="auto"/>
            </w:pPr>
            <w:r>
              <w:rPr>
                <w:color w:val="1F1F2E"/>
                <w:sz w:val="20"/>
                <w:szCs w:val="20"/>
              </w:rPr>
              <w:t>12% OR UGX 150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3"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4" w14:textId="77777777" w:rsidR="008D6DD4" w:rsidRDefault="005B2611">
            <w:pPr>
              <w:spacing w:line="260" w:lineRule="auto"/>
            </w:pPr>
            <w:r>
              <w:rPr>
                <w:color w:val="1F1F2E"/>
                <w:sz w:val="20"/>
                <w:szCs w:val="20"/>
              </w:rPr>
              <w:t>Newly excisable FA2021 (20%/230); cut to 12%/150 in FA2024.</w:t>
            </w:r>
          </w:p>
        </w:tc>
      </w:tr>
      <w:tr w:rsidR="008D6DD4" w14:paraId="3888FD6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6"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7" w14:textId="77777777" w:rsidR="008D6DD4" w:rsidRDefault="005B2611">
            <w:pPr>
              <w:spacing w:line="260" w:lineRule="auto"/>
            </w:pPr>
            <w:r>
              <w:rPr>
                <w:color w:val="1F1F2E"/>
                <w:sz w:val="20"/>
                <w:szCs w:val="20"/>
              </w:rPr>
              <w:t>Un-denatured spirits, local raw materials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8" w14:textId="77777777" w:rsidR="008D6DD4" w:rsidRDefault="005B2611">
            <w:pPr>
              <w:spacing w:line="260" w:lineRule="auto"/>
            </w:pPr>
            <w:r>
              <w:rPr>
                <w:color w:val="1F1F2E"/>
                <w:sz w:val="20"/>
                <w:szCs w:val="20"/>
              </w:rPr>
              <w:t>60% OR UGX 1,500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9" w14:textId="77777777" w:rsidR="008D6DD4" w:rsidRDefault="005B2611">
            <w:pPr>
              <w:spacing w:line="260" w:lineRule="auto"/>
            </w:pPr>
            <w:r>
              <w:rPr>
                <w:color w:val="1F1F2E"/>
                <w:sz w:val="20"/>
                <w:szCs w:val="20"/>
              </w:rPr>
              <w:t>Hybrid. By raw-material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A" w14:textId="77777777" w:rsidR="008D6DD4" w:rsidRDefault="005B2611">
            <w:pPr>
              <w:spacing w:line="260" w:lineRule="auto"/>
            </w:pPr>
            <w:r>
              <w:rPr>
                <w:color w:val="1F1F2E"/>
                <w:sz w:val="20"/>
                <w:szCs w:val="20"/>
              </w:rPr>
              <w:t>Cut from UGX 2,000 in FA2020.</w:t>
            </w:r>
          </w:p>
        </w:tc>
      </w:tr>
      <w:tr w:rsidR="008D6DD4" w14:paraId="3888FD7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C"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D" w14:textId="77777777" w:rsidR="008D6DD4" w:rsidRDefault="005B2611">
            <w:pPr>
              <w:spacing w:line="260" w:lineRule="auto"/>
            </w:pPr>
            <w:r>
              <w:rPr>
                <w:color w:val="1F1F2E"/>
                <w:sz w:val="20"/>
                <w:szCs w:val="20"/>
              </w:rPr>
              <w:t>Un-denatured spirits, imported raw materials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E" w14:textId="77777777" w:rsidR="008D6DD4" w:rsidRDefault="005B2611">
            <w:pPr>
              <w:spacing w:line="260" w:lineRule="auto"/>
            </w:pPr>
            <w:r>
              <w:rPr>
                <w:color w:val="1F1F2E"/>
                <w:sz w:val="20"/>
                <w:szCs w:val="20"/>
              </w:rPr>
              <w:t>Above 100% / UGX 2,500 baseline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F" w14:textId="77777777" w:rsidR="008D6DD4" w:rsidRDefault="005B2611">
            <w:pPr>
              <w:spacing w:line="260" w:lineRule="auto"/>
            </w:pPr>
            <w:r>
              <w:rPr>
                <w:color w:val="1F1F2E"/>
                <w:sz w:val="20"/>
                <w:szCs w:val="20"/>
              </w:rPr>
              <w:t>Hybrid. By raw-material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0" w14:textId="77777777" w:rsidR="008D6DD4" w:rsidRDefault="005B2611">
            <w:pPr>
              <w:spacing w:line="260" w:lineRule="auto"/>
            </w:pPr>
            <w:r>
              <w:rPr>
                <w:color w:val="1F1F2E"/>
                <w:sz w:val="20"/>
                <w:szCs w:val="20"/>
              </w:rPr>
              <w:t>Increased in FA2024.</w:t>
            </w:r>
          </w:p>
        </w:tc>
      </w:tr>
      <w:tr w:rsidR="008D6DD4" w14:paraId="3888FD77"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2"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3" w14:textId="77777777" w:rsidR="008D6DD4" w:rsidRDefault="005B2611">
            <w:pPr>
              <w:spacing w:line="260" w:lineRule="auto"/>
            </w:pPr>
            <w:r>
              <w:rPr>
                <w:color w:val="1F1F2E"/>
                <w:sz w:val="20"/>
                <w:szCs w:val="20"/>
              </w:rPr>
              <w:t>Ready-to-drink spirits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4" w14:textId="77777777" w:rsidR="008D6DD4" w:rsidRDefault="005B2611">
            <w:pPr>
              <w:spacing w:line="260" w:lineRule="auto"/>
            </w:pPr>
            <w:r>
              <w:rPr>
                <w:color w:val="1F1F2E"/>
                <w:sz w:val="20"/>
                <w:szCs w:val="20"/>
              </w:rPr>
              <w:t>80% OR UGX 1,700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5"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6" w14:textId="77777777" w:rsidR="008D6DD4" w:rsidRDefault="005B2611">
            <w:pPr>
              <w:spacing w:line="260" w:lineRule="auto"/>
            </w:pPr>
            <w:r>
              <w:rPr>
                <w:color w:val="1F1F2E"/>
                <w:sz w:val="20"/>
                <w:szCs w:val="20"/>
              </w:rPr>
              <w:t>Stable.</w:t>
            </w:r>
          </w:p>
        </w:tc>
      </w:tr>
      <w:tr w:rsidR="008D6DD4" w14:paraId="3888FD7D"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8"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9" w14:textId="77777777" w:rsidR="008D6DD4" w:rsidRDefault="005B2611">
            <w:pPr>
              <w:spacing w:line="260" w:lineRule="auto"/>
            </w:pPr>
            <w:r>
              <w:rPr>
                <w:color w:val="1F1F2E"/>
                <w:sz w:val="20"/>
                <w:szCs w:val="20"/>
              </w:rPr>
              <w:t>Wine, local raw materials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A" w14:textId="77777777" w:rsidR="008D6DD4" w:rsidRDefault="005B2611">
            <w:pPr>
              <w:spacing w:line="260" w:lineRule="auto"/>
            </w:pPr>
            <w:r>
              <w:rPr>
                <w:color w:val="1F1F2E"/>
                <w:sz w:val="20"/>
                <w:szCs w:val="20"/>
              </w:rPr>
              <w:t>20% OR UGX 2,000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B"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C" w14:textId="77777777" w:rsidR="008D6DD4" w:rsidRDefault="005B2611">
            <w:pPr>
              <w:spacing w:line="260" w:lineRule="auto"/>
            </w:pPr>
            <w:r>
              <w:rPr>
                <w:color w:val="1F1F2E"/>
                <w:sz w:val="20"/>
                <w:szCs w:val="20"/>
              </w:rPr>
              <w:t>Stable.</w:t>
            </w:r>
          </w:p>
        </w:tc>
      </w:tr>
      <w:tr w:rsidR="008D6DD4" w14:paraId="3888FD83"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E"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F" w14:textId="77777777" w:rsidR="008D6DD4" w:rsidRDefault="005B2611">
            <w:pPr>
              <w:spacing w:line="260" w:lineRule="auto"/>
            </w:pPr>
            <w:r>
              <w:rPr>
                <w:color w:val="1F1F2E"/>
                <w:sz w:val="20"/>
                <w:szCs w:val="20"/>
              </w:rPr>
              <w:t>Other wine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0" w14:textId="77777777" w:rsidR="008D6DD4" w:rsidRDefault="005B2611">
            <w:pPr>
              <w:spacing w:line="260" w:lineRule="auto"/>
            </w:pPr>
            <w:r>
              <w:rPr>
                <w:color w:val="1F1F2E"/>
                <w:sz w:val="20"/>
                <w:szCs w:val="20"/>
              </w:rPr>
              <w:t>Above 80% / UGX 8,000 baseline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1"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2" w14:textId="77777777" w:rsidR="008D6DD4" w:rsidRDefault="005B2611">
            <w:pPr>
              <w:spacing w:line="260" w:lineRule="auto"/>
            </w:pPr>
            <w:r>
              <w:rPr>
                <w:color w:val="1F1F2E"/>
                <w:sz w:val="20"/>
                <w:szCs w:val="20"/>
              </w:rPr>
              <w:t>Raised in FA2024.</w:t>
            </w:r>
          </w:p>
        </w:tc>
      </w:tr>
      <w:tr w:rsidR="008D6DD4" w14:paraId="3888FD89"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4"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5" w14:textId="77777777" w:rsidR="008D6DD4" w:rsidRDefault="005B2611">
            <w:pPr>
              <w:spacing w:line="260" w:lineRule="auto"/>
            </w:pPr>
            <w:r>
              <w:rPr>
                <w:color w:val="1F1F2E"/>
                <w:sz w:val="20"/>
                <w:szCs w:val="20"/>
              </w:rPr>
              <w:t>Other fermented beverages,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6" w14:textId="77777777" w:rsidR="008D6DD4" w:rsidRDefault="005B2611">
            <w:pPr>
              <w:spacing w:line="260" w:lineRule="auto"/>
            </w:pPr>
            <w:r>
              <w:rPr>
                <w:color w:val="1F1F2E"/>
                <w:sz w:val="20"/>
                <w:szCs w:val="20"/>
              </w:rPr>
              <w:t>60% OR UGX 950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7" w14:textId="77777777" w:rsidR="008D6DD4" w:rsidRDefault="005B2611">
            <w:pPr>
              <w:spacing w:line="260" w:lineRule="auto"/>
            </w:pPr>
            <w:r>
              <w:rPr>
                <w:color w:val="1F1F2E"/>
                <w:sz w:val="20"/>
                <w:szCs w:val="20"/>
              </w:rPr>
              <w:t>Hybrid. By origin (cider, perry, mead)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8" w14:textId="77777777" w:rsidR="008D6DD4" w:rsidRDefault="005B2611">
            <w:pPr>
              <w:spacing w:line="260" w:lineRule="auto"/>
            </w:pPr>
            <w:r>
              <w:rPr>
                <w:color w:val="1F1F2E"/>
                <w:sz w:val="20"/>
                <w:szCs w:val="20"/>
              </w:rPr>
              <w:t>New line in FA2021.</w:t>
            </w:r>
          </w:p>
        </w:tc>
      </w:tr>
      <w:tr w:rsidR="008D6DD4" w14:paraId="3888FD8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A"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B" w14:textId="77777777" w:rsidR="008D6DD4" w:rsidRDefault="005B2611">
            <w:pPr>
              <w:spacing w:line="260" w:lineRule="auto"/>
            </w:pPr>
            <w:r>
              <w:rPr>
                <w:color w:val="1F1F2E"/>
                <w:sz w:val="20"/>
                <w:szCs w:val="20"/>
              </w:rPr>
              <w:t>Other fermented beverages, local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C" w14:textId="77777777" w:rsidR="008D6DD4" w:rsidRDefault="005B2611">
            <w:pPr>
              <w:spacing w:line="260" w:lineRule="auto"/>
            </w:pPr>
            <w:r>
              <w:rPr>
                <w:color w:val="1F1F2E"/>
                <w:sz w:val="20"/>
                <w:szCs w:val="20"/>
              </w:rPr>
              <w:t>30% OR UGX 550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D"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E" w14:textId="77777777" w:rsidR="008D6DD4" w:rsidRDefault="005B2611">
            <w:pPr>
              <w:spacing w:line="260" w:lineRule="auto"/>
            </w:pPr>
            <w:r>
              <w:rPr>
                <w:color w:val="1F1F2E"/>
                <w:sz w:val="20"/>
                <w:szCs w:val="20"/>
              </w:rPr>
              <w:t>New line in FA2021.</w:t>
            </w:r>
          </w:p>
        </w:tc>
      </w:tr>
      <w:tr w:rsidR="008D6DD4" w14:paraId="3888FD9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0"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1" w14:textId="77777777" w:rsidR="008D6DD4" w:rsidRDefault="005B2611">
            <w:pPr>
              <w:spacing w:line="260" w:lineRule="auto"/>
            </w:pPr>
            <w:r>
              <w:rPr>
                <w:color w:val="1F1F2E"/>
                <w:sz w:val="20"/>
                <w:szCs w:val="20"/>
              </w:rPr>
              <w:t>Non-alcoholic beverages (excl. juice)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2" w14:textId="77777777" w:rsidR="008D6DD4" w:rsidRDefault="005B2611">
            <w:pPr>
              <w:spacing w:line="260" w:lineRule="auto"/>
            </w:pPr>
            <w:r>
              <w:rPr>
                <w:color w:val="1F1F2E"/>
                <w:sz w:val="20"/>
                <w:szCs w:val="20"/>
              </w:rPr>
              <w:t>12% OR UGX 250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3"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4" w14:textId="77777777" w:rsidR="008D6DD4" w:rsidRDefault="005B2611">
            <w:pPr>
              <w:spacing w:line="260" w:lineRule="auto"/>
            </w:pPr>
            <w:r>
              <w:rPr>
                <w:color w:val="1F1F2E"/>
                <w:sz w:val="20"/>
                <w:szCs w:val="20"/>
              </w:rPr>
              <w:t>Stable.</w:t>
            </w:r>
          </w:p>
        </w:tc>
      </w:tr>
      <w:tr w:rsidR="008D6DD4" w14:paraId="3888FD9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6"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7" w14:textId="77777777" w:rsidR="008D6DD4" w:rsidRDefault="005B2611">
            <w:pPr>
              <w:spacing w:line="260" w:lineRule="auto"/>
            </w:pPr>
            <w:r>
              <w:rPr>
                <w:color w:val="1F1F2E"/>
                <w:sz w:val="20"/>
                <w:szCs w:val="20"/>
              </w:rPr>
              <w:t>Fruit and vegetable juice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8" w14:textId="77777777" w:rsidR="008D6DD4" w:rsidRDefault="005B2611">
            <w:pPr>
              <w:spacing w:line="260" w:lineRule="auto"/>
            </w:pPr>
            <w:r>
              <w:rPr>
                <w:color w:val="1F1F2E"/>
                <w:sz w:val="20"/>
                <w:szCs w:val="20"/>
              </w:rPr>
              <w:t>12% OR UGX 250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9" w14:textId="77777777" w:rsidR="008D6DD4" w:rsidRDefault="005B2611">
            <w:pPr>
              <w:spacing w:line="260" w:lineRule="auto"/>
            </w:pPr>
            <w:r>
              <w:rPr>
                <w:color w:val="1F1F2E"/>
                <w:sz w:val="20"/>
                <w:szCs w:val="20"/>
              </w:rPr>
              <w:t>Hybrid. Concession for ≥30% Ugandan pulp content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A" w14:textId="77777777" w:rsidR="008D6DD4" w:rsidRDefault="005B2611">
            <w:pPr>
              <w:spacing w:line="260" w:lineRule="auto"/>
            </w:pPr>
            <w:r>
              <w:rPr>
                <w:color w:val="1F1F2E"/>
                <w:sz w:val="20"/>
                <w:szCs w:val="20"/>
              </w:rPr>
              <w:t>Cut from 13%/300 in FA2020.</w:t>
            </w:r>
          </w:p>
        </w:tc>
      </w:tr>
      <w:tr w:rsidR="008D6DD4" w14:paraId="3888FDA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C"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D" w14:textId="77777777" w:rsidR="008D6DD4" w:rsidRDefault="005B2611">
            <w:pPr>
              <w:spacing w:line="260" w:lineRule="auto"/>
            </w:pPr>
            <w:r>
              <w:rPr>
                <w:color w:val="1F1F2E"/>
                <w:sz w:val="20"/>
                <w:szCs w:val="20"/>
              </w:rPr>
              <w:t>Powder for reconstitution to juice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E" w14:textId="77777777" w:rsidR="008D6DD4" w:rsidRDefault="005B2611">
            <w:pPr>
              <w:spacing w:line="260" w:lineRule="auto"/>
            </w:pPr>
            <w:r>
              <w:rPr>
                <w:color w:val="1F1F2E"/>
                <w:sz w:val="20"/>
                <w:szCs w:val="20"/>
              </w:rPr>
              <w:t>15%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F"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0" w14:textId="77777777" w:rsidR="008D6DD4" w:rsidRDefault="005B2611">
            <w:pPr>
              <w:spacing w:line="260" w:lineRule="auto"/>
            </w:pPr>
            <w:r>
              <w:rPr>
                <w:color w:val="1F1F2E"/>
                <w:sz w:val="20"/>
                <w:szCs w:val="20"/>
              </w:rPr>
              <w:t>Stable.</w:t>
            </w:r>
          </w:p>
        </w:tc>
      </w:tr>
      <w:tr w:rsidR="008D6DD4" w14:paraId="3888FDA7"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2"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3" w14:textId="77777777" w:rsidR="008D6DD4" w:rsidRDefault="005B2611">
            <w:pPr>
              <w:spacing w:line="260" w:lineRule="auto"/>
            </w:pPr>
            <w:r>
              <w:rPr>
                <w:color w:val="1F1F2E"/>
                <w:sz w:val="20"/>
                <w:szCs w:val="20"/>
              </w:rPr>
              <w:t>Powder for reconstitution to beer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4" w14:textId="77777777" w:rsidR="008D6DD4" w:rsidRDefault="005B2611">
            <w:pPr>
              <w:spacing w:line="260" w:lineRule="auto"/>
            </w:pPr>
            <w:r>
              <w:rPr>
                <w:color w:val="1F1F2E"/>
                <w:sz w:val="20"/>
                <w:szCs w:val="20"/>
              </w:rPr>
              <w:t>Excise introduced</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6" w14:textId="77777777" w:rsidR="008D6DD4" w:rsidRDefault="005B2611">
            <w:pPr>
              <w:spacing w:line="260" w:lineRule="auto"/>
            </w:pPr>
            <w:r>
              <w:rPr>
                <w:color w:val="1F1F2E"/>
                <w:sz w:val="20"/>
                <w:szCs w:val="20"/>
              </w:rPr>
              <w:t>New in FA2024.</w:t>
            </w:r>
          </w:p>
        </w:tc>
      </w:tr>
      <w:tr w:rsidR="008D6DD4" w14:paraId="3888FDAD"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8" w14:textId="77777777" w:rsidR="008D6DD4" w:rsidRDefault="005B2611">
            <w:pPr>
              <w:spacing w:line="260" w:lineRule="auto"/>
            </w:pPr>
            <w:r>
              <w:rPr>
                <w:b/>
                <w:bCs/>
                <w:color w:val="1F1F2E"/>
                <w:sz w:val="20"/>
                <w:szCs w:val="20"/>
              </w:rPr>
              <w:lastRenderedPageBreak/>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9" w14:textId="77777777" w:rsidR="008D6DD4" w:rsidRDefault="005B2611">
            <w:pPr>
              <w:spacing w:line="260" w:lineRule="auto"/>
            </w:pPr>
            <w:r>
              <w:rPr>
                <w:color w:val="1F1F2E"/>
                <w:sz w:val="20"/>
                <w:szCs w:val="20"/>
              </w:rPr>
              <w:t>Mineral / bottled / processed 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A" w14:textId="77777777" w:rsidR="008D6DD4" w:rsidRDefault="005B2611">
            <w:pPr>
              <w:spacing w:line="260" w:lineRule="auto"/>
            </w:pPr>
            <w:r>
              <w:rPr>
                <w:color w:val="1F1F2E"/>
                <w:sz w:val="20"/>
                <w:szCs w:val="20"/>
              </w:rPr>
              <w:t>Hybrid fixed + ad valorem</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B"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C" w14:textId="77777777" w:rsidR="008D6DD4" w:rsidRDefault="005B2611">
            <w:pPr>
              <w:spacing w:line="260" w:lineRule="auto"/>
            </w:pPr>
            <w:r>
              <w:rPr>
                <w:color w:val="1F1F2E"/>
                <w:sz w:val="20"/>
                <w:szCs w:val="20"/>
              </w:rPr>
              <w:t>Restructured FA2024 (was 10% flat).</w:t>
            </w:r>
          </w:p>
        </w:tc>
      </w:tr>
      <w:tr w:rsidR="008D6DD4" w14:paraId="3888FDB3"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E" w14:textId="77777777" w:rsidR="008D6DD4" w:rsidRDefault="005B2611">
            <w:pPr>
              <w:spacing w:line="260" w:lineRule="auto"/>
            </w:pPr>
            <w:r>
              <w:rPr>
                <w:b/>
                <w:bCs/>
                <w:color w:val="1F1F2E"/>
                <w:sz w:val="20"/>
                <w:szCs w:val="20"/>
              </w:rPr>
              <w:t>Luxury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F" w14:textId="77777777" w:rsidR="008D6DD4" w:rsidRDefault="005B2611">
            <w:pPr>
              <w:spacing w:line="260" w:lineRule="auto"/>
            </w:pPr>
            <w:r>
              <w:rPr>
                <w:color w:val="1F1F2E"/>
                <w:sz w:val="20"/>
                <w:szCs w:val="20"/>
              </w:rPr>
              <w:t>Cosmetics &amp; perfumes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0" w14:textId="77777777" w:rsidR="008D6DD4" w:rsidRDefault="005B2611">
            <w:pPr>
              <w:spacing w:line="260" w:lineRule="auto"/>
            </w:pPr>
            <w:r>
              <w:rPr>
                <w:color w:val="1F1F2E"/>
                <w:sz w:val="20"/>
                <w:szCs w:val="20"/>
              </w:rPr>
              <w:t>10%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1" w14:textId="77777777" w:rsidR="008D6DD4" w:rsidRDefault="005B2611">
            <w:pPr>
              <w:spacing w:line="260" w:lineRule="auto"/>
            </w:pPr>
            <w:r>
              <w:rPr>
                <w:color w:val="1F1F2E"/>
                <w:sz w:val="20"/>
                <w:szCs w:val="20"/>
              </w:rPr>
              <w:t>Ad valorem. Albino skin treatments exempt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2" w14:textId="77777777" w:rsidR="008D6DD4" w:rsidRDefault="005B2611">
            <w:pPr>
              <w:spacing w:line="260" w:lineRule="auto"/>
            </w:pPr>
            <w:r>
              <w:rPr>
                <w:color w:val="1F1F2E"/>
                <w:sz w:val="20"/>
                <w:szCs w:val="20"/>
              </w:rPr>
              <w:t>Stable.</w:t>
            </w:r>
          </w:p>
        </w:tc>
      </w:tr>
      <w:tr w:rsidR="008D6DD4" w14:paraId="3888FDB9"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4" w14:textId="77777777" w:rsidR="008D6DD4" w:rsidRDefault="005B2611">
            <w:pPr>
              <w:spacing w:line="260" w:lineRule="auto"/>
            </w:pPr>
            <w:r>
              <w:rPr>
                <w:b/>
                <w:bCs/>
                <w:color w:val="1F1F2E"/>
                <w:sz w:val="20"/>
                <w:szCs w:val="20"/>
              </w:rPr>
              <w:t>Luxury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5" w14:textId="77777777" w:rsidR="008D6DD4" w:rsidRDefault="005B2611">
            <w:pPr>
              <w:spacing w:line="260" w:lineRule="auto"/>
            </w:pPr>
            <w:r>
              <w:rPr>
                <w:color w:val="1F1F2E"/>
                <w:sz w:val="20"/>
                <w:szCs w:val="20"/>
              </w:rPr>
              <w:t>Other furniture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6"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7" w14:textId="77777777" w:rsidR="008D6DD4" w:rsidRDefault="005B2611">
            <w:pPr>
              <w:spacing w:line="260" w:lineRule="auto"/>
            </w:pPr>
            <w:r>
              <w:rPr>
                <w:color w:val="1F1F2E"/>
                <w:sz w:val="20"/>
                <w:szCs w:val="20"/>
              </w:rPr>
              <w:t>Ad valorem. Local materials and specialised hospital furniture: nil</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8" w14:textId="77777777" w:rsidR="008D6DD4" w:rsidRDefault="005B2611">
            <w:pPr>
              <w:spacing w:line="260" w:lineRule="auto"/>
            </w:pPr>
            <w:r>
              <w:rPr>
                <w:color w:val="1F1F2E"/>
                <w:sz w:val="20"/>
                <w:szCs w:val="20"/>
              </w:rPr>
              <w:t>Stable.</w:t>
            </w:r>
          </w:p>
        </w:tc>
      </w:tr>
      <w:tr w:rsidR="008D6DD4" w14:paraId="3888FDB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A"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B" w14:textId="77777777" w:rsidR="008D6DD4" w:rsidRDefault="005B2611">
            <w:pPr>
              <w:spacing w:line="260" w:lineRule="auto"/>
            </w:pPr>
            <w:r>
              <w:rPr>
                <w:color w:val="1F1F2E"/>
                <w:sz w:val="20"/>
                <w:szCs w:val="20"/>
              </w:rPr>
              <w:t>Cement</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C" w14:textId="77777777" w:rsidR="008D6DD4" w:rsidRDefault="005B2611">
            <w:pPr>
              <w:spacing w:line="260" w:lineRule="auto"/>
            </w:pPr>
            <w:r>
              <w:rPr>
                <w:color w:val="1F1F2E"/>
                <w:sz w:val="20"/>
                <w:szCs w:val="20"/>
              </w:rPr>
              <w:t>UGX 500 / 50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D"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E" w14:textId="77777777" w:rsidR="008D6DD4" w:rsidRDefault="005B2611">
            <w:pPr>
              <w:spacing w:line="260" w:lineRule="auto"/>
            </w:pPr>
            <w:r>
              <w:rPr>
                <w:color w:val="1F1F2E"/>
                <w:sz w:val="20"/>
                <w:szCs w:val="20"/>
              </w:rPr>
              <w:t>Stable. 2026 Bill proposes 1,000.</w:t>
            </w:r>
          </w:p>
        </w:tc>
      </w:tr>
      <w:tr w:rsidR="008D6DD4" w14:paraId="3888FDC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0"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1" w14:textId="77777777" w:rsidR="008D6DD4" w:rsidRDefault="005B2611">
            <w:pPr>
              <w:spacing w:line="260" w:lineRule="auto"/>
            </w:pPr>
            <w:r>
              <w:rPr>
                <w:color w:val="1F1F2E"/>
                <w:sz w:val="20"/>
                <w:szCs w:val="20"/>
              </w:rPr>
              <w:t>Sugar (cane / beet, solid)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2" w14:textId="77777777" w:rsidR="008D6DD4" w:rsidRDefault="005B2611">
            <w:pPr>
              <w:spacing w:line="260" w:lineRule="auto"/>
            </w:pPr>
            <w:r>
              <w:rPr>
                <w:color w:val="1F1F2E"/>
                <w:sz w:val="20"/>
                <w:szCs w:val="20"/>
              </w:rPr>
              <w:t>UGX 100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3" w14:textId="77777777" w:rsidR="008D6DD4" w:rsidRDefault="005B2611">
            <w:pPr>
              <w:spacing w:line="260" w:lineRule="auto"/>
            </w:pPr>
            <w:r>
              <w:rPr>
                <w:color w:val="1F1F2E"/>
                <w:sz w:val="20"/>
                <w:szCs w:val="20"/>
              </w:rPr>
              <w:t>Specific. Industrial use: 0%</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4" w14:textId="77777777" w:rsidR="008D6DD4" w:rsidRDefault="005B2611">
            <w:pPr>
              <w:spacing w:line="260" w:lineRule="auto"/>
            </w:pPr>
            <w:r>
              <w:rPr>
                <w:color w:val="1F1F2E"/>
                <w:sz w:val="20"/>
                <w:szCs w:val="20"/>
              </w:rPr>
              <w:t>Stable. 2026 Bill proposes 300.</w:t>
            </w:r>
          </w:p>
        </w:tc>
      </w:tr>
      <w:tr w:rsidR="008D6DD4" w14:paraId="3888FDC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6"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7" w14:textId="77777777" w:rsidR="008D6DD4" w:rsidRDefault="005B2611">
            <w:pPr>
              <w:spacing w:line="260" w:lineRule="auto"/>
            </w:pPr>
            <w:r>
              <w:rPr>
                <w:color w:val="1F1F2E"/>
                <w:sz w:val="20"/>
                <w:szCs w:val="20"/>
              </w:rPr>
              <w:t>Cooking oil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8" w14:textId="77777777" w:rsidR="008D6DD4" w:rsidRDefault="005B2611">
            <w:pPr>
              <w:spacing w:line="260" w:lineRule="auto"/>
            </w:pPr>
            <w:r>
              <w:rPr>
                <w:color w:val="1F1F2E"/>
                <w:sz w:val="20"/>
                <w:szCs w:val="20"/>
              </w:rPr>
              <w:t>UGX 200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9"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A" w14:textId="77777777" w:rsidR="008D6DD4" w:rsidRDefault="005B2611">
            <w:pPr>
              <w:spacing w:line="260" w:lineRule="auto"/>
            </w:pPr>
            <w:r>
              <w:rPr>
                <w:color w:val="1F1F2E"/>
                <w:sz w:val="20"/>
                <w:szCs w:val="20"/>
              </w:rPr>
              <w:t>Stable. 2026 Bill proposes 400.</w:t>
            </w:r>
          </w:p>
        </w:tc>
      </w:tr>
      <w:tr w:rsidR="008D6DD4" w14:paraId="3888FDD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C"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D" w14:textId="77777777" w:rsidR="008D6DD4" w:rsidRDefault="005B2611">
            <w:pPr>
              <w:spacing w:line="260" w:lineRule="auto"/>
            </w:pPr>
            <w:r>
              <w:rPr>
                <w:color w:val="1F1F2E"/>
                <w:sz w:val="20"/>
                <w:szCs w:val="20"/>
              </w:rPr>
              <w:t>Lubricants (motor vehicle, not aircraft)</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E" w14:textId="77777777" w:rsidR="008D6DD4" w:rsidRDefault="005B2611">
            <w:pPr>
              <w:spacing w:line="260" w:lineRule="auto"/>
            </w:pPr>
            <w:r>
              <w:rPr>
                <w:color w:val="1F1F2E"/>
                <w:sz w:val="20"/>
                <w:szCs w:val="20"/>
              </w:rPr>
              <w:t>15%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F" w14:textId="77777777" w:rsidR="008D6DD4" w:rsidRDefault="005B2611">
            <w:pPr>
              <w:spacing w:line="260" w:lineRule="auto"/>
            </w:pPr>
            <w:r>
              <w:rPr>
                <w:color w:val="1F1F2E"/>
                <w:sz w:val="20"/>
                <w:szCs w:val="20"/>
              </w:rPr>
              <w:t>Ad valorem. By user</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0" w14:textId="77777777" w:rsidR="008D6DD4" w:rsidRDefault="005B2611">
            <w:pPr>
              <w:spacing w:line="260" w:lineRule="auto"/>
            </w:pPr>
            <w:r>
              <w:rPr>
                <w:color w:val="1F1F2E"/>
                <w:sz w:val="20"/>
                <w:szCs w:val="20"/>
              </w:rPr>
              <w:t>Stable.</w:t>
            </w:r>
          </w:p>
        </w:tc>
      </w:tr>
      <w:tr w:rsidR="008D6DD4" w14:paraId="3888FDD7"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2"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3" w14:textId="77777777" w:rsidR="008D6DD4" w:rsidRDefault="005B2611">
            <w:pPr>
              <w:spacing w:line="260" w:lineRule="auto"/>
            </w:pPr>
            <w:r>
              <w:rPr>
                <w:color w:val="1F1F2E"/>
                <w:sz w:val="20"/>
                <w:szCs w:val="20"/>
              </w:rPr>
              <w:t>Airtime (mobile, landline, public payphone)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4"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6" w14:textId="77777777" w:rsidR="008D6DD4" w:rsidRDefault="005B2611">
            <w:pPr>
              <w:spacing w:line="260" w:lineRule="auto"/>
            </w:pPr>
            <w:r>
              <w:rPr>
                <w:color w:val="1F1F2E"/>
                <w:sz w:val="20"/>
                <w:szCs w:val="20"/>
              </w:rPr>
              <w:t>Stable.</w:t>
            </w:r>
          </w:p>
        </w:tc>
      </w:tr>
      <w:tr w:rsidR="008D6DD4" w14:paraId="3888FDDD"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8"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9" w14:textId="77777777" w:rsidR="008D6DD4" w:rsidRDefault="005B2611">
            <w:pPr>
              <w:spacing w:line="260" w:lineRule="auto"/>
            </w:pPr>
            <w:r>
              <w:rPr>
                <w:color w:val="1F1F2E"/>
                <w:sz w:val="20"/>
                <w:szCs w:val="20"/>
              </w:rPr>
              <w:t>Internet data</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A"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B" w14:textId="77777777" w:rsidR="008D6DD4" w:rsidRDefault="005B2611">
            <w:pPr>
              <w:spacing w:line="260" w:lineRule="auto"/>
            </w:pPr>
            <w:r>
              <w:rPr>
                <w:color w:val="1F1F2E"/>
                <w:sz w:val="20"/>
                <w:szCs w:val="20"/>
              </w:rPr>
              <w:t>Ad valorem. Medical and education data exempt</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C" w14:textId="77777777" w:rsidR="008D6DD4" w:rsidRDefault="005B2611">
            <w:pPr>
              <w:spacing w:line="260" w:lineRule="auto"/>
            </w:pPr>
            <w:r>
              <w:rPr>
                <w:color w:val="1F1F2E"/>
                <w:sz w:val="20"/>
                <w:szCs w:val="20"/>
              </w:rPr>
              <w:t>Replaced OTT levy in FA2021 (was UGX 200/day).</w:t>
            </w:r>
          </w:p>
        </w:tc>
      </w:tr>
      <w:tr w:rsidR="008D6DD4" w14:paraId="3888FDE3"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E"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F" w14:textId="77777777" w:rsidR="008D6DD4" w:rsidRDefault="005B2611">
            <w:pPr>
              <w:spacing w:line="260" w:lineRule="auto"/>
            </w:pPr>
            <w:r>
              <w:rPr>
                <w:color w:val="1F1F2E"/>
                <w:sz w:val="20"/>
                <w:szCs w:val="20"/>
              </w:rPr>
              <w:t>Value-added services (SMS, MMS)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0"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1" w14:textId="77777777" w:rsidR="008D6DD4" w:rsidRDefault="005B2611">
            <w:pPr>
              <w:spacing w:line="260" w:lineRule="auto"/>
            </w:pPr>
            <w:r>
              <w:rPr>
                <w:color w:val="1F1F2E"/>
                <w:sz w:val="20"/>
                <w:szCs w:val="20"/>
              </w:rPr>
              <w:t>Ad valorem. Excludes peer-to-peer SMS, mobile money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2" w14:textId="77777777" w:rsidR="008D6DD4" w:rsidRDefault="005B2611">
            <w:pPr>
              <w:spacing w:line="260" w:lineRule="auto"/>
            </w:pPr>
            <w:r>
              <w:rPr>
                <w:color w:val="1F1F2E"/>
                <w:sz w:val="20"/>
                <w:szCs w:val="20"/>
              </w:rPr>
              <w:t>Stable.</w:t>
            </w:r>
          </w:p>
        </w:tc>
      </w:tr>
      <w:tr w:rsidR="008D6DD4" w14:paraId="3888FDE9"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4"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5" w14:textId="77777777" w:rsidR="008D6DD4" w:rsidRDefault="005B2611">
            <w:pPr>
              <w:spacing w:line="260" w:lineRule="auto"/>
            </w:pPr>
            <w:r>
              <w:rPr>
                <w:color w:val="1F1F2E"/>
                <w:sz w:val="20"/>
                <w:szCs w:val="20"/>
              </w:rPr>
              <w:t>Incoming international calls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6" w14:textId="77777777" w:rsidR="008D6DD4" w:rsidRDefault="005B2611">
            <w:pPr>
              <w:spacing w:line="260" w:lineRule="auto"/>
            </w:pPr>
            <w:r>
              <w:rPr>
                <w:color w:val="1F1F2E"/>
                <w:sz w:val="20"/>
                <w:szCs w:val="20"/>
              </w:rPr>
              <w:t>USD 0.09 / minute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7" w14:textId="77777777" w:rsidR="008D6DD4" w:rsidRDefault="005B2611">
            <w:pPr>
              <w:spacing w:line="260" w:lineRule="auto"/>
            </w:pPr>
            <w:r>
              <w:rPr>
                <w:color w:val="1F1F2E"/>
                <w:sz w:val="20"/>
                <w:szCs w:val="20"/>
              </w:rPr>
              <w:t>Specific. Excludes KE, RW, SS, TZ, BI</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8" w14:textId="77777777" w:rsidR="008D6DD4" w:rsidRDefault="005B2611">
            <w:pPr>
              <w:spacing w:line="260" w:lineRule="auto"/>
            </w:pPr>
            <w:r>
              <w:rPr>
                <w:color w:val="1F1F2E"/>
                <w:sz w:val="20"/>
                <w:szCs w:val="20"/>
              </w:rPr>
              <w:t>TZ and BI added to exclusion list in FA2024.</w:t>
            </w:r>
          </w:p>
        </w:tc>
      </w:tr>
      <w:tr w:rsidR="008D6DD4" w14:paraId="3888FDEF"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A" w14:textId="77777777" w:rsidR="008D6DD4" w:rsidRDefault="005B2611">
            <w:pPr>
              <w:spacing w:line="260" w:lineRule="auto"/>
            </w:pPr>
            <w:r>
              <w:rPr>
                <w:b/>
                <w:bCs/>
                <w:color w:val="1F1F2E"/>
                <w:sz w:val="20"/>
                <w:szCs w:val="20"/>
              </w:rPr>
              <w:t>Financial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B" w14:textId="77777777" w:rsidR="008D6DD4" w:rsidRDefault="005B2611">
            <w:pPr>
              <w:spacing w:line="260" w:lineRule="auto"/>
            </w:pPr>
            <w:r>
              <w:rPr>
                <w:color w:val="1F1F2E"/>
                <w:sz w:val="20"/>
                <w:szCs w:val="20"/>
              </w:rPr>
              <w:t>Mobile money cash withdrawals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C" w14:textId="77777777" w:rsidR="008D6DD4" w:rsidRDefault="005B2611">
            <w:pPr>
              <w:spacing w:line="260" w:lineRule="auto"/>
            </w:pPr>
            <w:r>
              <w:rPr>
                <w:color w:val="1F1F2E"/>
                <w:sz w:val="20"/>
                <w:szCs w:val="20"/>
              </w:rPr>
              <w:t>0.5% of transaction value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D"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E" w14:textId="77777777" w:rsidR="008D6DD4" w:rsidRDefault="005B2611">
            <w:pPr>
              <w:spacing w:line="260" w:lineRule="auto"/>
            </w:pPr>
            <w:r>
              <w:rPr>
                <w:color w:val="1F1F2E"/>
                <w:sz w:val="20"/>
                <w:szCs w:val="20"/>
              </w:rPr>
              <w:t>Stable since 2018 (cut from initial 1%).</w:t>
            </w:r>
          </w:p>
        </w:tc>
      </w:tr>
      <w:tr w:rsidR="008D6DD4" w14:paraId="3888FDF5"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0" w14:textId="77777777" w:rsidR="008D6DD4" w:rsidRDefault="005B2611">
            <w:pPr>
              <w:spacing w:line="260" w:lineRule="auto"/>
            </w:pPr>
            <w:r>
              <w:rPr>
                <w:b/>
                <w:bCs/>
                <w:color w:val="1F1F2E"/>
                <w:sz w:val="20"/>
                <w:szCs w:val="20"/>
              </w:rPr>
              <w:lastRenderedPageBreak/>
              <w:t>Financial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1" w14:textId="77777777" w:rsidR="008D6DD4" w:rsidRDefault="005B2611">
            <w:pPr>
              <w:spacing w:line="260" w:lineRule="auto"/>
            </w:pPr>
            <w:r>
              <w:rPr>
                <w:color w:val="1F1F2E"/>
                <w:sz w:val="20"/>
                <w:szCs w:val="20"/>
              </w:rPr>
              <w:t>Payment services (agent banking, Chipper, Wave)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2" w14:textId="77777777" w:rsidR="008D6DD4" w:rsidRDefault="005B2611">
            <w:pPr>
              <w:spacing w:line="260" w:lineRule="auto"/>
            </w:pPr>
            <w:r>
              <w:rPr>
                <w:color w:val="1F1F2E"/>
                <w:sz w:val="20"/>
                <w:szCs w:val="20"/>
              </w:rPr>
              <w:t>0.5%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3"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4" w14:textId="77777777" w:rsidR="008D6DD4" w:rsidRDefault="005B2611">
            <w:pPr>
              <w:spacing w:line="260" w:lineRule="auto"/>
            </w:pPr>
            <w:r>
              <w:rPr>
                <w:color w:val="1F1F2E"/>
                <w:sz w:val="20"/>
                <w:szCs w:val="20"/>
              </w:rPr>
              <w:t>New in FA2024 (equalised with mobile money).</w:t>
            </w:r>
          </w:p>
        </w:tc>
      </w:tr>
      <w:tr w:rsidR="008D6DD4" w14:paraId="3888FDFB"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6" w14:textId="77777777" w:rsidR="008D6DD4" w:rsidRDefault="005B2611">
            <w:pPr>
              <w:spacing w:line="260" w:lineRule="auto"/>
            </w:pPr>
            <w:r>
              <w:rPr>
                <w:b/>
                <w:bCs/>
                <w:color w:val="1F1F2E"/>
                <w:sz w:val="20"/>
                <w:szCs w:val="20"/>
              </w:rPr>
              <w:t>Financial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7" w14:textId="77777777" w:rsidR="008D6DD4" w:rsidRDefault="005B2611">
            <w:pPr>
              <w:spacing w:line="260" w:lineRule="auto"/>
            </w:pPr>
            <w:r>
              <w:rPr>
                <w:color w:val="1F1F2E"/>
                <w:sz w:val="20"/>
                <w:szCs w:val="20"/>
              </w:rPr>
              <w:t>Bank ledger fees, ATM fees, transaction charges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8" w14:textId="77777777" w:rsidR="008D6DD4" w:rsidRDefault="005B2611">
            <w:pPr>
              <w:spacing w:line="260" w:lineRule="auto"/>
            </w:pPr>
            <w:r>
              <w:rPr>
                <w:color w:val="1F1F2E"/>
                <w:sz w:val="20"/>
                <w:szCs w:val="20"/>
              </w:rPr>
              <w:t>15%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9" w14:textId="77777777" w:rsidR="008D6DD4" w:rsidRDefault="005B2611">
            <w:pPr>
              <w:spacing w:line="260" w:lineRule="auto"/>
            </w:pPr>
            <w:r>
              <w:rPr>
                <w:color w:val="1F1F2E"/>
                <w:sz w:val="20"/>
                <w:szCs w:val="20"/>
              </w:rPr>
              <w:t>Ad valorem. Excludes loan-related charges; Islamic finance equalised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A" w14:textId="77777777" w:rsidR="008D6DD4" w:rsidRDefault="005B2611">
            <w:pPr>
              <w:spacing w:line="260" w:lineRule="auto"/>
            </w:pPr>
            <w:r>
              <w:rPr>
                <w:color w:val="1F1F2E"/>
                <w:sz w:val="20"/>
                <w:szCs w:val="20"/>
              </w:rPr>
              <w:t>Islamic-finance equivalence introduced FA2023.</w:t>
            </w:r>
          </w:p>
        </w:tc>
      </w:tr>
      <w:tr w:rsidR="008D6DD4" w14:paraId="3888FE01"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C" w14:textId="77777777" w:rsidR="008D6DD4" w:rsidRDefault="005B2611">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D" w14:textId="77777777" w:rsidR="008D6DD4" w:rsidRDefault="005B2611">
            <w:pPr>
              <w:spacing w:line="260" w:lineRule="auto"/>
            </w:pPr>
            <w:r>
              <w:rPr>
                <w:color w:val="1F1F2E"/>
                <w:sz w:val="20"/>
                <w:szCs w:val="20"/>
              </w:rPr>
              <w:t>Remission for damaged / expired / obsolete goods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E" w14:textId="77777777" w:rsidR="008D6DD4" w:rsidRDefault="005B2611">
            <w:pPr>
              <w:spacing w:line="260" w:lineRule="auto"/>
            </w:pPr>
            <w:r>
              <w:rPr>
                <w:color w:val="1F1F2E"/>
                <w:sz w:val="20"/>
                <w:szCs w:val="20"/>
              </w:rPr>
              <w:t>Section 13A framework</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F" w14:textId="77777777" w:rsidR="008D6DD4" w:rsidRDefault="005B2611">
            <w:pPr>
              <w:spacing w:line="260" w:lineRule="auto"/>
            </w:pPr>
            <w:r>
              <w:rPr>
                <w:color w:val="1F1F2E"/>
                <w:sz w:val="20"/>
                <w:szCs w:val="20"/>
              </w:rPr>
              <w:t>n/a</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00" w14:textId="77777777" w:rsidR="008D6DD4" w:rsidRDefault="005B2611">
            <w:pPr>
              <w:spacing w:line="260" w:lineRule="auto"/>
            </w:pPr>
            <w:r>
              <w:rPr>
                <w:color w:val="1F1F2E"/>
                <w:sz w:val="20"/>
                <w:szCs w:val="20"/>
              </w:rPr>
              <w:t>New in FA2025.</w:t>
            </w:r>
          </w:p>
        </w:tc>
      </w:tr>
    </w:tbl>
    <w:p w14:paraId="3888FE02" w14:textId="77777777" w:rsidR="008D6DD4" w:rsidRDefault="008D6DD4">
      <w:pPr>
        <w:spacing w:after="120" w:line="300" w:lineRule="auto"/>
      </w:pPr>
    </w:p>
    <w:p w14:paraId="3888FE03" w14:textId="77777777" w:rsidR="008D6DD4" w:rsidRDefault="005B2611">
      <w:pPr>
        <w:pStyle w:val="Heading2"/>
      </w:pPr>
      <w:r>
        <w:t>A.2 Sierra Leone — Excise Act, 1982 as amended through the Finance Act, 2026</w:t>
      </w:r>
    </w:p>
    <w:p w14:paraId="3888FE04" w14:textId="77777777" w:rsidR="008D6DD4" w:rsidRDefault="005B2611">
      <w:pPr>
        <w:spacing w:after="120" w:line="300" w:lineRule="auto"/>
      </w:pPr>
      <w:r>
        <w:rPr>
          <w:color w:val="1F1F2E"/>
        </w:rPr>
        <w:t>Sierra Leone's schedule sits in the First Schedule to the Excise Act, 1982. The Act is amended annually through the Finance Acts. The current legal position reflects the Finance Act, 2026, signed by President Bio on 29 December 2025, gazetted 7 January 2026, and effective from 1 January 2026. Note that some legacy lines remain quoted in Old Leones (Le) and have not yet been redenominated to New Leones (NLe); these are flagged in the recent-changes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2653"/>
        <w:gridCol w:w="1995"/>
        <w:gridCol w:w="1748"/>
        <w:gridCol w:w="1649"/>
      </w:tblGrid>
      <w:tr w:rsidR="008D6DD4" w14:paraId="3888FE0A" w14:textId="77777777">
        <w:tblPrEx>
          <w:tblCellMar>
            <w:top w:w="0" w:type="dxa"/>
            <w:bottom w:w="0" w:type="dxa"/>
          </w:tblCellMar>
        </w:tblPrEx>
        <w:trPr>
          <w:tblHeader/>
        </w:trPr>
        <w:tc>
          <w:tcPr>
            <w:tcW w:w="13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5" w14:textId="77777777" w:rsidR="008D6DD4" w:rsidRDefault="005B2611">
            <w:pPr>
              <w:spacing w:line="260" w:lineRule="auto"/>
            </w:pPr>
            <w:r>
              <w:rPr>
                <w:b/>
                <w:bCs/>
                <w:color w:val="FFFFFF"/>
                <w:sz w:val="20"/>
                <w:szCs w:val="20"/>
              </w:rPr>
              <w:t>Category</w:t>
            </w:r>
          </w:p>
        </w:tc>
        <w:tc>
          <w:tcPr>
            <w:tcW w:w="26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6" w14:textId="77777777" w:rsidR="008D6DD4" w:rsidRDefault="005B2611">
            <w:pPr>
              <w:spacing w:line="260" w:lineRule="auto"/>
            </w:pPr>
            <w:r>
              <w:rPr>
                <w:b/>
                <w:bCs/>
                <w:color w:val="FFFFFF"/>
                <w:sz w:val="20"/>
                <w:szCs w:val="20"/>
              </w:rPr>
              <w:t>Item</w:t>
            </w:r>
          </w:p>
        </w:tc>
        <w:tc>
          <w:tcPr>
            <w:tcW w:w="2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7" w14:textId="77777777" w:rsidR="008D6DD4" w:rsidRDefault="005B2611">
            <w:pPr>
              <w:spacing w:line="260" w:lineRule="auto"/>
            </w:pPr>
            <w:r>
              <w:rPr>
                <w:b/>
                <w:bCs/>
                <w:color w:val="FFFFFF"/>
                <w:sz w:val="20"/>
                <w:szCs w:val="20"/>
              </w:rPr>
              <w:t>Current rate</w:t>
            </w:r>
          </w:p>
        </w:tc>
        <w:tc>
          <w:tcPr>
            <w:tcW w:w="17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8" w14:textId="77777777" w:rsidR="008D6DD4" w:rsidRDefault="005B2611">
            <w:pPr>
              <w:spacing w:line="260" w:lineRule="auto"/>
            </w:pPr>
            <w:r>
              <w:rPr>
                <w:b/>
                <w:bCs/>
                <w:color w:val="FFFFFF"/>
                <w:sz w:val="20"/>
                <w:szCs w:val="20"/>
              </w:rPr>
              <w:t>Structure &amp; differentiation</w:t>
            </w:r>
          </w:p>
        </w:tc>
        <w:tc>
          <w:tcPr>
            <w:tcW w:w="16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9" w14:textId="77777777" w:rsidR="008D6DD4" w:rsidRDefault="005B2611">
            <w:pPr>
              <w:spacing w:line="260" w:lineRule="auto"/>
            </w:pPr>
            <w:r>
              <w:rPr>
                <w:b/>
                <w:bCs/>
                <w:color w:val="FFFFFF"/>
                <w:sz w:val="20"/>
                <w:szCs w:val="20"/>
              </w:rPr>
              <w:t>Recent changes</w:t>
            </w:r>
          </w:p>
        </w:tc>
      </w:tr>
      <w:tr w:rsidR="008D6DD4" w14:paraId="3888FE1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B"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C" w14:textId="77777777" w:rsidR="008D6DD4" w:rsidRDefault="005B2611">
            <w:pPr>
              <w:spacing w:line="260" w:lineRule="auto"/>
            </w:pPr>
            <w:r>
              <w:rPr>
                <w:color w:val="1F1F2E"/>
                <w:sz w:val="20"/>
                <w:szCs w:val="20"/>
              </w:rPr>
              <w:t>Petrol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D" w14:textId="77777777" w:rsidR="008D6DD4" w:rsidRDefault="005B2611">
            <w:pPr>
              <w:spacing w:line="260" w:lineRule="auto"/>
            </w:pPr>
            <w:r>
              <w:rPr>
                <w:color w:val="1F1F2E"/>
                <w:sz w:val="20"/>
                <w:szCs w:val="20"/>
              </w:rPr>
              <w:t>NLe 5.00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E"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F" w14:textId="77777777" w:rsidR="008D6DD4" w:rsidRDefault="005B2611">
            <w:pPr>
              <w:spacing w:line="260" w:lineRule="auto"/>
            </w:pPr>
            <w:r>
              <w:rPr>
                <w:color w:val="1F1F2E"/>
                <w:sz w:val="20"/>
                <w:szCs w:val="20"/>
              </w:rPr>
              <w:t>Restated and raised in FA2026.</w:t>
            </w:r>
          </w:p>
        </w:tc>
      </w:tr>
      <w:tr w:rsidR="008D6DD4" w14:paraId="3888FE1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1"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2" w14:textId="77777777" w:rsidR="008D6DD4" w:rsidRDefault="005B2611">
            <w:pPr>
              <w:spacing w:line="260" w:lineRule="auto"/>
            </w:pPr>
            <w:r>
              <w:rPr>
                <w:color w:val="1F1F2E"/>
                <w:sz w:val="20"/>
                <w:szCs w:val="20"/>
              </w:rPr>
              <w:t>Diesel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3" w14:textId="77777777" w:rsidR="008D6DD4" w:rsidRDefault="005B2611">
            <w:pPr>
              <w:spacing w:line="260" w:lineRule="auto"/>
            </w:pPr>
            <w:r>
              <w:rPr>
                <w:color w:val="1F1F2E"/>
                <w:sz w:val="20"/>
                <w:szCs w:val="20"/>
              </w:rPr>
              <w:t>NLe 5.00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4"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5" w14:textId="77777777" w:rsidR="008D6DD4" w:rsidRDefault="005B2611">
            <w:pPr>
              <w:spacing w:line="260" w:lineRule="auto"/>
            </w:pPr>
            <w:r>
              <w:rPr>
                <w:color w:val="1F1F2E"/>
                <w:sz w:val="20"/>
                <w:szCs w:val="20"/>
              </w:rPr>
              <w:t>Restated and raised in FA2026. Was Le 1.22 → 2.40 in four steps in FA2024.</w:t>
            </w:r>
          </w:p>
        </w:tc>
      </w:tr>
      <w:tr w:rsidR="008D6DD4" w14:paraId="3888FE1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7"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8" w14:textId="77777777" w:rsidR="008D6DD4" w:rsidRDefault="005B2611">
            <w:pPr>
              <w:spacing w:line="260" w:lineRule="auto"/>
            </w:pPr>
            <w:r>
              <w:rPr>
                <w:color w:val="1F1F2E"/>
                <w:sz w:val="20"/>
                <w:szCs w:val="20"/>
              </w:rPr>
              <w:t>Kerosene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9" w14:textId="77777777" w:rsidR="008D6DD4" w:rsidRDefault="005B2611">
            <w:pPr>
              <w:spacing w:line="260" w:lineRule="auto"/>
            </w:pPr>
            <w:r>
              <w:rPr>
                <w:color w:val="1F1F2E"/>
                <w:sz w:val="20"/>
                <w:szCs w:val="20"/>
              </w:rPr>
              <w:t>NLe 2.00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A"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B" w14:textId="77777777" w:rsidR="008D6DD4" w:rsidRDefault="005B2611">
            <w:pPr>
              <w:spacing w:line="260" w:lineRule="auto"/>
            </w:pPr>
            <w:r>
              <w:rPr>
                <w:color w:val="1F1F2E"/>
                <w:sz w:val="20"/>
                <w:szCs w:val="20"/>
              </w:rPr>
              <w:t>Restated and raised in FA2026 (was Le 0.81 in FA2024).</w:t>
            </w:r>
          </w:p>
        </w:tc>
      </w:tr>
      <w:tr w:rsidR="008D6DD4" w14:paraId="3888FE22"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D"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E" w14:textId="77777777" w:rsidR="008D6DD4" w:rsidRDefault="005B2611">
            <w:pPr>
              <w:spacing w:line="260" w:lineRule="auto"/>
            </w:pPr>
            <w:r>
              <w:rPr>
                <w:color w:val="1F1F2E"/>
                <w:sz w:val="20"/>
                <w:szCs w:val="20"/>
              </w:rPr>
              <w:t>Fuel oil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F" w14:textId="77777777" w:rsidR="008D6DD4" w:rsidRDefault="005B2611">
            <w:pPr>
              <w:spacing w:line="260" w:lineRule="auto"/>
            </w:pPr>
            <w:r>
              <w:rPr>
                <w:color w:val="1F1F2E"/>
                <w:sz w:val="20"/>
                <w:szCs w:val="20"/>
              </w:rPr>
              <w:t>NLe 7.40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0"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1" w14:textId="77777777" w:rsidR="008D6DD4" w:rsidRDefault="005B2611">
            <w:pPr>
              <w:spacing w:line="260" w:lineRule="auto"/>
            </w:pPr>
            <w:r>
              <w:rPr>
                <w:color w:val="1F1F2E"/>
                <w:sz w:val="20"/>
                <w:szCs w:val="20"/>
              </w:rPr>
              <w:t>Restated in FA2026 (was Le 4.14 in FA2024).</w:t>
            </w:r>
          </w:p>
        </w:tc>
      </w:tr>
      <w:tr w:rsidR="008D6DD4" w14:paraId="3888FE28"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3" w14:textId="77777777" w:rsidR="008D6DD4" w:rsidRDefault="005B2611">
            <w:pPr>
              <w:spacing w:line="260" w:lineRule="auto"/>
            </w:pPr>
            <w:r>
              <w:rPr>
                <w:b/>
                <w:bCs/>
                <w:color w:val="1F1F2E"/>
                <w:sz w:val="20"/>
                <w:szCs w:val="20"/>
              </w:rPr>
              <w:lastRenderedPageBreak/>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4" w14:textId="77777777" w:rsidR="008D6DD4" w:rsidRDefault="005B2611">
            <w:pPr>
              <w:spacing w:line="260" w:lineRule="auto"/>
            </w:pPr>
            <w:r>
              <w:rPr>
                <w:color w:val="1F1F2E"/>
                <w:sz w:val="20"/>
                <w:szCs w:val="20"/>
              </w:rPr>
              <w:t>Lubricating oils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5" w14:textId="77777777" w:rsidR="008D6DD4" w:rsidRDefault="005B2611">
            <w:pPr>
              <w:spacing w:line="260" w:lineRule="auto"/>
            </w:pPr>
            <w:r>
              <w:rPr>
                <w:color w:val="1F1F2E"/>
                <w:sz w:val="20"/>
                <w:szCs w:val="20"/>
              </w:rPr>
              <w:t>NLe 4.00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7" w14:textId="77777777" w:rsidR="008D6DD4" w:rsidRDefault="005B2611">
            <w:pPr>
              <w:spacing w:line="260" w:lineRule="auto"/>
            </w:pPr>
            <w:r>
              <w:rPr>
                <w:color w:val="1F1F2E"/>
                <w:sz w:val="20"/>
                <w:szCs w:val="20"/>
              </w:rPr>
              <w:t>Restated in FA2026 (was Le 2.20 in FA2024).</w:t>
            </w:r>
          </w:p>
        </w:tc>
      </w:tr>
      <w:tr w:rsidR="008D6DD4" w14:paraId="3888FE2E"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9" w14:textId="77777777" w:rsidR="008D6DD4" w:rsidRDefault="005B2611">
            <w:pPr>
              <w:spacing w:line="260" w:lineRule="auto"/>
            </w:pPr>
            <w:r>
              <w:rPr>
                <w:b/>
                <w:bCs/>
                <w:color w:val="1F1F2E"/>
                <w:sz w:val="20"/>
                <w:szCs w:val="20"/>
              </w:rPr>
              <w:t>Environment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A" w14:textId="77777777" w:rsidR="008D6DD4" w:rsidRDefault="005B2611">
            <w:pPr>
              <w:spacing w:line="260" w:lineRule="auto"/>
            </w:pPr>
            <w:r>
              <w:rPr>
                <w:color w:val="1F1F2E"/>
                <w:sz w:val="20"/>
                <w:szCs w:val="20"/>
              </w:rPr>
              <w:t>Polyethylene bags &amp; plastic bottles (with beverage, ex-water)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B" w14:textId="77777777" w:rsidR="008D6DD4" w:rsidRDefault="005B2611">
            <w:pPr>
              <w:spacing w:line="260" w:lineRule="auto"/>
            </w:pPr>
            <w:r>
              <w:rPr>
                <w:color w:val="1F1F2E"/>
                <w:sz w:val="20"/>
                <w:szCs w:val="20"/>
              </w:rPr>
              <w:t>Le 16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D" w14:textId="77777777" w:rsidR="008D6DD4" w:rsidRDefault="005B2611">
            <w:pPr>
              <w:spacing w:line="260" w:lineRule="auto"/>
            </w:pPr>
            <w:r>
              <w:rPr>
                <w:color w:val="1F1F2E"/>
                <w:sz w:val="20"/>
                <w:szCs w:val="20"/>
              </w:rPr>
              <w:t>New in FA2024. Not yet redenominated to NLe.</w:t>
            </w:r>
          </w:p>
        </w:tc>
      </w:tr>
      <w:tr w:rsidR="008D6DD4" w14:paraId="3888FE34"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F"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0" w14:textId="77777777" w:rsidR="008D6DD4" w:rsidRDefault="005B2611">
            <w:pPr>
              <w:spacing w:line="260" w:lineRule="auto"/>
            </w:pPr>
            <w:r>
              <w:rPr>
                <w:color w:val="1F1F2E"/>
                <w:sz w:val="20"/>
                <w:szCs w:val="20"/>
              </w:rPr>
              <w:t>Vehicle annual circulation levy — cars, trucks, buses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1" w14:textId="77777777" w:rsidR="008D6DD4" w:rsidRDefault="005B2611">
            <w:pPr>
              <w:spacing w:line="260" w:lineRule="auto"/>
            </w:pPr>
            <w:r>
              <w:rPr>
                <w:color w:val="1F1F2E"/>
                <w:sz w:val="20"/>
                <w:szCs w:val="20"/>
              </w:rPr>
              <w:t>NLe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2" w14:textId="77777777" w:rsidR="008D6DD4" w:rsidRDefault="005B2611">
            <w:pPr>
              <w:spacing w:line="260" w:lineRule="auto"/>
            </w:pPr>
            <w:r>
              <w:rPr>
                <w:color w:val="1F1F2E"/>
                <w:sz w:val="20"/>
                <w:szCs w:val="20"/>
              </w:rPr>
              <w:t>Specific lump sum. By vehicle class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3" w14:textId="77777777" w:rsidR="008D6DD4" w:rsidRDefault="005B2611">
            <w:pPr>
              <w:spacing w:line="260" w:lineRule="auto"/>
            </w:pPr>
            <w:r>
              <w:rPr>
                <w:color w:val="1F1F2E"/>
                <w:sz w:val="20"/>
                <w:szCs w:val="20"/>
              </w:rPr>
              <w:t>New in FA2026.</w:t>
            </w:r>
          </w:p>
        </w:tc>
      </w:tr>
      <w:tr w:rsidR="008D6DD4" w14:paraId="3888FE3A"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5"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6" w14:textId="77777777" w:rsidR="008D6DD4" w:rsidRDefault="005B2611">
            <w:pPr>
              <w:spacing w:line="260" w:lineRule="auto"/>
            </w:pPr>
            <w:r>
              <w:rPr>
                <w:color w:val="1F1F2E"/>
                <w:sz w:val="20"/>
                <w:szCs w:val="20"/>
              </w:rPr>
              <w:t>Vehicle circulation levy — large vessels (&gt;15-seater)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7" w14:textId="77777777" w:rsidR="008D6DD4" w:rsidRDefault="005B2611">
            <w:pPr>
              <w:spacing w:line="260" w:lineRule="auto"/>
            </w:pPr>
            <w:r>
              <w:rPr>
                <w:color w:val="1F1F2E"/>
                <w:sz w:val="20"/>
                <w:szCs w:val="20"/>
              </w:rPr>
              <w:t>USD 1,000 (or NLe equiv.)</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8" w14:textId="77777777" w:rsidR="008D6DD4" w:rsidRDefault="005B2611">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9" w14:textId="77777777" w:rsidR="008D6DD4" w:rsidRDefault="005B2611">
            <w:pPr>
              <w:spacing w:line="260" w:lineRule="auto"/>
            </w:pPr>
            <w:r>
              <w:rPr>
                <w:color w:val="1F1F2E"/>
                <w:sz w:val="20"/>
                <w:szCs w:val="20"/>
              </w:rPr>
              <w:t>New in FA2026.</w:t>
            </w:r>
          </w:p>
        </w:tc>
      </w:tr>
      <w:tr w:rsidR="008D6DD4" w14:paraId="3888FE4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B"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C" w14:textId="77777777" w:rsidR="008D6DD4" w:rsidRDefault="005B2611">
            <w:pPr>
              <w:spacing w:line="260" w:lineRule="auto"/>
            </w:pPr>
            <w:r>
              <w:rPr>
                <w:color w:val="1F1F2E"/>
                <w:sz w:val="20"/>
                <w:szCs w:val="20"/>
              </w:rPr>
              <w:t>Vehicle circulation levy — vessels (≤15-seater)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D" w14:textId="77777777" w:rsidR="008D6DD4" w:rsidRDefault="005B2611">
            <w:pPr>
              <w:spacing w:line="260" w:lineRule="auto"/>
            </w:pPr>
            <w:r>
              <w:rPr>
                <w:color w:val="1F1F2E"/>
                <w:sz w:val="20"/>
                <w:szCs w:val="20"/>
              </w:rPr>
              <w:t>USD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E" w14:textId="77777777" w:rsidR="008D6DD4" w:rsidRDefault="005B2611">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F" w14:textId="77777777" w:rsidR="008D6DD4" w:rsidRDefault="005B2611">
            <w:pPr>
              <w:spacing w:line="260" w:lineRule="auto"/>
            </w:pPr>
            <w:r>
              <w:rPr>
                <w:color w:val="1F1F2E"/>
                <w:sz w:val="20"/>
                <w:szCs w:val="20"/>
              </w:rPr>
              <w:t>New in FA2026.</w:t>
            </w:r>
          </w:p>
        </w:tc>
      </w:tr>
      <w:tr w:rsidR="008D6DD4" w14:paraId="3888FE4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1"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2" w14:textId="77777777" w:rsidR="008D6DD4" w:rsidRDefault="005B2611">
            <w:pPr>
              <w:spacing w:line="260" w:lineRule="auto"/>
            </w:pPr>
            <w:r>
              <w:rPr>
                <w:color w:val="1F1F2E"/>
                <w:sz w:val="20"/>
                <w:szCs w:val="20"/>
              </w:rPr>
              <w:t>Vehicle circulation levy — motorbikes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3" w14:textId="77777777" w:rsidR="008D6DD4" w:rsidRDefault="005B2611">
            <w:pPr>
              <w:spacing w:line="260" w:lineRule="auto"/>
            </w:pPr>
            <w:r>
              <w:rPr>
                <w:color w:val="1F1F2E"/>
                <w:sz w:val="20"/>
                <w:szCs w:val="20"/>
              </w:rPr>
              <w:t>NLe 200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4"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5" w14:textId="77777777" w:rsidR="008D6DD4" w:rsidRDefault="005B2611">
            <w:pPr>
              <w:spacing w:line="260" w:lineRule="auto"/>
            </w:pPr>
            <w:r>
              <w:rPr>
                <w:color w:val="1F1F2E"/>
                <w:sz w:val="20"/>
                <w:szCs w:val="20"/>
              </w:rPr>
              <w:t>New in FA2026.</w:t>
            </w:r>
          </w:p>
        </w:tc>
      </w:tr>
      <w:tr w:rsidR="008D6DD4" w14:paraId="3888FE4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7"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8" w14:textId="77777777" w:rsidR="008D6DD4" w:rsidRDefault="005B2611">
            <w:pPr>
              <w:spacing w:line="260" w:lineRule="auto"/>
            </w:pPr>
            <w:r>
              <w:rPr>
                <w:color w:val="1F1F2E"/>
                <w:sz w:val="20"/>
                <w:szCs w:val="20"/>
              </w:rPr>
              <w:t>Cigarettes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9" w14:textId="77777777" w:rsidR="008D6DD4" w:rsidRDefault="005B2611">
            <w:pPr>
              <w:spacing w:line="260" w:lineRule="auto"/>
            </w:pPr>
            <w:r>
              <w:rPr>
                <w:color w:val="1F1F2E"/>
                <w:sz w:val="20"/>
                <w:szCs w:val="20"/>
              </w:rPr>
              <w:t>NLe 3 / packet of 20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A"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B" w14:textId="77777777" w:rsidR="008D6DD4" w:rsidRDefault="005B2611">
            <w:pPr>
              <w:spacing w:line="260" w:lineRule="auto"/>
            </w:pPr>
            <w:r>
              <w:rPr>
                <w:color w:val="1F1F2E"/>
                <w:sz w:val="20"/>
                <w:szCs w:val="20"/>
              </w:rPr>
              <w:t>Raised 50% from NLe 2 (FA2025) in FA2026.</w:t>
            </w:r>
          </w:p>
        </w:tc>
      </w:tr>
      <w:tr w:rsidR="008D6DD4" w14:paraId="3888FE52"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D"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E" w14:textId="77777777" w:rsidR="008D6DD4" w:rsidRDefault="005B2611">
            <w:pPr>
              <w:spacing w:line="260" w:lineRule="auto"/>
            </w:pPr>
            <w:r>
              <w:rPr>
                <w:color w:val="1F1F2E"/>
                <w:sz w:val="20"/>
                <w:szCs w:val="20"/>
              </w:rPr>
              <w:t>Cigars, cheroots, cigarillos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F" w14:textId="77777777" w:rsidR="008D6DD4" w:rsidRDefault="005B2611">
            <w:pPr>
              <w:spacing w:line="260" w:lineRule="auto"/>
            </w:pPr>
            <w:r>
              <w:rPr>
                <w:color w:val="1F1F2E"/>
                <w:sz w:val="20"/>
                <w:szCs w:val="20"/>
              </w:rPr>
              <w:t>NLe 38 / packet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0"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1" w14:textId="77777777" w:rsidR="008D6DD4" w:rsidRDefault="005B2611">
            <w:pPr>
              <w:spacing w:line="260" w:lineRule="auto"/>
            </w:pPr>
            <w:r>
              <w:rPr>
                <w:color w:val="1F1F2E"/>
                <w:sz w:val="20"/>
                <w:szCs w:val="20"/>
              </w:rPr>
              <w:t>Raised from NLe 25 (FA2025) in FA2026.</w:t>
            </w:r>
          </w:p>
        </w:tc>
      </w:tr>
      <w:tr w:rsidR="008D6DD4" w14:paraId="3888FE58"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3"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4" w14:textId="77777777" w:rsidR="008D6DD4" w:rsidRDefault="005B2611">
            <w:pPr>
              <w:spacing w:line="260" w:lineRule="auto"/>
            </w:pPr>
            <w:r>
              <w:rPr>
                <w:color w:val="1F1F2E"/>
                <w:sz w:val="20"/>
                <w:szCs w:val="20"/>
              </w:rPr>
              <w:t>Unmanufactured tobacco</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5" w14:textId="77777777" w:rsidR="008D6DD4" w:rsidRDefault="005B2611">
            <w:pPr>
              <w:spacing w:line="260" w:lineRule="auto"/>
            </w:pPr>
            <w:r>
              <w:rPr>
                <w:color w:val="1F1F2E"/>
                <w:sz w:val="20"/>
                <w:szCs w:val="20"/>
              </w:rPr>
              <w:t>NLe 98 /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7" w14:textId="77777777" w:rsidR="008D6DD4" w:rsidRDefault="005B2611">
            <w:pPr>
              <w:spacing w:line="260" w:lineRule="auto"/>
            </w:pPr>
            <w:r>
              <w:rPr>
                <w:color w:val="1F1F2E"/>
                <w:sz w:val="20"/>
                <w:szCs w:val="20"/>
              </w:rPr>
              <w:t>Raised from NLe 65 (FA2025) in FA2026.</w:t>
            </w:r>
          </w:p>
        </w:tc>
      </w:tr>
      <w:tr w:rsidR="008D6DD4" w14:paraId="3888FE5E"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9"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A" w14:textId="77777777" w:rsidR="008D6DD4" w:rsidRDefault="005B2611">
            <w:pPr>
              <w:spacing w:line="260" w:lineRule="auto"/>
            </w:pPr>
            <w:r>
              <w:rPr>
                <w:color w:val="1F1F2E"/>
                <w:sz w:val="20"/>
                <w:szCs w:val="20"/>
              </w:rPr>
              <w:t>Other manufactured / homogenised tobacco</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B" w14:textId="77777777" w:rsidR="008D6DD4" w:rsidRDefault="005B2611">
            <w:pPr>
              <w:spacing w:line="260" w:lineRule="auto"/>
            </w:pPr>
            <w:r>
              <w:rPr>
                <w:color w:val="1F1F2E"/>
                <w:sz w:val="20"/>
                <w:szCs w:val="20"/>
              </w:rPr>
              <w:t>NLe 98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D" w14:textId="77777777" w:rsidR="008D6DD4" w:rsidRDefault="005B2611">
            <w:pPr>
              <w:spacing w:line="260" w:lineRule="auto"/>
            </w:pPr>
            <w:r>
              <w:rPr>
                <w:color w:val="1F1F2E"/>
                <w:sz w:val="20"/>
                <w:szCs w:val="20"/>
              </w:rPr>
              <w:t>Raised from NLe 65 (FA2025) in FA2026.</w:t>
            </w:r>
          </w:p>
        </w:tc>
      </w:tr>
      <w:tr w:rsidR="008D6DD4" w14:paraId="3888FE64"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F"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0" w14:textId="77777777" w:rsidR="008D6DD4" w:rsidRDefault="005B2611">
            <w:pPr>
              <w:spacing w:line="260" w:lineRule="auto"/>
            </w:pPr>
            <w:r>
              <w:rPr>
                <w:color w:val="1F1F2E"/>
                <w:sz w:val="20"/>
                <w:szCs w:val="20"/>
              </w:rPr>
              <w:t>Shisha, hookah, herbal molasses, vaping alternatives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1" w14:textId="77777777" w:rsidR="008D6DD4" w:rsidRDefault="005B2611">
            <w:pPr>
              <w:spacing w:line="260" w:lineRule="auto"/>
            </w:pPr>
            <w:r>
              <w:rPr>
                <w:color w:val="1F1F2E"/>
                <w:sz w:val="20"/>
                <w:szCs w:val="20"/>
              </w:rPr>
              <w:t>NLe 98 / kg + NLe 225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2" w14:textId="77777777" w:rsidR="008D6DD4" w:rsidRDefault="005B2611">
            <w:pPr>
              <w:spacing w:line="260" w:lineRule="auto"/>
            </w:pPr>
            <w:r>
              <w:rPr>
                <w:color w:val="1F1F2E"/>
                <w:sz w:val="20"/>
                <w:szCs w:val="20"/>
              </w:rPr>
              <w:t>Specific (combined)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3" w14:textId="77777777" w:rsidR="008D6DD4" w:rsidRDefault="005B2611">
            <w:pPr>
              <w:spacing w:line="260" w:lineRule="auto"/>
            </w:pPr>
            <w:r>
              <w:rPr>
                <w:color w:val="1F1F2E"/>
                <w:sz w:val="20"/>
                <w:szCs w:val="20"/>
              </w:rPr>
              <w:t>Raised from NLe 65 + NLe 175 in FA2026.</w:t>
            </w:r>
          </w:p>
        </w:tc>
      </w:tr>
      <w:tr w:rsidR="008D6DD4" w14:paraId="3888FE6A"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5"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6" w14:textId="77777777" w:rsidR="008D6DD4" w:rsidRDefault="005B2611">
            <w:pPr>
              <w:spacing w:line="260" w:lineRule="auto"/>
            </w:pPr>
            <w:r>
              <w:rPr>
                <w:color w:val="1F1F2E"/>
                <w:sz w:val="20"/>
                <w:szCs w:val="20"/>
              </w:rPr>
              <w:t>E-cigarette device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7" w14:textId="77777777" w:rsidR="008D6DD4" w:rsidRDefault="005B2611">
            <w:pPr>
              <w:spacing w:line="260" w:lineRule="auto"/>
            </w:pPr>
            <w:r>
              <w:rPr>
                <w:color w:val="1F1F2E"/>
                <w:sz w:val="20"/>
                <w:szCs w:val="20"/>
              </w:rPr>
              <w:t>NLe 0.75 / ml</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8"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9" w14:textId="77777777" w:rsidR="008D6DD4" w:rsidRDefault="005B2611">
            <w:pPr>
              <w:spacing w:line="260" w:lineRule="auto"/>
            </w:pPr>
            <w:r>
              <w:rPr>
                <w:color w:val="1F1F2E"/>
                <w:sz w:val="20"/>
                <w:szCs w:val="20"/>
              </w:rPr>
              <w:t>Raised from NLe 0.5 in FA2026 (introduced FA2024).</w:t>
            </w:r>
          </w:p>
        </w:tc>
      </w:tr>
      <w:tr w:rsidR="008D6DD4" w14:paraId="3888FE7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B" w14:textId="77777777" w:rsidR="008D6DD4" w:rsidRDefault="005B2611">
            <w:pPr>
              <w:spacing w:line="260" w:lineRule="auto"/>
            </w:pPr>
            <w:r>
              <w:rPr>
                <w:b/>
                <w:bCs/>
                <w:color w:val="1F1F2E"/>
                <w:sz w:val="20"/>
                <w:szCs w:val="20"/>
              </w:rPr>
              <w:lastRenderedPageBreak/>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C" w14:textId="77777777" w:rsidR="008D6DD4" w:rsidRDefault="005B2611">
            <w:pPr>
              <w:spacing w:line="260" w:lineRule="auto"/>
            </w:pPr>
            <w:r>
              <w:rPr>
                <w:color w:val="1F1F2E"/>
                <w:sz w:val="20"/>
                <w:szCs w:val="20"/>
              </w:rPr>
              <w:t>E-cigarette cartridge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D" w14:textId="77777777" w:rsidR="008D6DD4" w:rsidRDefault="005B2611">
            <w:pPr>
              <w:spacing w:line="260" w:lineRule="auto"/>
            </w:pPr>
            <w:r>
              <w:rPr>
                <w:color w:val="1F1F2E"/>
                <w:sz w:val="20"/>
                <w:szCs w:val="20"/>
              </w:rPr>
              <w:t>NLe 1.20 / unit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E"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F" w14:textId="77777777" w:rsidR="008D6DD4" w:rsidRDefault="005B2611">
            <w:pPr>
              <w:spacing w:line="260" w:lineRule="auto"/>
            </w:pPr>
            <w:r>
              <w:rPr>
                <w:color w:val="1F1F2E"/>
                <w:sz w:val="20"/>
                <w:szCs w:val="20"/>
              </w:rPr>
              <w:t>Raised from NLe 0.8 in FA2026 (introduced FA2024).</w:t>
            </w:r>
          </w:p>
        </w:tc>
      </w:tr>
      <w:tr w:rsidR="008D6DD4" w14:paraId="3888FE7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1"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2" w14:textId="77777777" w:rsidR="008D6DD4" w:rsidRDefault="005B2611">
            <w:pPr>
              <w:spacing w:line="260" w:lineRule="auto"/>
            </w:pPr>
            <w:r>
              <w:rPr>
                <w:color w:val="1F1F2E"/>
                <w:sz w:val="20"/>
                <w:szCs w:val="20"/>
              </w:rPr>
              <w:t>Beer made from malt — stout, porter, beer, non-alcoholic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3" w14:textId="77777777" w:rsidR="008D6DD4" w:rsidRDefault="005B2611">
            <w:pPr>
              <w:spacing w:line="260" w:lineRule="auto"/>
            </w:pPr>
            <w:r>
              <w:rPr>
                <w:color w:val="1F1F2E"/>
                <w:sz w:val="20"/>
                <w:szCs w:val="20"/>
              </w:rPr>
              <w:t>Le 0.01 / cl OR Le 10 / litre local; Le 0.015 / cl OR Le 15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4"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5" w14:textId="77777777" w:rsidR="008D6DD4" w:rsidRDefault="005B2611">
            <w:pPr>
              <w:spacing w:line="260" w:lineRule="auto"/>
            </w:pPr>
            <w:r>
              <w:rPr>
                <w:color w:val="1F1F2E"/>
                <w:sz w:val="20"/>
                <w:szCs w:val="20"/>
              </w:rPr>
              <w:t>Restructured in FA2024. Quoted in Old Le; not yet redenominated.</w:t>
            </w:r>
          </w:p>
        </w:tc>
      </w:tr>
      <w:tr w:rsidR="008D6DD4" w14:paraId="3888FE7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7"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8" w14:textId="77777777" w:rsidR="008D6DD4" w:rsidRDefault="005B2611">
            <w:pPr>
              <w:spacing w:line="260" w:lineRule="auto"/>
            </w:pPr>
            <w:r>
              <w:rPr>
                <w:color w:val="1F1F2E"/>
                <w:sz w:val="20"/>
                <w:szCs w:val="20"/>
              </w:rPr>
              <w:t>Beer 22.09 — D1 (&gt;80% local raw material)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9" w14:textId="77777777" w:rsidR="008D6DD4" w:rsidRDefault="005B2611">
            <w:pPr>
              <w:spacing w:line="260" w:lineRule="auto"/>
            </w:pPr>
            <w:r>
              <w:rPr>
                <w:color w:val="1F1F2E"/>
                <w:sz w:val="20"/>
                <w:szCs w:val="20"/>
              </w:rPr>
              <w:t>5% (&lt;10% ABV); 8% (10–20%); 12% (≥20%)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A"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B" w14:textId="77777777" w:rsidR="008D6DD4" w:rsidRDefault="005B2611">
            <w:pPr>
              <w:spacing w:line="260" w:lineRule="auto"/>
            </w:pPr>
            <w:r>
              <w:rPr>
                <w:color w:val="1F1F2E"/>
                <w:sz w:val="20"/>
                <w:szCs w:val="20"/>
              </w:rPr>
              <w:t>Re-tiered with ABV bands in FA2025.</w:t>
            </w:r>
          </w:p>
        </w:tc>
      </w:tr>
      <w:tr w:rsidR="008D6DD4" w14:paraId="3888FE82"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D"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E" w14:textId="77777777" w:rsidR="008D6DD4" w:rsidRDefault="005B2611">
            <w:pPr>
              <w:spacing w:line="260" w:lineRule="auto"/>
            </w:pPr>
            <w:r>
              <w:rPr>
                <w:color w:val="1F1F2E"/>
                <w:sz w:val="20"/>
                <w:szCs w:val="20"/>
              </w:rPr>
              <w:t>Beer 22.09 — D2 (&gt;70–80%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F" w14:textId="77777777" w:rsidR="008D6DD4" w:rsidRDefault="005B2611">
            <w:pPr>
              <w:spacing w:line="260" w:lineRule="auto"/>
            </w:pPr>
            <w:r>
              <w:rPr>
                <w:color w:val="1F1F2E"/>
                <w:sz w:val="20"/>
                <w:szCs w:val="20"/>
              </w:rPr>
              <w:t>8% / 12% / 15%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0"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1" w14:textId="77777777" w:rsidR="008D6DD4" w:rsidRDefault="005B2611">
            <w:pPr>
              <w:spacing w:line="260" w:lineRule="auto"/>
            </w:pPr>
            <w:r>
              <w:rPr>
                <w:color w:val="1F1F2E"/>
                <w:sz w:val="20"/>
                <w:szCs w:val="20"/>
              </w:rPr>
              <w:t>Re-tiered with ABV bands in FA2025.</w:t>
            </w:r>
          </w:p>
        </w:tc>
      </w:tr>
      <w:tr w:rsidR="008D6DD4" w14:paraId="3888FE88"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3"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4" w14:textId="77777777" w:rsidR="008D6DD4" w:rsidRDefault="005B2611">
            <w:pPr>
              <w:spacing w:line="260" w:lineRule="auto"/>
            </w:pPr>
            <w:r>
              <w:rPr>
                <w:color w:val="1F1F2E"/>
                <w:sz w:val="20"/>
                <w:szCs w:val="20"/>
              </w:rPr>
              <w:t>Beer 22.09 — D3 (&gt;60–70% local)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5" w14:textId="77777777" w:rsidR="008D6DD4" w:rsidRDefault="005B2611">
            <w:pPr>
              <w:spacing w:line="260" w:lineRule="auto"/>
            </w:pPr>
            <w:r>
              <w:rPr>
                <w:color w:val="1F1F2E"/>
                <w:sz w:val="20"/>
                <w:szCs w:val="20"/>
              </w:rPr>
              <w:t>12% / 15% / 17.5% across ABV bands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6"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7" w14:textId="77777777" w:rsidR="008D6DD4" w:rsidRDefault="005B2611">
            <w:pPr>
              <w:spacing w:line="260" w:lineRule="auto"/>
            </w:pPr>
            <w:r>
              <w:rPr>
                <w:color w:val="1F1F2E"/>
                <w:sz w:val="20"/>
                <w:szCs w:val="20"/>
              </w:rPr>
              <w:t>Re-tiered with ABV bands in FA2025.</w:t>
            </w:r>
          </w:p>
        </w:tc>
      </w:tr>
      <w:tr w:rsidR="008D6DD4" w14:paraId="3888FE8E"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9"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A" w14:textId="77777777" w:rsidR="008D6DD4" w:rsidRDefault="005B2611">
            <w:pPr>
              <w:spacing w:line="260" w:lineRule="auto"/>
            </w:pPr>
            <w:r>
              <w:rPr>
                <w:color w:val="1F1F2E"/>
                <w:sz w:val="20"/>
                <w:szCs w:val="20"/>
              </w:rPr>
              <w:t>Beer 22.09 — D4 (&gt;30–60%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B" w14:textId="77777777" w:rsidR="008D6DD4" w:rsidRDefault="005B2611">
            <w:pPr>
              <w:spacing w:line="260" w:lineRule="auto"/>
            </w:pPr>
            <w:r>
              <w:rPr>
                <w:color w:val="1F1F2E"/>
                <w:sz w:val="20"/>
                <w:szCs w:val="20"/>
              </w:rPr>
              <w:t>15% / 17.5% / 20%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C"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D" w14:textId="77777777" w:rsidR="008D6DD4" w:rsidRDefault="005B2611">
            <w:pPr>
              <w:spacing w:line="260" w:lineRule="auto"/>
            </w:pPr>
            <w:r>
              <w:rPr>
                <w:color w:val="1F1F2E"/>
                <w:sz w:val="20"/>
                <w:szCs w:val="20"/>
              </w:rPr>
              <w:t>D4 widened from 50–60% to 30–60% in FA2025.</w:t>
            </w:r>
          </w:p>
        </w:tc>
      </w:tr>
      <w:tr w:rsidR="008D6DD4" w14:paraId="3888FE94"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F"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0" w14:textId="77777777" w:rsidR="008D6DD4" w:rsidRDefault="005B2611">
            <w:pPr>
              <w:spacing w:line="260" w:lineRule="auto"/>
            </w:pPr>
            <w:r>
              <w:rPr>
                <w:color w:val="1F1F2E"/>
                <w:sz w:val="20"/>
                <w:szCs w:val="20"/>
              </w:rPr>
              <w:t>Wine — sparkling, ≤10%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1" w14:textId="77777777" w:rsidR="008D6DD4" w:rsidRDefault="005B2611">
            <w:pPr>
              <w:spacing w:line="260" w:lineRule="auto"/>
            </w:pPr>
            <w:r>
              <w:rPr>
                <w:color w:val="1F1F2E"/>
                <w:sz w:val="20"/>
                <w:szCs w:val="20"/>
              </w:rPr>
              <w:t>Le 4.20 / litre local; Le 10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2"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3" w14:textId="77777777" w:rsidR="008D6DD4" w:rsidRDefault="005B2611">
            <w:pPr>
              <w:spacing w:line="260" w:lineRule="auto"/>
            </w:pPr>
            <w:r>
              <w:rPr>
                <w:color w:val="1F1F2E"/>
                <w:sz w:val="20"/>
                <w:szCs w:val="20"/>
              </w:rPr>
              <w:t>Set in FA2024. Old Le not yet redenominated — see A4.3.</w:t>
            </w:r>
          </w:p>
        </w:tc>
      </w:tr>
      <w:tr w:rsidR="008D6DD4" w14:paraId="3888FE9A"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5"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6" w14:textId="77777777" w:rsidR="008D6DD4" w:rsidRDefault="005B2611">
            <w:pPr>
              <w:spacing w:line="260" w:lineRule="auto"/>
            </w:pPr>
            <w:r>
              <w:rPr>
                <w:color w:val="1F1F2E"/>
                <w:sz w:val="20"/>
                <w:szCs w:val="20"/>
              </w:rPr>
              <w:t>Wine — 10–20%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7" w14:textId="77777777" w:rsidR="008D6DD4" w:rsidRDefault="005B2611">
            <w:pPr>
              <w:spacing w:line="260" w:lineRule="auto"/>
            </w:pPr>
            <w:r>
              <w:rPr>
                <w:color w:val="1F1F2E"/>
                <w:sz w:val="20"/>
                <w:szCs w:val="20"/>
              </w:rPr>
              <w:t>Le 6.30 / litre local; Le 12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8"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9" w14:textId="77777777" w:rsidR="008D6DD4" w:rsidRDefault="005B2611">
            <w:pPr>
              <w:spacing w:line="260" w:lineRule="auto"/>
            </w:pPr>
            <w:r>
              <w:rPr>
                <w:color w:val="1F1F2E"/>
                <w:sz w:val="20"/>
                <w:szCs w:val="20"/>
              </w:rPr>
              <w:t>Set in FA2024. Old Le not yet redenominated.</w:t>
            </w:r>
          </w:p>
        </w:tc>
      </w:tr>
      <w:tr w:rsidR="008D6DD4" w14:paraId="3888FEA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B"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C" w14:textId="77777777" w:rsidR="008D6DD4" w:rsidRDefault="005B2611">
            <w:pPr>
              <w:spacing w:line="260" w:lineRule="auto"/>
            </w:pPr>
            <w:r>
              <w:rPr>
                <w:color w:val="1F1F2E"/>
                <w:sz w:val="20"/>
                <w:szCs w:val="20"/>
              </w:rPr>
              <w:t>Wine — 20–30%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D" w14:textId="77777777" w:rsidR="008D6DD4" w:rsidRDefault="005B2611">
            <w:pPr>
              <w:spacing w:line="260" w:lineRule="auto"/>
            </w:pPr>
            <w:r>
              <w:rPr>
                <w:color w:val="1F1F2E"/>
                <w:sz w:val="20"/>
                <w:szCs w:val="20"/>
              </w:rPr>
              <w:t>Le 8.30 / litre local; Le 14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E"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F" w14:textId="77777777" w:rsidR="008D6DD4" w:rsidRDefault="005B2611">
            <w:pPr>
              <w:spacing w:line="260" w:lineRule="auto"/>
            </w:pPr>
            <w:r>
              <w:rPr>
                <w:color w:val="1F1F2E"/>
                <w:sz w:val="20"/>
                <w:szCs w:val="20"/>
              </w:rPr>
              <w:t>Set in FA2024. Old Le not yet redenominated.</w:t>
            </w:r>
          </w:p>
        </w:tc>
      </w:tr>
      <w:tr w:rsidR="008D6DD4" w14:paraId="3888FEA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1"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2" w14:textId="77777777" w:rsidR="008D6DD4" w:rsidRDefault="005B2611">
            <w:pPr>
              <w:spacing w:line="260" w:lineRule="auto"/>
            </w:pPr>
            <w:r>
              <w:rPr>
                <w:color w:val="1F1F2E"/>
                <w:sz w:val="20"/>
                <w:szCs w:val="20"/>
              </w:rPr>
              <w:t>Wine — 30–40%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3" w14:textId="77777777" w:rsidR="008D6DD4" w:rsidRDefault="005B2611">
            <w:pPr>
              <w:spacing w:line="260" w:lineRule="auto"/>
            </w:pPr>
            <w:r>
              <w:rPr>
                <w:color w:val="1F1F2E"/>
                <w:sz w:val="20"/>
                <w:szCs w:val="20"/>
              </w:rPr>
              <w:t>Le 10.40 / litre local; Le 16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4"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5" w14:textId="77777777" w:rsidR="008D6DD4" w:rsidRDefault="005B2611">
            <w:pPr>
              <w:spacing w:line="260" w:lineRule="auto"/>
            </w:pPr>
            <w:r>
              <w:rPr>
                <w:color w:val="1F1F2E"/>
                <w:sz w:val="20"/>
                <w:szCs w:val="20"/>
              </w:rPr>
              <w:t>Set in FA2024. Old Le not yet redenominated.</w:t>
            </w:r>
          </w:p>
        </w:tc>
      </w:tr>
      <w:tr w:rsidR="008D6DD4" w14:paraId="3888FEA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7"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8" w14:textId="77777777" w:rsidR="008D6DD4" w:rsidRDefault="005B2611">
            <w:pPr>
              <w:spacing w:line="260" w:lineRule="auto"/>
            </w:pPr>
            <w:r>
              <w:rPr>
                <w:color w:val="1F1F2E"/>
                <w:sz w:val="20"/>
                <w:szCs w:val="20"/>
              </w:rPr>
              <w:t>Wine — &gt;40%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9" w14:textId="77777777" w:rsidR="008D6DD4" w:rsidRDefault="005B2611">
            <w:pPr>
              <w:spacing w:line="260" w:lineRule="auto"/>
            </w:pPr>
            <w:r>
              <w:rPr>
                <w:color w:val="1F1F2E"/>
                <w:sz w:val="20"/>
                <w:szCs w:val="20"/>
              </w:rPr>
              <w:t>Le 15.0 / litre local; Le 22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A"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B" w14:textId="77777777" w:rsidR="008D6DD4" w:rsidRDefault="005B2611">
            <w:pPr>
              <w:spacing w:line="260" w:lineRule="auto"/>
            </w:pPr>
            <w:r>
              <w:rPr>
                <w:color w:val="1F1F2E"/>
                <w:sz w:val="20"/>
                <w:szCs w:val="20"/>
              </w:rPr>
              <w:t>Set in FA2024. Old Le not yet redenominated.</w:t>
            </w:r>
          </w:p>
        </w:tc>
      </w:tr>
      <w:tr w:rsidR="008D6DD4" w14:paraId="3888FEB2"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D" w14:textId="77777777" w:rsidR="008D6DD4" w:rsidRDefault="005B2611">
            <w:pPr>
              <w:spacing w:line="260" w:lineRule="auto"/>
            </w:pPr>
            <w:r>
              <w:rPr>
                <w:b/>
                <w:bCs/>
                <w:color w:val="1F1F2E"/>
                <w:sz w:val="20"/>
                <w:szCs w:val="20"/>
              </w:rPr>
              <w:lastRenderedPageBreak/>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E" w14:textId="77777777" w:rsidR="008D6DD4" w:rsidRDefault="005B2611">
            <w:pPr>
              <w:spacing w:line="260" w:lineRule="auto"/>
            </w:pPr>
            <w:r>
              <w:rPr>
                <w:color w:val="1F1F2E"/>
                <w:sz w:val="20"/>
                <w:szCs w:val="20"/>
              </w:rPr>
              <w:t>Energy drinks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F"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0"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1" w14:textId="77777777" w:rsidR="008D6DD4" w:rsidRDefault="005B2611">
            <w:pPr>
              <w:spacing w:line="260" w:lineRule="auto"/>
            </w:pPr>
            <w:r>
              <w:rPr>
                <w:color w:val="1F1F2E"/>
                <w:sz w:val="20"/>
                <w:szCs w:val="20"/>
              </w:rPr>
              <w:t>Stable since pre-2020.</w:t>
            </w:r>
          </w:p>
        </w:tc>
      </w:tr>
      <w:tr w:rsidR="008D6DD4" w14:paraId="3888FEB8"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3"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4" w14:textId="77777777" w:rsidR="008D6DD4" w:rsidRDefault="005B2611">
            <w:pPr>
              <w:spacing w:line="260" w:lineRule="auto"/>
            </w:pPr>
            <w:r>
              <w:rPr>
                <w:color w:val="1F1F2E"/>
                <w:sz w:val="20"/>
                <w:szCs w:val="20"/>
              </w:rPr>
              <w:t>Imported fruit and vegetable juice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5"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6" w14:textId="77777777" w:rsidR="008D6DD4" w:rsidRDefault="005B2611">
            <w:pPr>
              <w:spacing w:line="260" w:lineRule="auto"/>
            </w:pPr>
            <w:r>
              <w:rPr>
                <w:color w:val="1F1F2E"/>
                <w:sz w:val="20"/>
                <w:szCs w:val="20"/>
              </w:rPr>
              <w:t>Ad valorem. Imported only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7" w14:textId="77777777" w:rsidR="008D6DD4" w:rsidRDefault="005B2611">
            <w:pPr>
              <w:spacing w:line="260" w:lineRule="auto"/>
            </w:pPr>
            <w:r>
              <w:rPr>
                <w:color w:val="1F1F2E"/>
                <w:sz w:val="20"/>
                <w:szCs w:val="20"/>
              </w:rPr>
              <w:t>Introduced in FA2020.</w:t>
            </w:r>
          </w:p>
        </w:tc>
      </w:tr>
      <w:tr w:rsidR="008D6DD4" w14:paraId="3888FEBE"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9"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A" w14:textId="77777777" w:rsidR="008D6DD4" w:rsidRDefault="005B2611">
            <w:pPr>
              <w:spacing w:line="260" w:lineRule="auto"/>
            </w:pPr>
            <w:r>
              <w:rPr>
                <w:color w:val="1F1F2E"/>
                <w:sz w:val="20"/>
                <w:szCs w:val="20"/>
              </w:rPr>
              <w:t>Bottled / processed 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B" w14:textId="77777777" w:rsidR="008D6DD4" w:rsidRDefault="005B2611">
            <w:pPr>
              <w:spacing w:line="260" w:lineRule="auto"/>
            </w:pPr>
            <w:r>
              <w:rPr>
                <w:color w:val="1F1F2E"/>
                <w:sz w:val="20"/>
                <w:szCs w:val="20"/>
              </w:rPr>
              <w:t>Within schedule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C"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D" w14:textId="77777777" w:rsidR="008D6DD4" w:rsidRDefault="005B2611">
            <w:pPr>
              <w:spacing w:line="260" w:lineRule="auto"/>
            </w:pPr>
            <w:r>
              <w:rPr>
                <w:color w:val="1F1F2E"/>
                <w:sz w:val="20"/>
                <w:szCs w:val="20"/>
              </w:rPr>
              <w:t>Stable.</w:t>
            </w:r>
          </w:p>
        </w:tc>
      </w:tr>
      <w:tr w:rsidR="008D6DD4" w14:paraId="3888FEC4"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F" w14:textId="77777777" w:rsidR="008D6DD4" w:rsidRDefault="005B2611">
            <w:pPr>
              <w:spacing w:line="260" w:lineRule="auto"/>
            </w:pPr>
            <w:r>
              <w:rPr>
                <w:b/>
                <w:bCs/>
                <w:color w:val="1F1F2E"/>
                <w:sz w:val="20"/>
                <w:szCs w:val="20"/>
              </w:rPr>
              <w:t>Health (other)</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0" w14:textId="77777777" w:rsidR="008D6DD4" w:rsidRDefault="005B2611">
            <w:pPr>
              <w:spacing w:line="260" w:lineRule="auto"/>
            </w:pPr>
            <w:r>
              <w:rPr>
                <w:color w:val="1F1F2E"/>
                <w:sz w:val="20"/>
                <w:szCs w:val="20"/>
              </w:rPr>
              <w:t>Gambling, betting and lottery services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1" w14:textId="77777777" w:rsidR="008D6DD4" w:rsidRDefault="005B2611">
            <w:pPr>
              <w:spacing w:line="260" w:lineRule="auto"/>
            </w:pPr>
            <w:r>
              <w:rPr>
                <w:color w:val="1F1F2E"/>
                <w:sz w:val="20"/>
                <w:szCs w:val="20"/>
              </w:rPr>
              <w:t>10% of net wagered</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2" w14:textId="77777777" w:rsidR="008D6DD4" w:rsidRDefault="005B2611">
            <w:pPr>
              <w:spacing w:line="260" w:lineRule="auto"/>
            </w:pPr>
            <w:r>
              <w:rPr>
                <w:color w:val="1F1F2E"/>
                <w:sz w:val="20"/>
                <w:szCs w:val="20"/>
              </w:rPr>
              <w:t>Ad valorem on (gross gambling revenue minus winnings)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3" w14:textId="77777777" w:rsidR="008D6DD4" w:rsidRDefault="005B2611">
            <w:pPr>
              <w:spacing w:line="260" w:lineRule="auto"/>
            </w:pPr>
            <w:r>
              <w:rPr>
                <w:color w:val="1F1F2E"/>
                <w:sz w:val="20"/>
                <w:szCs w:val="20"/>
              </w:rPr>
              <w:t>New in FA2024 (item 98.01).</w:t>
            </w:r>
          </w:p>
        </w:tc>
      </w:tr>
      <w:tr w:rsidR="008D6DD4" w14:paraId="3888FECA"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5"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6" w14:textId="77777777" w:rsidR="008D6DD4" w:rsidRDefault="005B2611">
            <w:pPr>
              <w:spacing w:line="260" w:lineRule="auto"/>
            </w:pPr>
            <w:r>
              <w:rPr>
                <w:color w:val="1F1F2E"/>
                <w:sz w:val="20"/>
                <w:szCs w:val="20"/>
              </w:rPr>
              <w:t>Cement (Portland, slag, super-sulphate, hydraulic)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7" w14:textId="77777777" w:rsidR="008D6DD4" w:rsidRDefault="005B2611">
            <w:pPr>
              <w:spacing w:line="260" w:lineRule="auto"/>
            </w:pPr>
            <w:r>
              <w:rPr>
                <w:color w:val="1F1F2E"/>
                <w:sz w:val="20"/>
                <w:szCs w:val="20"/>
              </w:rPr>
              <w:t>NLe 10 / 50 kg bag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8"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9" w14:textId="77777777" w:rsidR="008D6DD4" w:rsidRDefault="005B2611">
            <w:pPr>
              <w:spacing w:line="260" w:lineRule="auto"/>
            </w:pPr>
            <w:r>
              <w:rPr>
                <w:color w:val="1F1F2E"/>
                <w:sz w:val="20"/>
                <w:szCs w:val="20"/>
              </w:rPr>
              <w:t>New in FA2026.</w:t>
            </w:r>
          </w:p>
        </w:tc>
      </w:tr>
      <w:tr w:rsidR="008D6DD4" w14:paraId="3888FED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B"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C" w14:textId="77777777" w:rsidR="008D6DD4" w:rsidRDefault="005B2611">
            <w:pPr>
              <w:spacing w:line="260" w:lineRule="auto"/>
            </w:pPr>
            <w:r>
              <w:rPr>
                <w:color w:val="1F1F2E"/>
                <w:sz w:val="20"/>
                <w:szCs w:val="20"/>
              </w:rPr>
              <w:t>Vegetable oils, palm olein, margarine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D" w14:textId="77777777" w:rsidR="008D6DD4" w:rsidRDefault="005B2611">
            <w:pPr>
              <w:spacing w:line="260" w:lineRule="auto"/>
            </w:pPr>
            <w:r>
              <w:rPr>
                <w:color w:val="1F1F2E"/>
                <w:sz w:val="20"/>
                <w:szCs w:val="20"/>
              </w:rPr>
              <w:t>10%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E"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F" w14:textId="77777777" w:rsidR="008D6DD4" w:rsidRDefault="005B2611">
            <w:pPr>
              <w:spacing w:line="260" w:lineRule="auto"/>
            </w:pPr>
            <w:r>
              <w:rPr>
                <w:color w:val="1F1F2E"/>
                <w:sz w:val="20"/>
                <w:szCs w:val="20"/>
              </w:rPr>
              <w:t>Introduced in FA2021.</w:t>
            </w:r>
          </w:p>
        </w:tc>
      </w:tr>
      <w:tr w:rsidR="008D6DD4" w14:paraId="3888FED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1"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2" w14:textId="77777777" w:rsidR="008D6DD4" w:rsidRDefault="005B2611">
            <w:pPr>
              <w:spacing w:line="260" w:lineRule="auto"/>
            </w:pPr>
            <w:r>
              <w:rPr>
                <w:color w:val="1F1F2E"/>
                <w:sz w:val="20"/>
                <w:szCs w:val="20"/>
              </w:rPr>
              <w:t>Soaps (toilet, multipurpose, household, laundry)</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3"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4"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5" w14:textId="77777777" w:rsidR="008D6DD4" w:rsidRDefault="005B2611">
            <w:pPr>
              <w:spacing w:line="260" w:lineRule="auto"/>
            </w:pPr>
            <w:r>
              <w:rPr>
                <w:color w:val="1F1F2E"/>
                <w:sz w:val="20"/>
                <w:szCs w:val="20"/>
              </w:rPr>
              <w:t>Introduced in FA2021.</w:t>
            </w:r>
          </w:p>
        </w:tc>
      </w:tr>
      <w:tr w:rsidR="008D6DD4" w14:paraId="3888FED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7"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8" w14:textId="77777777" w:rsidR="008D6DD4" w:rsidRDefault="005B2611">
            <w:pPr>
              <w:spacing w:line="260" w:lineRule="auto"/>
            </w:pPr>
            <w:r>
              <w:rPr>
                <w:color w:val="1F1F2E"/>
                <w:sz w:val="20"/>
                <w:szCs w:val="20"/>
              </w:rPr>
              <w:t>Industrial fatty-acid oils, palmitic acid, stearic acid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9"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A"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B" w14:textId="77777777" w:rsidR="008D6DD4" w:rsidRDefault="005B2611">
            <w:pPr>
              <w:spacing w:line="260" w:lineRule="auto"/>
            </w:pPr>
            <w:r>
              <w:rPr>
                <w:color w:val="1F1F2E"/>
                <w:sz w:val="20"/>
                <w:szCs w:val="20"/>
              </w:rPr>
              <w:t>Introduced in FA2021.</w:t>
            </w:r>
          </w:p>
        </w:tc>
      </w:tr>
      <w:tr w:rsidR="008D6DD4" w14:paraId="3888FEE2"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D"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E" w14:textId="77777777" w:rsidR="008D6DD4" w:rsidRDefault="005B2611">
            <w:pPr>
              <w:spacing w:line="260" w:lineRule="auto"/>
            </w:pPr>
            <w:r>
              <w:rPr>
                <w:color w:val="1F1F2E"/>
                <w:sz w:val="20"/>
                <w:szCs w:val="20"/>
              </w:rPr>
              <w:t>Nails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F" w14:textId="77777777" w:rsidR="008D6DD4" w:rsidRDefault="005B2611">
            <w:pPr>
              <w:spacing w:line="260" w:lineRule="auto"/>
            </w:pPr>
            <w:r>
              <w:rPr>
                <w:color w:val="1F1F2E"/>
                <w:sz w:val="20"/>
                <w:szCs w:val="20"/>
              </w:rPr>
              <w:t>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0"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1" w14:textId="77777777" w:rsidR="008D6DD4" w:rsidRDefault="005B2611">
            <w:pPr>
              <w:spacing w:line="260" w:lineRule="auto"/>
            </w:pPr>
            <w:r>
              <w:rPr>
                <w:color w:val="1F1F2E"/>
                <w:sz w:val="20"/>
                <w:szCs w:val="20"/>
              </w:rPr>
              <w:t>Introduced in FA2021.</w:t>
            </w:r>
          </w:p>
        </w:tc>
      </w:tr>
      <w:tr w:rsidR="008D6DD4" w14:paraId="3888FEE8"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3"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4" w14:textId="77777777" w:rsidR="008D6DD4" w:rsidRDefault="005B2611">
            <w:pPr>
              <w:spacing w:line="260" w:lineRule="auto"/>
            </w:pPr>
            <w:r>
              <w:rPr>
                <w:color w:val="1F1F2E"/>
                <w:sz w:val="20"/>
                <w:szCs w:val="20"/>
              </w:rPr>
              <w:t>On-net mobile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5" w14:textId="77777777" w:rsidR="008D6DD4" w:rsidRDefault="005B2611">
            <w:pPr>
              <w:spacing w:line="260" w:lineRule="auto"/>
            </w:pPr>
            <w:r>
              <w:rPr>
                <w:color w:val="1F1F2E"/>
                <w:sz w:val="20"/>
                <w:szCs w:val="20"/>
              </w:rPr>
              <w:t>Le 0.1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7" w14:textId="77777777" w:rsidR="008D6DD4" w:rsidRDefault="005B2611">
            <w:pPr>
              <w:spacing w:line="260" w:lineRule="auto"/>
            </w:pPr>
            <w:r>
              <w:rPr>
                <w:color w:val="1F1F2E"/>
                <w:sz w:val="20"/>
                <w:szCs w:val="20"/>
              </w:rPr>
              <w:t>New in FA2023. Levy under Finance Act, not Excise Act.</w:t>
            </w:r>
          </w:p>
        </w:tc>
      </w:tr>
      <w:tr w:rsidR="008D6DD4" w14:paraId="3888FEEE"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9"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A" w14:textId="77777777" w:rsidR="008D6DD4" w:rsidRDefault="005B2611">
            <w:pPr>
              <w:spacing w:line="260" w:lineRule="auto"/>
            </w:pPr>
            <w:r>
              <w:rPr>
                <w:color w:val="1F1F2E"/>
                <w:sz w:val="20"/>
                <w:szCs w:val="20"/>
              </w:rPr>
              <w:t>Off-net mobile voice calls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B" w14:textId="77777777" w:rsidR="008D6DD4" w:rsidRDefault="005B2611">
            <w:pPr>
              <w:spacing w:line="260" w:lineRule="auto"/>
            </w:pPr>
            <w:r>
              <w:rPr>
                <w:color w:val="1F1F2E"/>
                <w:sz w:val="20"/>
                <w:szCs w:val="20"/>
              </w:rPr>
              <w:t>Le 0.05 / minute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D" w14:textId="77777777" w:rsidR="008D6DD4" w:rsidRDefault="005B2611">
            <w:pPr>
              <w:spacing w:line="260" w:lineRule="auto"/>
            </w:pPr>
            <w:r>
              <w:rPr>
                <w:color w:val="1F1F2E"/>
                <w:sz w:val="20"/>
                <w:szCs w:val="20"/>
              </w:rPr>
              <w:t>New in FA2023.</w:t>
            </w:r>
          </w:p>
        </w:tc>
      </w:tr>
      <w:tr w:rsidR="008D6DD4" w14:paraId="3888FEF4"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F"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0" w14:textId="77777777" w:rsidR="008D6DD4" w:rsidRDefault="005B2611">
            <w:pPr>
              <w:spacing w:line="260" w:lineRule="auto"/>
            </w:pPr>
            <w:r>
              <w:rPr>
                <w:color w:val="1F1F2E"/>
                <w:sz w:val="20"/>
                <w:szCs w:val="20"/>
              </w:rPr>
              <w:t>Outgoing international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1" w14:textId="77777777" w:rsidR="008D6DD4" w:rsidRDefault="005B2611">
            <w:pPr>
              <w:spacing w:line="260" w:lineRule="auto"/>
            </w:pPr>
            <w:r>
              <w:rPr>
                <w:color w:val="1F1F2E"/>
                <w:sz w:val="20"/>
                <w:szCs w:val="20"/>
              </w:rPr>
              <w:t>Le 0.2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2"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3" w14:textId="77777777" w:rsidR="008D6DD4" w:rsidRDefault="005B2611">
            <w:pPr>
              <w:spacing w:line="260" w:lineRule="auto"/>
            </w:pPr>
            <w:r>
              <w:rPr>
                <w:color w:val="1F1F2E"/>
                <w:sz w:val="20"/>
                <w:szCs w:val="20"/>
              </w:rPr>
              <w:t>New in FA2023.</w:t>
            </w:r>
          </w:p>
        </w:tc>
      </w:tr>
      <w:tr w:rsidR="008D6DD4" w14:paraId="3888FEFA"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5"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6" w14:textId="77777777" w:rsidR="008D6DD4" w:rsidRDefault="005B2611">
            <w:pPr>
              <w:spacing w:line="260" w:lineRule="auto"/>
            </w:pPr>
            <w:r>
              <w:rPr>
                <w:color w:val="1F1F2E"/>
                <w:sz w:val="20"/>
                <w:szCs w:val="20"/>
              </w:rPr>
              <w:t>Mobile money commissions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7" w14:textId="77777777" w:rsidR="008D6DD4" w:rsidRDefault="005B2611">
            <w:pPr>
              <w:spacing w:line="260" w:lineRule="auto"/>
            </w:pPr>
            <w:r>
              <w:rPr>
                <w:color w:val="1F1F2E"/>
                <w:sz w:val="20"/>
                <w:szCs w:val="20"/>
              </w:rPr>
              <w:t>2%</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8" w14:textId="77777777" w:rsidR="008D6DD4" w:rsidRDefault="005B2611">
            <w:pPr>
              <w:spacing w:line="260" w:lineRule="auto"/>
            </w:pPr>
            <w:r>
              <w:rPr>
                <w:color w:val="1F1F2E"/>
                <w:sz w:val="20"/>
                <w:szCs w:val="20"/>
              </w:rPr>
              <w:t>Ad valorem on commissions</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9" w14:textId="77777777" w:rsidR="008D6DD4" w:rsidRDefault="005B2611">
            <w:pPr>
              <w:spacing w:line="260" w:lineRule="auto"/>
            </w:pPr>
            <w:r>
              <w:rPr>
                <w:color w:val="1F1F2E"/>
                <w:sz w:val="20"/>
                <w:szCs w:val="20"/>
              </w:rPr>
              <w:t>New in FA2023.</w:t>
            </w:r>
          </w:p>
        </w:tc>
      </w:tr>
      <w:tr w:rsidR="008D6DD4" w14:paraId="3888FF00"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B"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C" w14:textId="77777777" w:rsidR="008D6DD4" w:rsidRDefault="005B2611">
            <w:pPr>
              <w:spacing w:line="260" w:lineRule="auto"/>
            </w:pPr>
            <w:r>
              <w:rPr>
                <w:color w:val="1F1F2E"/>
                <w:sz w:val="20"/>
                <w:szCs w:val="20"/>
              </w:rPr>
              <w:t>Mobile data</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D" w14:textId="77777777" w:rsidR="008D6DD4" w:rsidRDefault="005B2611">
            <w:pPr>
              <w:spacing w:line="260" w:lineRule="auto"/>
            </w:pPr>
            <w:r>
              <w:rPr>
                <w:color w:val="1F1F2E"/>
                <w:sz w:val="20"/>
                <w:szCs w:val="20"/>
              </w:rPr>
              <w:t>Up to 5% of recharge / bundle value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E"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F" w14:textId="77777777" w:rsidR="008D6DD4" w:rsidRDefault="005B2611">
            <w:pPr>
              <w:spacing w:line="260" w:lineRule="auto"/>
            </w:pPr>
            <w:r>
              <w:rPr>
                <w:color w:val="1F1F2E"/>
                <w:sz w:val="20"/>
                <w:szCs w:val="20"/>
              </w:rPr>
              <w:t>New in FA2023.</w:t>
            </w:r>
          </w:p>
        </w:tc>
      </w:tr>
      <w:tr w:rsidR="008D6DD4" w14:paraId="3888FF06"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1" w14:textId="77777777" w:rsidR="008D6DD4" w:rsidRDefault="005B2611">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2" w14:textId="77777777" w:rsidR="008D6DD4" w:rsidRDefault="005B2611">
            <w:pPr>
              <w:spacing w:line="260" w:lineRule="auto"/>
            </w:pPr>
            <w:r>
              <w:rPr>
                <w:color w:val="1F1F2E"/>
                <w:sz w:val="20"/>
                <w:szCs w:val="20"/>
              </w:rPr>
              <w:t>Excise duty payment window</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3" w14:textId="77777777" w:rsidR="008D6DD4" w:rsidRDefault="005B2611">
            <w:pPr>
              <w:spacing w:line="260" w:lineRule="auto"/>
            </w:pPr>
            <w:r>
              <w:rPr>
                <w:color w:val="1F1F2E"/>
                <w:sz w:val="20"/>
                <w:szCs w:val="20"/>
              </w:rPr>
              <w:t>21 days from removal / at importation</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4" w14:textId="77777777" w:rsidR="008D6DD4" w:rsidRDefault="005B2611">
            <w:pPr>
              <w:spacing w:line="260" w:lineRule="auto"/>
            </w:pPr>
            <w:r>
              <w:rPr>
                <w:color w:val="1F1F2E"/>
                <w:sz w:val="20"/>
                <w:szCs w:val="20"/>
              </w:rPr>
              <w:t>n/a</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5" w14:textId="77777777" w:rsidR="008D6DD4" w:rsidRDefault="005B2611">
            <w:pPr>
              <w:spacing w:line="260" w:lineRule="auto"/>
            </w:pPr>
            <w:r>
              <w:rPr>
                <w:color w:val="1F1F2E"/>
                <w:sz w:val="20"/>
                <w:szCs w:val="20"/>
              </w:rPr>
              <w:t>New section 5 in FA2025.</w:t>
            </w:r>
          </w:p>
        </w:tc>
      </w:tr>
      <w:tr w:rsidR="008D6DD4" w14:paraId="3888FF0C" w14:textId="77777777">
        <w:tblPrEx>
          <w:tblCellMar>
            <w:top w:w="0" w:type="dxa"/>
            <w:bottom w:w="0" w:type="dxa"/>
          </w:tblCellMar>
        </w:tblPrEx>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7" w14:textId="77777777" w:rsidR="008D6DD4" w:rsidRDefault="005B2611">
            <w:pPr>
              <w:spacing w:line="260" w:lineRule="auto"/>
            </w:pPr>
            <w:r>
              <w:rPr>
                <w:b/>
                <w:bCs/>
                <w:color w:val="1F1F2E"/>
                <w:sz w:val="20"/>
                <w:szCs w:val="20"/>
              </w:rPr>
              <w:lastRenderedPageBreak/>
              <w:t>Procedural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8" w14:textId="77777777" w:rsidR="008D6DD4" w:rsidRDefault="005B2611">
            <w:pPr>
              <w:spacing w:line="260" w:lineRule="auto"/>
            </w:pPr>
            <w:r>
              <w:rPr>
                <w:color w:val="1F1F2E"/>
                <w:sz w:val="20"/>
                <w:szCs w:val="20"/>
              </w:rPr>
              <w:t>Excise return filing</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9" w14:textId="77777777" w:rsidR="008D6DD4" w:rsidRDefault="005B2611">
            <w:pPr>
              <w:spacing w:line="260" w:lineRule="auto"/>
            </w:pPr>
            <w:r>
              <w:rPr>
                <w:color w:val="1F1F2E"/>
                <w:sz w:val="20"/>
                <w:szCs w:val="20"/>
              </w:rPr>
              <w:t>Periodic, with graduated late-filing and non-filing penalties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A" w14:textId="77777777" w:rsidR="008D6DD4" w:rsidRDefault="005B2611">
            <w:pPr>
              <w:spacing w:line="260" w:lineRule="auto"/>
            </w:pPr>
            <w:r>
              <w:rPr>
                <w:color w:val="1F1F2E"/>
                <w:sz w:val="20"/>
                <w:szCs w:val="20"/>
              </w:rPr>
              <w:t>n/a. By taxpayer category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B" w14:textId="77777777" w:rsidR="008D6DD4" w:rsidRDefault="005B2611">
            <w:pPr>
              <w:spacing w:line="260" w:lineRule="auto"/>
            </w:pPr>
            <w:r>
              <w:rPr>
                <w:color w:val="1F1F2E"/>
                <w:sz w:val="20"/>
                <w:szCs w:val="20"/>
              </w:rPr>
              <w:t>New section 48A in FA2025.</w:t>
            </w:r>
          </w:p>
        </w:tc>
      </w:tr>
    </w:tbl>
    <w:p w14:paraId="3888FF0D" w14:textId="77777777" w:rsidR="008D6DD4" w:rsidRDefault="008D6DD4">
      <w:pPr>
        <w:spacing w:after="120" w:line="300" w:lineRule="auto"/>
      </w:pPr>
    </w:p>
    <w:p w14:paraId="3888FF0E" w14:textId="77777777" w:rsidR="008D6DD4" w:rsidRDefault="005B2611">
      <w:r>
        <w:br w:type="page"/>
      </w:r>
    </w:p>
    <w:p w14:paraId="3888FF0F" w14:textId="77777777" w:rsidR="008D6DD4" w:rsidRDefault="005B2611">
      <w:pPr>
        <w:pStyle w:val="Heading1"/>
      </w:pPr>
      <w:r>
        <w:lastRenderedPageBreak/>
        <w:t>Appendix B. Recent changes, year by year</w:t>
      </w:r>
    </w:p>
    <w:p w14:paraId="3888FF10" w14:textId="77777777" w:rsidR="008D6DD4" w:rsidRDefault="005B2611">
      <w:pPr>
        <w:spacing w:after="120" w:line="300" w:lineRule="auto"/>
      </w:pPr>
      <w:r>
        <w:rPr>
          <w:color w:val="1F1F2E"/>
        </w:rPr>
        <w:t>This appendix documents the year-by-year changes that produced the current law shown in Appendix A. For each country, it begins with the starting position at the start of 2020 and tracks the substantive amendments in each Finance Act (Sierra Leone) or Excise Duty Amendment Act (Uganda) through to the most recent enacted instrument. Pending bills are flagged separately.</w:t>
      </w:r>
    </w:p>
    <w:p w14:paraId="3888FF11" w14:textId="77777777" w:rsidR="008D6DD4" w:rsidRDefault="005B2611">
      <w:pPr>
        <w:pStyle w:val="Heading2"/>
      </w:pPr>
      <w:r>
        <w:t>B.1 Uganda</w:t>
      </w:r>
    </w:p>
    <w:p w14:paraId="3888FF12" w14:textId="77777777" w:rsidR="008D6DD4" w:rsidRDefault="005B2611">
      <w:pPr>
        <w:pStyle w:val="Heading3"/>
      </w:pPr>
      <w:r>
        <w:t>Starting position: FY 2019/20, before the Excise Duty (Amendment) Act, 2020</w:t>
      </w:r>
    </w:p>
    <w:p w14:paraId="3888FF13" w14:textId="77777777" w:rsidR="008D6DD4" w:rsidRDefault="005B2611">
      <w:pPr>
        <w:spacing w:after="120" w:line="300" w:lineRule="auto"/>
      </w:pPr>
      <w:r>
        <w:rPr>
          <w:color w:val="1F1F2E"/>
        </w:rPr>
        <w:t>The schedule at the start of 2020 reflected accumulated amendments through Act 12 of 2019. The main lines were as follows. Tobacco: specific rates by pack type and origin — locally manufactured soft cap UGX 55,000 per 1,000 sticks, imported soft cap UGX 75,000; locally manufactured hinge lid UGX 80,000, imported hinge lid UGX 100,000. Cigars and other tobacco at 200% ad valorem. Alcohol: malt beer 60% or UGX 2,050/litre; beer with ≥75% local raw material 30% or UGX 650/litre; opaque beer 30% or UGX 650/litr</w:t>
      </w:r>
      <w:r>
        <w:rPr>
          <w:color w:val="1F1F2E"/>
        </w:rPr>
        <w:t>e; un-denatured spirits from local raw materials 60% or UGX 2,000/litre; from imported raw materials 100% or UGX 2,500/litre. Fuel: petrol UGX 1,200/litre; diesel UGX 880/litre; kerosene UGX 200/litre. Telecommunications: 12% on airtime, with a separate UGX 200/day OTT (over-the-top) social-media levy outside the Schedule. Financial services: 0.5% on mobile money cash withdrawals, 15% on bank ledger and ATM fees.</w:t>
      </w:r>
    </w:p>
    <w:p w14:paraId="3888FF14" w14:textId="77777777" w:rsidR="008D6DD4" w:rsidRDefault="005B2611">
      <w:pPr>
        <w:pStyle w:val="Heading3"/>
      </w:pPr>
      <w:r>
        <w:t>Excise Duty (Amendment) Act, 2020 (Act 21/2020, effective 1 July 2020)</w:t>
      </w:r>
    </w:p>
    <w:p w14:paraId="3888FF15" w14:textId="77777777" w:rsidR="008D6DD4" w:rsidRDefault="005B2611">
      <w:pPr>
        <w:pStyle w:val="ListParagraph"/>
        <w:numPr>
          <w:ilvl w:val="0"/>
          <w:numId w:val="2"/>
        </w:numPr>
        <w:spacing w:before="40" w:after="80" w:line="300" w:lineRule="auto"/>
      </w:pPr>
      <w:r>
        <w:rPr>
          <w:color w:val="1F1F2E"/>
        </w:rPr>
        <w:t>Petrol: UGX 1,200 → 1,350/litre. Diesel: UGX 880 → 1,030/litre.</w:t>
      </w:r>
    </w:p>
    <w:p w14:paraId="3888FF16" w14:textId="77777777" w:rsidR="008D6DD4" w:rsidRDefault="005B2611">
      <w:pPr>
        <w:pStyle w:val="ListParagraph"/>
        <w:numPr>
          <w:ilvl w:val="0"/>
          <w:numId w:val="2"/>
        </w:numPr>
        <w:spacing w:before="40" w:after="80" w:line="300" w:lineRule="auto"/>
      </w:pPr>
      <w:r>
        <w:rPr>
          <w:color w:val="1F1F2E"/>
        </w:rPr>
        <w:t>Un-denatured spirits from local raw materials: UGX 2,000 → 1,500/litre (60% rate retained).</w:t>
      </w:r>
    </w:p>
    <w:p w14:paraId="3888FF17" w14:textId="77777777" w:rsidR="008D6DD4" w:rsidRDefault="005B2611">
      <w:pPr>
        <w:pStyle w:val="ListParagraph"/>
        <w:numPr>
          <w:ilvl w:val="0"/>
          <w:numId w:val="2"/>
        </w:numPr>
        <w:spacing w:before="40" w:after="80" w:line="300" w:lineRule="auto"/>
      </w:pPr>
      <w:r>
        <w:rPr>
          <w:color w:val="1F1F2E"/>
        </w:rPr>
        <w:t>Fruit and vegetable juice: UGX 300 → 250/litre.</w:t>
      </w:r>
    </w:p>
    <w:p w14:paraId="3888FF18" w14:textId="77777777" w:rsidR="008D6DD4" w:rsidRDefault="005B2611">
      <w:pPr>
        <w:pStyle w:val="ListParagraph"/>
        <w:numPr>
          <w:ilvl w:val="0"/>
          <w:numId w:val="2"/>
        </w:numPr>
        <w:spacing w:before="40" w:after="80" w:line="300" w:lineRule="auto"/>
      </w:pPr>
      <w:r>
        <w:rPr>
          <w:color w:val="1F1F2E"/>
        </w:rPr>
        <w:t>COVID-19 measures: nil rate on un-denatured spirits used for sanitiser / disinfectant production (≥75% alcohol content); plastic bag duty introduced at UGX 10,000/kg with sanitary-pad and food / juice / tea / coffee packaging exemptions.</w:t>
      </w:r>
    </w:p>
    <w:p w14:paraId="3888FF19" w14:textId="77777777" w:rsidR="008D6DD4" w:rsidRDefault="005B2611">
      <w:pPr>
        <w:pStyle w:val="Heading3"/>
      </w:pPr>
      <w:r>
        <w:t>Excise Duty (Amendment) Acts, 2021 (Acts 6 and 16/2021, effective 1 July 2021)</w:t>
      </w:r>
    </w:p>
    <w:p w14:paraId="3888FF1A" w14:textId="77777777" w:rsidR="008D6DD4" w:rsidRDefault="005B2611">
      <w:pPr>
        <w:pStyle w:val="ListParagraph"/>
        <w:numPr>
          <w:ilvl w:val="0"/>
          <w:numId w:val="2"/>
        </w:numPr>
        <w:spacing w:before="40" w:after="80" w:line="300" w:lineRule="auto"/>
      </w:pPr>
      <w:r>
        <w:rPr>
          <w:color w:val="1F1F2E"/>
        </w:rPr>
        <w:t>Petrol: 1,350 → 1,450/litre. Diesel: 1,030 → 1,130/litre.</w:t>
      </w:r>
    </w:p>
    <w:p w14:paraId="3888FF1B" w14:textId="77777777" w:rsidR="008D6DD4" w:rsidRDefault="005B2611">
      <w:pPr>
        <w:pStyle w:val="ListParagraph"/>
        <w:numPr>
          <w:ilvl w:val="0"/>
          <w:numId w:val="2"/>
        </w:numPr>
        <w:spacing w:before="40" w:after="80" w:line="300" w:lineRule="auto"/>
      </w:pPr>
      <w:r>
        <w:rPr>
          <w:color w:val="1F1F2E"/>
        </w:rPr>
        <w:t>OTT levy repealed; replaced by 12% excise on internet data, with medical and education data exempted.</w:t>
      </w:r>
    </w:p>
    <w:p w14:paraId="3888FF1C" w14:textId="77777777" w:rsidR="008D6DD4" w:rsidRDefault="005B2611">
      <w:pPr>
        <w:pStyle w:val="ListParagraph"/>
        <w:numPr>
          <w:ilvl w:val="0"/>
          <w:numId w:val="2"/>
        </w:numPr>
        <w:spacing w:before="40" w:after="80" w:line="300" w:lineRule="auto"/>
      </w:pPr>
      <w:r>
        <w:rPr>
          <w:color w:val="1F1F2E"/>
        </w:rPr>
        <w:t>Opaque beer cut from 30% or UGX 650/litre to 20% or UGX 230/litre.</w:t>
      </w:r>
    </w:p>
    <w:p w14:paraId="3888FF1D" w14:textId="77777777" w:rsidR="008D6DD4" w:rsidRDefault="005B2611">
      <w:pPr>
        <w:pStyle w:val="ListParagraph"/>
        <w:numPr>
          <w:ilvl w:val="0"/>
          <w:numId w:val="2"/>
        </w:numPr>
        <w:spacing w:before="40" w:after="80" w:line="300" w:lineRule="auto"/>
      </w:pPr>
      <w:r>
        <w:rPr>
          <w:color w:val="1F1F2E"/>
        </w:rPr>
        <w:t>“Any other locally produced alcoholic beverage” brought in at 20% or UGX 230/litre — formalising tax on Kombucha, Kaziire, etc.</w:t>
      </w:r>
    </w:p>
    <w:p w14:paraId="3888FF1E" w14:textId="77777777" w:rsidR="008D6DD4" w:rsidRDefault="005B2611">
      <w:pPr>
        <w:pStyle w:val="ListParagraph"/>
        <w:numPr>
          <w:ilvl w:val="0"/>
          <w:numId w:val="2"/>
        </w:numPr>
        <w:spacing w:before="40" w:after="80" w:line="300" w:lineRule="auto"/>
      </w:pPr>
      <w:r>
        <w:rPr>
          <w:color w:val="1F1F2E"/>
        </w:rPr>
        <w:t>New line: other fermented beverages (cider, perry, mead, near beer) — 60% or UGX 950/litre imported; 30% or UGX 550/litre locally grown.</w:t>
      </w:r>
    </w:p>
    <w:p w14:paraId="3888FF1F" w14:textId="77777777" w:rsidR="008D6DD4" w:rsidRDefault="005B2611">
      <w:pPr>
        <w:pStyle w:val="Heading3"/>
      </w:pPr>
      <w:r>
        <w:lastRenderedPageBreak/>
        <w:t>Excise Duty (Amendment) Act, 2022</w:t>
      </w:r>
    </w:p>
    <w:p w14:paraId="3888FF20" w14:textId="77777777" w:rsidR="008D6DD4" w:rsidRDefault="005B2611">
      <w:pPr>
        <w:spacing w:after="120" w:line="300" w:lineRule="auto"/>
      </w:pPr>
      <w:r>
        <w:rPr>
          <w:color w:val="1F1F2E"/>
        </w:rPr>
        <w:t>Largely an inflation-adjustment package. Parliament rejected an opposition proposal to cut petrol back to UGX 750/litre. Fuel rates held at 1,450/1,130. Minor rate corrections elsewhere; no major new excisable items.</w:t>
      </w:r>
    </w:p>
    <w:p w14:paraId="3888FF21" w14:textId="77777777" w:rsidR="008D6DD4" w:rsidRDefault="005B2611">
      <w:pPr>
        <w:pStyle w:val="Heading3"/>
      </w:pPr>
      <w:r>
        <w:t>Excise Duty (Amendment) Acts, 2023 (Acts 17/2023 and 24/2023)</w:t>
      </w:r>
    </w:p>
    <w:p w14:paraId="3888FF22" w14:textId="77777777" w:rsidR="008D6DD4" w:rsidRDefault="005B2611">
      <w:pPr>
        <w:pStyle w:val="ListParagraph"/>
        <w:numPr>
          <w:ilvl w:val="0"/>
          <w:numId w:val="2"/>
        </w:numPr>
        <w:spacing w:before="40" w:after="80" w:line="300" w:lineRule="auto"/>
      </w:pPr>
      <w:r>
        <w:rPr>
          <w:color w:val="1F1F2E"/>
        </w:rPr>
        <w:t>Definitions added for fruit juice, un-denatured spirits, vegetable juice.</w:t>
      </w:r>
    </w:p>
    <w:p w14:paraId="3888FF23" w14:textId="77777777" w:rsidR="008D6DD4" w:rsidRDefault="005B2611">
      <w:pPr>
        <w:pStyle w:val="ListParagraph"/>
        <w:numPr>
          <w:ilvl w:val="0"/>
          <w:numId w:val="2"/>
        </w:numPr>
        <w:spacing w:before="40" w:after="80" w:line="300" w:lineRule="auto"/>
      </w:pPr>
      <w:r>
        <w:rPr>
          <w:color w:val="1F1F2E"/>
        </w:rPr>
        <w:t>Equivalent treatment for Islamic financial business: ledger / ATM / transaction charges placed on the same 15% footing as conventional banking.</w:t>
      </w:r>
    </w:p>
    <w:p w14:paraId="3888FF24" w14:textId="77777777" w:rsidR="008D6DD4" w:rsidRDefault="005B2611">
      <w:pPr>
        <w:pStyle w:val="ListParagraph"/>
        <w:numPr>
          <w:ilvl w:val="0"/>
          <w:numId w:val="2"/>
        </w:numPr>
        <w:spacing w:before="40" w:after="80" w:line="300" w:lineRule="auto"/>
      </w:pPr>
      <w:r>
        <w:rPr>
          <w:color w:val="1F1F2E"/>
        </w:rPr>
        <w:t>Schedule 2 varied for opaque beer, undenatured spirits, fruit / vegetable juice, certain construction materials, certain non-alcoholic beverages.</w:t>
      </w:r>
    </w:p>
    <w:p w14:paraId="3888FF25" w14:textId="77777777" w:rsidR="008D6DD4" w:rsidRDefault="005B2611">
      <w:pPr>
        <w:pStyle w:val="Heading3"/>
      </w:pPr>
      <w:r>
        <w:t>Excise Duty (Amendment) Act, 2024 (effective 1 July 2024)</w:t>
      </w:r>
    </w:p>
    <w:p w14:paraId="3888FF26" w14:textId="77777777" w:rsidR="008D6DD4" w:rsidRDefault="005B2611">
      <w:pPr>
        <w:pStyle w:val="ListParagraph"/>
        <w:numPr>
          <w:ilvl w:val="0"/>
          <w:numId w:val="2"/>
        </w:numPr>
        <w:spacing w:before="40" w:after="80" w:line="300" w:lineRule="auto"/>
      </w:pPr>
      <w:r>
        <w:rPr>
          <w:color w:val="1F1F2E"/>
        </w:rPr>
        <w:t>Petrol: 1,450 → 1,550/litre. Diesel: 1,130 → 1,230/litre.</w:t>
      </w:r>
    </w:p>
    <w:p w14:paraId="3888FF27" w14:textId="77777777" w:rsidR="008D6DD4" w:rsidRDefault="005B2611">
      <w:pPr>
        <w:pStyle w:val="ListParagraph"/>
        <w:numPr>
          <w:ilvl w:val="0"/>
          <w:numId w:val="2"/>
        </w:numPr>
        <w:spacing w:before="40" w:after="80" w:line="300" w:lineRule="auto"/>
      </w:pPr>
      <w:r>
        <w:rPr>
          <w:color w:val="1F1F2E"/>
        </w:rPr>
        <w:t>Un-denatured spirits and “other wine” rates increased.</w:t>
      </w:r>
    </w:p>
    <w:p w14:paraId="3888FF28" w14:textId="77777777" w:rsidR="008D6DD4" w:rsidRDefault="005B2611">
      <w:pPr>
        <w:pStyle w:val="ListParagraph"/>
        <w:numPr>
          <w:ilvl w:val="0"/>
          <w:numId w:val="2"/>
        </w:numPr>
        <w:spacing w:before="40" w:after="80" w:line="300" w:lineRule="auto"/>
      </w:pPr>
      <w:r>
        <w:rPr>
          <w:color w:val="1F1F2E"/>
        </w:rPr>
        <w:t>Opaque beer and other locally produced alcoholic beverages cut further: “any other locally produced alcoholic beverage” 20% or UGX 230 → 12% or UGX 150/litre.</w:t>
      </w:r>
    </w:p>
    <w:p w14:paraId="3888FF29" w14:textId="77777777" w:rsidR="008D6DD4" w:rsidRDefault="005B2611">
      <w:pPr>
        <w:pStyle w:val="ListParagraph"/>
        <w:numPr>
          <w:ilvl w:val="0"/>
          <w:numId w:val="2"/>
        </w:numPr>
        <w:spacing w:before="40" w:after="80" w:line="300" w:lineRule="auto"/>
      </w:pPr>
      <w:r>
        <w:rPr>
          <w:color w:val="1F1F2E"/>
        </w:rPr>
        <w:t>New definitions: powder for reconstitution into beer.</w:t>
      </w:r>
    </w:p>
    <w:p w14:paraId="3888FF2A" w14:textId="77777777" w:rsidR="008D6DD4" w:rsidRDefault="005B2611">
      <w:pPr>
        <w:pStyle w:val="ListParagraph"/>
        <w:numPr>
          <w:ilvl w:val="0"/>
          <w:numId w:val="2"/>
        </w:numPr>
        <w:spacing w:before="40" w:after="80" w:line="300" w:lineRule="auto"/>
      </w:pPr>
      <w:r>
        <w:rPr>
          <w:color w:val="1F1F2E"/>
        </w:rPr>
        <w:t>New excisable items: powder for reconstitution into beer; payment services (cash withdrawal via agent banking, Chipper Cash, Wave) at 0.5% — equalising treatment with mobile money.</w:t>
      </w:r>
    </w:p>
    <w:p w14:paraId="3888FF2B" w14:textId="77777777" w:rsidR="008D6DD4" w:rsidRDefault="005B2611">
      <w:pPr>
        <w:pStyle w:val="ListParagraph"/>
        <w:numPr>
          <w:ilvl w:val="0"/>
          <w:numId w:val="2"/>
        </w:numPr>
        <w:spacing w:before="40" w:after="80" w:line="300" w:lineRule="auto"/>
      </w:pPr>
      <w:r>
        <w:rPr>
          <w:color w:val="1F1F2E"/>
        </w:rPr>
        <w:t>International calls from Burundi and Tanzania removed from the USD 0.09/min charge.</w:t>
      </w:r>
    </w:p>
    <w:p w14:paraId="3888FF2C" w14:textId="77777777" w:rsidR="008D6DD4" w:rsidRDefault="005B2611">
      <w:pPr>
        <w:pStyle w:val="ListParagraph"/>
        <w:numPr>
          <w:ilvl w:val="0"/>
          <w:numId w:val="2"/>
        </w:numPr>
        <w:spacing w:before="40" w:after="80" w:line="300" w:lineRule="auto"/>
      </w:pPr>
      <w:r>
        <w:rPr>
          <w:color w:val="1F1F2E"/>
        </w:rPr>
        <w:t>Construction materials for EV manufacturers and EV parts / accessories exempted.</w:t>
      </w:r>
    </w:p>
    <w:p w14:paraId="3888FF2D" w14:textId="77777777" w:rsidR="008D6DD4" w:rsidRDefault="005B2611">
      <w:pPr>
        <w:pStyle w:val="ListParagraph"/>
        <w:numPr>
          <w:ilvl w:val="0"/>
          <w:numId w:val="2"/>
        </w:numPr>
        <w:spacing w:before="40" w:after="80" w:line="300" w:lineRule="auto"/>
      </w:pPr>
      <w:r>
        <w:rPr>
          <w:color w:val="1F1F2E"/>
        </w:rPr>
        <w:t>Mineral water duty restructured to fixed-and-ad-valorem hybrid.</w:t>
      </w:r>
    </w:p>
    <w:p w14:paraId="3888FF2E" w14:textId="77777777" w:rsidR="008D6DD4" w:rsidRDefault="005B2611">
      <w:pPr>
        <w:pStyle w:val="Heading3"/>
      </w:pPr>
      <w:r>
        <w:t>Excise Duty (Amendment) Acts, 2025 — No. 1 and No. 2 (effective 1 July 2025)</w:t>
      </w:r>
    </w:p>
    <w:p w14:paraId="3888FF2F" w14:textId="77777777" w:rsidR="008D6DD4" w:rsidRDefault="005B2611">
      <w:pPr>
        <w:pStyle w:val="ListParagraph"/>
        <w:numPr>
          <w:ilvl w:val="0"/>
          <w:numId w:val="2"/>
        </w:numPr>
        <w:spacing w:before="40" w:after="80" w:line="300" w:lineRule="auto"/>
      </w:pPr>
      <w:r>
        <w:rPr>
          <w:color w:val="1F1F2E"/>
        </w:rPr>
        <w:t>Cigarettes (first significant change since FY 2017/18): locally manufactured soft cap 55,000 → 65,000; imported soft cap 75,000 → 150,000 (doubled); locally manufactured hinge lid 80,000 → 90,000; imported hinge lid 100,000 → 200,000 (doubled).</w:t>
      </w:r>
    </w:p>
    <w:p w14:paraId="3888FF30" w14:textId="77777777" w:rsidR="008D6DD4" w:rsidRDefault="005B2611">
      <w:pPr>
        <w:pStyle w:val="ListParagraph"/>
        <w:numPr>
          <w:ilvl w:val="0"/>
          <w:numId w:val="2"/>
        </w:numPr>
        <w:spacing w:before="40" w:after="80" w:line="300" w:lineRule="auto"/>
      </w:pPr>
      <w:r>
        <w:rPr>
          <w:color w:val="1F1F2E"/>
        </w:rPr>
        <w:t>Beer from local raw material (≥75%): UGX 650 → 900/litre (rate 30% retained).</w:t>
      </w:r>
    </w:p>
    <w:p w14:paraId="3888FF31" w14:textId="77777777" w:rsidR="008D6DD4" w:rsidRDefault="005B2611">
      <w:pPr>
        <w:pStyle w:val="ListParagraph"/>
        <w:numPr>
          <w:ilvl w:val="0"/>
          <w:numId w:val="2"/>
        </w:numPr>
        <w:spacing w:before="40" w:after="80" w:line="300" w:lineRule="auto"/>
      </w:pPr>
      <w:r>
        <w:rPr>
          <w:color w:val="1F1F2E"/>
        </w:rPr>
        <w:t>New Section 13A: framework for remission of excise duty on damaged, expired or obsolete goods.</w:t>
      </w:r>
    </w:p>
    <w:p w14:paraId="3888FF32" w14:textId="77777777" w:rsidR="008D6DD4" w:rsidRDefault="005B2611">
      <w:pPr>
        <w:pStyle w:val="ListParagraph"/>
        <w:numPr>
          <w:ilvl w:val="0"/>
          <w:numId w:val="2"/>
        </w:numPr>
        <w:spacing w:before="40" w:after="80" w:line="300" w:lineRule="auto"/>
      </w:pPr>
      <w:r>
        <w:rPr>
          <w:color w:val="1F1F2E"/>
        </w:rPr>
        <w:t>Originally proposed petrol increase to UGX 1,650 and diesel to UGX 1,380 was rescinded by the Minister of Finance before passage; fuel rates remained at 1,550 / 1,230.</w:t>
      </w:r>
    </w:p>
    <w:p w14:paraId="3888FF33" w14:textId="77777777" w:rsidR="008D6DD4" w:rsidRDefault="005B2611">
      <w:pPr>
        <w:pStyle w:val="ListParagraph"/>
        <w:numPr>
          <w:ilvl w:val="0"/>
          <w:numId w:val="2"/>
        </w:numPr>
        <w:spacing w:before="40" w:after="80" w:line="300" w:lineRule="auto"/>
      </w:pPr>
      <w:r>
        <w:rPr>
          <w:color w:val="1F1F2E"/>
        </w:rPr>
        <w:t>Other revisions to fruit juice, motor fuel categories and plastic products in line with the Bill's revenue-and-base-broadening logic.</w:t>
      </w:r>
    </w:p>
    <w:p w14:paraId="3888FF34" w14:textId="77777777" w:rsidR="008D6DD4" w:rsidRDefault="005B2611">
      <w:pPr>
        <w:pStyle w:val="Heading3"/>
      </w:pPr>
      <w:r>
        <w:t>Pending: Excise Duty (Amendment) Bill, 2026</w:t>
      </w:r>
    </w:p>
    <w:p w14:paraId="3888FF35" w14:textId="77777777" w:rsidR="008D6DD4" w:rsidRDefault="005B2611">
      <w:pPr>
        <w:spacing w:after="120" w:line="300" w:lineRule="auto"/>
      </w:pPr>
      <w:r>
        <w:rPr>
          <w:color w:val="1F1F2E"/>
        </w:rPr>
        <w:lastRenderedPageBreak/>
        <w:t xml:space="preserve">The Bill was passed by Parliament in late April 2026 but, as of the cut-off date of this paper, had not received presidential assent and is therefore not in force. Notable proposed changes (intended effective date 1 July 2026): petrol +UGX 200/litre (1,550 → 1,750), diesel to roughly 1,430, sugar 100 → 300/kg, cement to 750/50kg (down from a proposed 1,000), imported spirits to UGX 3,500/litre or 80%, motorcycles first registration 200,000 → 500,000, plastics from 2.5% / USD 70 per tonne to 25% / USD 1,500 </w:t>
      </w:r>
      <w:r>
        <w:rPr>
          <w:color w:val="1F1F2E"/>
        </w:rPr>
        <w:t>per tonne with the base widened to disposable cups, straws, bottles and stirrers, a new excise on cooking fat at UGX 500/litre or kg.</w:t>
      </w:r>
    </w:p>
    <w:p w14:paraId="3888FF36" w14:textId="77777777" w:rsidR="008D6DD4" w:rsidRDefault="005B2611">
      <w:pPr>
        <w:pStyle w:val="Heading2"/>
      </w:pPr>
      <w:r>
        <w:t>B.2 Sierra Leone</w:t>
      </w:r>
    </w:p>
    <w:p w14:paraId="3888FF37" w14:textId="77777777" w:rsidR="008D6DD4" w:rsidRDefault="005B2611">
      <w:pPr>
        <w:pStyle w:val="Heading3"/>
      </w:pPr>
      <w:r>
        <w:t>Starting position: at 1 January 2020 (post-FA2020)</w:t>
      </w:r>
    </w:p>
    <w:p w14:paraId="3888FF38" w14:textId="77777777" w:rsidR="008D6DD4" w:rsidRDefault="005B2611">
      <w:pPr>
        <w:spacing w:after="120" w:line="300" w:lineRule="auto"/>
      </w:pPr>
      <w:r>
        <w:rPr>
          <w:color w:val="1F1F2E"/>
        </w:rPr>
        <w:t>Tobacco: 30% ad valorem on the wholesale price of cigarettes (introduced through the FA2018 reform) plus elevated import duties on all tobacco products. Alcohol: specific excise of USD 1.5/litre on alcoholic beverages of up to 10% ABV, USD 2/litre above 10% ABV — applied uniformly to imports and most domestic production. Soft drinks: energy drinks at 20%; excise also on bottled and processed water. Fuel: specific excise on petrol, diesel, kerosene, fuel oil and lubricating oils under tariff item 27.10 (rate</w:t>
      </w:r>
      <w:r>
        <w:rPr>
          <w:color w:val="1F1F2E"/>
        </w:rPr>
        <w:t>s inherited from earlier Finance Acts). FA2020 itself: added a single new line — imported fruit and vegetable juice at 20%. Telecommunications and financial services: not subject to excise duty under the 1982 Act. Telecom services within the GST net at 15%; financial services GST-exempt.</w:t>
      </w:r>
    </w:p>
    <w:p w14:paraId="3888FF39" w14:textId="77777777" w:rsidR="008D6DD4" w:rsidRDefault="005B2611">
      <w:pPr>
        <w:pStyle w:val="Heading3"/>
      </w:pPr>
      <w:r>
        <w:t>Finance Act, 2021 (effective 1 January 2021)</w:t>
      </w:r>
    </w:p>
    <w:p w14:paraId="3888FF3A" w14:textId="77777777" w:rsidR="008D6DD4" w:rsidRDefault="005B2611">
      <w:pPr>
        <w:pStyle w:val="ListParagraph"/>
        <w:numPr>
          <w:ilvl w:val="0"/>
          <w:numId w:val="2"/>
        </w:numPr>
        <w:spacing w:before="40" w:after="80" w:line="300" w:lineRule="auto"/>
      </w:pPr>
      <w:r>
        <w:rPr>
          <w:color w:val="1F1F2E"/>
        </w:rPr>
        <w:t>First major re-engineering of the alcohol regime. Tariff item 22.09 repealed and replaced with a four-band local-content beer regime: D1 (&gt;80% local) 5%; D2 (&gt;70%, &lt;80%) 8%; D3 (&gt;60%, &lt;70%) 12%; D4 (&gt;50%, &lt;60%) 15%.</w:t>
      </w:r>
    </w:p>
    <w:p w14:paraId="3888FF3B" w14:textId="77777777" w:rsidR="008D6DD4" w:rsidRDefault="005B2611">
      <w:pPr>
        <w:pStyle w:val="ListParagraph"/>
        <w:numPr>
          <w:ilvl w:val="0"/>
          <w:numId w:val="2"/>
        </w:numPr>
        <w:spacing w:before="40" w:after="80" w:line="300" w:lineRule="auto"/>
      </w:pPr>
      <w:r>
        <w:rPr>
          <w:color w:val="1F1F2E"/>
        </w:rPr>
        <w:t>Eligible local raw materials defined as sorghum, cassava, maize, sugar and barley.</w:t>
      </w:r>
    </w:p>
    <w:p w14:paraId="3888FF3C" w14:textId="77777777" w:rsidR="008D6DD4" w:rsidRDefault="005B2611">
      <w:pPr>
        <w:pStyle w:val="ListParagraph"/>
        <w:numPr>
          <w:ilvl w:val="0"/>
          <w:numId w:val="2"/>
        </w:numPr>
        <w:spacing w:before="40" w:after="80" w:line="300" w:lineRule="auto"/>
      </w:pPr>
      <w:r>
        <w:rPr>
          <w:color w:val="1F1F2E"/>
        </w:rPr>
        <w:t>Vegetable oils, palm olein and margarine added at 10% (heading 15.11).</w:t>
      </w:r>
    </w:p>
    <w:p w14:paraId="3888FF3D" w14:textId="77777777" w:rsidR="008D6DD4" w:rsidRDefault="005B2611">
      <w:pPr>
        <w:pStyle w:val="ListParagraph"/>
        <w:numPr>
          <w:ilvl w:val="0"/>
          <w:numId w:val="2"/>
        </w:numPr>
        <w:spacing w:before="40" w:after="80" w:line="300" w:lineRule="auto"/>
      </w:pPr>
      <w:r>
        <w:rPr>
          <w:color w:val="1F1F2E"/>
        </w:rPr>
        <w:t>Soaps at 20% (heading 34.01).</w:t>
      </w:r>
    </w:p>
    <w:p w14:paraId="3888FF3E" w14:textId="77777777" w:rsidR="008D6DD4" w:rsidRDefault="005B2611">
      <w:pPr>
        <w:pStyle w:val="ListParagraph"/>
        <w:numPr>
          <w:ilvl w:val="0"/>
          <w:numId w:val="2"/>
        </w:numPr>
        <w:spacing w:before="40" w:after="80" w:line="300" w:lineRule="auto"/>
      </w:pPr>
      <w:r>
        <w:rPr>
          <w:color w:val="1F1F2E"/>
        </w:rPr>
        <w:t>Industrial fatty-acid oils at 20% (heading 38.23).</w:t>
      </w:r>
    </w:p>
    <w:p w14:paraId="3888FF3F" w14:textId="77777777" w:rsidR="008D6DD4" w:rsidRDefault="005B2611">
      <w:pPr>
        <w:pStyle w:val="ListParagraph"/>
        <w:numPr>
          <w:ilvl w:val="0"/>
          <w:numId w:val="2"/>
        </w:numPr>
        <w:spacing w:before="40" w:after="80" w:line="300" w:lineRule="auto"/>
      </w:pPr>
      <w:r>
        <w:rPr>
          <w:color w:val="1F1F2E"/>
        </w:rPr>
        <w:t>Nails at 5% (heading 73.17).</w:t>
      </w:r>
    </w:p>
    <w:p w14:paraId="3888FF40" w14:textId="77777777" w:rsidR="008D6DD4" w:rsidRDefault="005B2611">
      <w:pPr>
        <w:pStyle w:val="Heading3"/>
      </w:pPr>
      <w:r>
        <w:t>Finance Act, 2022 (effective 1 January 2022)</w:t>
      </w:r>
    </w:p>
    <w:p w14:paraId="3888FF41" w14:textId="77777777" w:rsidR="008D6DD4" w:rsidRDefault="005B2611">
      <w:pPr>
        <w:spacing w:after="120" w:line="300" w:lineRule="auto"/>
      </w:pPr>
      <w:r>
        <w:rPr>
          <w:color w:val="1F1F2E"/>
        </w:rPr>
        <w:t>No Schedule-level excise changes. The Act focused on income tax (cut petroleum operations from 30% to 25%), taxpayer segmentation, and digital-marketplace definitions in GST. Excise rates from FA2021 carried forward.</w:t>
      </w:r>
    </w:p>
    <w:p w14:paraId="3888FF42" w14:textId="77777777" w:rsidR="008D6DD4" w:rsidRDefault="005B2611">
      <w:pPr>
        <w:pStyle w:val="Heading3"/>
      </w:pPr>
      <w:r>
        <w:t>Finance Act, 2023</w:t>
      </w:r>
    </w:p>
    <w:p w14:paraId="3888FF43" w14:textId="77777777" w:rsidR="008D6DD4" w:rsidRDefault="005B2611">
      <w:pPr>
        <w:spacing w:after="120" w:line="300" w:lineRule="auto"/>
      </w:pPr>
      <w:r>
        <w:rPr>
          <w:color w:val="1F1F2E"/>
        </w:rPr>
        <w:t xml:space="preserve">Imposed a new set of regulatory levies on telecommunications operators (sometimes labelled “excise” colloquially but legally a separate levy under the Finance Act, not under the Excise Act): on-net mobile </w:t>
      </w:r>
      <w:r>
        <w:rPr>
          <w:color w:val="1F1F2E"/>
        </w:rPr>
        <w:lastRenderedPageBreak/>
        <w:t>voice calls Le 0.1/minute; off-net Le 0.05/minute; outgoing international calls Le 0.2/minute; mobile money commissions 2%; mobile data up to 5% of recharge / bundle value.</w:t>
      </w:r>
    </w:p>
    <w:p w14:paraId="3888FF44" w14:textId="77777777" w:rsidR="008D6DD4" w:rsidRDefault="005B2611">
      <w:pPr>
        <w:pStyle w:val="Heading3"/>
      </w:pPr>
      <w:r>
        <w:t>Finance Act, 2024 (effective 1 January 2024)</w:t>
      </w:r>
    </w:p>
    <w:p w14:paraId="3888FF45" w14:textId="77777777" w:rsidR="008D6DD4" w:rsidRDefault="005B2611">
      <w:pPr>
        <w:spacing w:after="120" w:line="300" w:lineRule="auto"/>
      </w:pPr>
      <w:r>
        <w:rPr>
          <w:color w:val="1F1F2E"/>
        </w:rPr>
        <w:t>The most substantial single-Act re-write of the schedule in the period.</w:t>
      </w:r>
    </w:p>
    <w:p w14:paraId="3888FF46" w14:textId="77777777" w:rsidR="008D6DD4" w:rsidRDefault="005B2611">
      <w:pPr>
        <w:pStyle w:val="ListParagraph"/>
        <w:numPr>
          <w:ilvl w:val="0"/>
          <w:numId w:val="2"/>
        </w:numPr>
        <w:spacing w:before="40" w:after="80" w:line="300" w:lineRule="auto"/>
      </w:pPr>
      <w:r>
        <w:rPr>
          <w:color w:val="1F1F2E"/>
        </w:rPr>
        <w:t>Imported cement to 20%. Iron rod 10%. Cooking gas 5%. Rice graduated from 0 to 5% then 10% from 2025.</w:t>
      </w:r>
    </w:p>
    <w:p w14:paraId="3888FF47" w14:textId="77777777" w:rsidR="008D6DD4" w:rsidRDefault="005B2611">
      <w:pPr>
        <w:pStyle w:val="ListParagraph"/>
        <w:numPr>
          <w:ilvl w:val="0"/>
          <w:numId w:val="2"/>
        </w:numPr>
        <w:spacing w:before="40" w:after="80" w:line="300" w:lineRule="auto"/>
      </w:pPr>
      <w:r>
        <w:rPr>
          <w:color w:val="1F1F2E"/>
        </w:rPr>
        <w:t>Beer (heading 22.03) restructured: malt beer, stout, porter, non-alcoholic beer (≤5%) and “other” all at Le 0.01/cl or Le 10/litre local; Le 0.015/cl or Le 15/litre import.</w:t>
      </w:r>
    </w:p>
    <w:p w14:paraId="3888FF48" w14:textId="77777777" w:rsidR="008D6DD4" w:rsidRDefault="005B2611">
      <w:pPr>
        <w:pStyle w:val="ListParagraph"/>
        <w:numPr>
          <w:ilvl w:val="0"/>
          <w:numId w:val="2"/>
        </w:numPr>
        <w:spacing w:before="40" w:after="80" w:line="300" w:lineRule="auto"/>
      </w:pPr>
      <w:r>
        <w:rPr>
          <w:color w:val="1F1F2E"/>
        </w:rPr>
        <w:t>Wine (headings 22.04, 22.05) rebanded by ABV: Le 4.20/litre (≤10%), Le 6.30 (&gt;10–20%), Le 8.30 (&gt;20–30%), Le 10.40 (&gt;30–40%), Le 15.0 (&gt;40%) for local; Le 10/12/14/16/22/litre for imports along the same bands.</w:t>
      </w:r>
    </w:p>
    <w:p w14:paraId="3888FF49" w14:textId="77777777" w:rsidR="008D6DD4" w:rsidRDefault="005B2611">
      <w:pPr>
        <w:pStyle w:val="ListParagraph"/>
        <w:numPr>
          <w:ilvl w:val="0"/>
          <w:numId w:val="2"/>
        </w:numPr>
        <w:spacing w:before="40" w:after="80" w:line="300" w:lineRule="auto"/>
      </w:pPr>
      <w:r>
        <w:rPr>
          <w:color w:val="1F1F2E"/>
        </w:rPr>
        <w:t>Cigarettes restructured under tariff items 24.01–24.03 (specific tobacco rates per kg and per packet).</w:t>
      </w:r>
    </w:p>
    <w:p w14:paraId="3888FF4A" w14:textId="77777777" w:rsidR="008D6DD4" w:rsidRDefault="005B2611">
      <w:pPr>
        <w:pStyle w:val="ListParagraph"/>
        <w:numPr>
          <w:ilvl w:val="0"/>
          <w:numId w:val="2"/>
        </w:numPr>
        <w:spacing w:before="40" w:after="80" w:line="300" w:lineRule="auto"/>
      </w:pPr>
      <w:r>
        <w:rPr>
          <w:color w:val="1F1F2E"/>
        </w:rPr>
        <w:t>Electronic cigarettes and cartridges introduced at item 24.04: Le 0.2/ml device, Le 0.4/unit cartridge.</w:t>
      </w:r>
    </w:p>
    <w:p w14:paraId="3888FF4B" w14:textId="77777777" w:rsidR="008D6DD4" w:rsidRDefault="005B2611">
      <w:pPr>
        <w:pStyle w:val="ListParagraph"/>
        <w:numPr>
          <w:ilvl w:val="0"/>
          <w:numId w:val="2"/>
        </w:numPr>
        <w:spacing w:before="40" w:after="80" w:line="300" w:lineRule="auto"/>
      </w:pPr>
      <w:r>
        <w:rPr>
          <w:color w:val="1F1F2E"/>
        </w:rPr>
        <w:t>Fuel rates set at Le 0.81/litre kerosene, Le 2.80/litre petrol, Le 1.22/litre diesel rising on a published quarterly schedule to Le 2.40/litre by 1 October 2024, Le 4.14/litre fuel oil, Le 2.20/litre lubricating oils.</w:t>
      </w:r>
    </w:p>
    <w:p w14:paraId="3888FF4C" w14:textId="77777777" w:rsidR="008D6DD4" w:rsidRDefault="005B2611">
      <w:pPr>
        <w:pStyle w:val="ListParagraph"/>
        <w:numPr>
          <w:ilvl w:val="0"/>
          <w:numId w:val="2"/>
        </w:numPr>
        <w:spacing w:before="40" w:after="80" w:line="300" w:lineRule="auto"/>
      </w:pPr>
      <w:r>
        <w:rPr>
          <w:color w:val="1F1F2E"/>
        </w:rPr>
        <w:t>Plastics: polyethylene bags and plastic bottles (with beverage, excluding water) at Le 16/kg.</w:t>
      </w:r>
    </w:p>
    <w:p w14:paraId="3888FF4D" w14:textId="77777777" w:rsidR="008D6DD4" w:rsidRDefault="005B2611">
      <w:pPr>
        <w:pStyle w:val="ListParagraph"/>
        <w:numPr>
          <w:ilvl w:val="0"/>
          <w:numId w:val="2"/>
        </w:numPr>
        <w:spacing w:before="40" w:after="80" w:line="300" w:lineRule="auto"/>
      </w:pPr>
      <w:r>
        <w:rPr>
          <w:color w:val="1F1F2E"/>
        </w:rPr>
        <w:t>New excise on gambling, betting and lottery services at 10% of net wagered (gross gambling revenue less winnings) — inserted at item 98.01.</w:t>
      </w:r>
    </w:p>
    <w:p w14:paraId="3888FF4E" w14:textId="77777777" w:rsidR="008D6DD4" w:rsidRDefault="005B2611">
      <w:pPr>
        <w:pStyle w:val="Heading3"/>
      </w:pPr>
      <w:r>
        <w:t>Finance Act, 2025 (effective 1 January 2025)</w:t>
      </w:r>
    </w:p>
    <w:p w14:paraId="3888FF4F" w14:textId="77777777" w:rsidR="008D6DD4" w:rsidRDefault="005B2611">
      <w:pPr>
        <w:spacing w:after="120" w:line="300" w:lineRule="auto"/>
      </w:pPr>
      <w:r>
        <w:rPr>
          <w:color w:val="1F1F2E"/>
        </w:rPr>
        <w:t>First Finance Act in fully redenominated New Leone units. Two structural additions: section 5 (21-day excise payment rule) and section 48A (filing of excise returns with graduated penalties for large / medium / small taxpayers).</w:t>
      </w:r>
    </w:p>
    <w:p w14:paraId="3888FF50" w14:textId="77777777" w:rsidR="008D6DD4" w:rsidRDefault="005B2611">
      <w:pPr>
        <w:pStyle w:val="ListParagraph"/>
        <w:numPr>
          <w:ilvl w:val="0"/>
          <w:numId w:val="2"/>
        </w:numPr>
        <w:spacing w:before="40" w:after="80" w:line="300" w:lineRule="auto"/>
      </w:pPr>
      <w:r>
        <w:rPr>
          <w:color w:val="1F1F2E"/>
        </w:rPr>
        <w:t>Beer regime (item 22.09) re-tiered: D1 (&gt;80% local) at 5/8/12% across &lt;10, 10–20, ≥20 ABV; D2 (&gt;70–80%) at 8/12/15%; D3 (&gt;60–70%) at 12/15/17.5%; D4 (&gt;30–60%) at 15/17.5/20%. The local-content threshold for D4 widened from 50–60% to 30–60%, bringing more producers into the higher band.</w:t>
      </w:r>
    </w:p>
    <w:p w14:paraId="3888FF51" w14:textId="77777777" w:rsidR="008D6DD4" w:rsidRDefault="005B2611">
      <w:pPr>
        <w:pStyle w:val="ListParagraph"/>
        <w:numPr>
          <w:ilvl w:val="0"/>
          <w:numId w:val="2"/>
        </w:numPr>
        <w:spacing w:before="40" w:after="80" w:line="300" w:lineRule="auto"/>
      </w:pPr>
      <w:r>
        <w:rPr>
          <w:color w:val="1F1F2E"/>
        </w:rPr>
        <w:t>Tobacco (24.01–24.04) restated in NLe: unmanufactured tobacco NLe 65/kg; cigars and cigarillos NLe 25/packet; cigarettes NLe 2/packet of 20 sticks; other manufactured tobacco NLe 65/kg; shisha and herbal molasses NLe 65/kg + NLe 175/litre; e-cigarette device NLe 0.5/ml; cartridge NLe 0.8/unit.</w:t>
      </w:r>
    </w:p>
    <w:p w14:paraId="3888FF52" w14:textId="77777777" w:rsidR="008D6DD4" w:rsidRDefault="005B2611">
      <w:pPr>
        <w:pStyle w:val="Heading3"/>
      </w:pPr>
      <w:r>
        <w:lastRenderedPageBreak/>
        <w:t>Finance Act, 2026 (effective 1 January 2026)</w:t>
      </w:r>
    </w:p>
    <w:p w14:paraId="3888FF53" w14:textId="77777777" w:rsidR="008D6DD4" w:rsidRDefault="005B2611">
      <w:pPr>
        <w:spacing w:after="120" w:line="300" w:lineRule="auto"/>
      </w:pPr>
      <w:r>
        <w:rPr>
          <w:color w:val="1F1F2E"/>
        </w:rPr>
        <w:t>The latest enacted Finance Act. Tobacco and fuel re-tariffed upward, and cement re-stated.</w:t>
      </w:r>
    </w:p>
    <w:p w14:paraId="3888FF54" w14:textId="77777777" w:rsidR="008D6DD4" w:rsidRDefault="005B2611">
      <w:pPr>
        <w:pStyle w:val="ListParagraph"/>
        <w:numPr>
          <w:ilvl w:val="0"/>
          <w:numId w:val="2"/>
        </w:numPr>
        <w:spacing w:before="40" w:after="80" w:line="300" w:lineRule="auto"/>
      </w:pPr>
      <w:r>
        <w:rPr>
          <w:color w:val="1F1F2E"/>
        </w:rPr>
        <w:t>Cigarettes: rate raised to NLe 3/packet of 20 sticks (50% up from FA2025's NLe 2).</w:t>
      </w:r>
    </w:p>
    <w:p w14:paraId="3888FF55" w14:textId="77777777" w:rsidR="008D6DD4" w:rsidRDefault="005B2611">
      <w:pPr>
        <w:pStyle w:val="ListParagraph"/>
        <w:numPr>
          <w:ilvl w:val="0"/>
          <w:numId w:val="2"/>
        </w:numPr>
        <w:spacing w:before="40" w:after="80" w:line="300" w:lineRule="auto"/>
      </w:pPr>
      <w:r>
        <w:rPr>
          <w:color w:val="1F1F2E"/>
        </w:rPr>
        <w:t>Cigars / cigarillos: NLe 38/packet (up from NLe 25, ~52%).</w:t>
      </w:r>
    </w:p>
    <w:p w14:paraId="3888FF56" w14:textId="77777777" w:rsidR="008D6DD4" w:rsidRDefault="005B2611">
      <w:pPr>
        <w:pStyle w:val="ListParagraph"/>
        <w:numPr>
          <w:ilvl w:val="0"/>
          <w:numId w:val="2"/>
        </w:numPr>
        <w:spacing w:before="40" w:after="80" w:line="300" w:lineRule="auto"/>
      </w:pPr>
      <w:r>
        <w:rPr>
          <w:color w:val="1F1F2E"/>
        </w:rPr>
        <w:t>Unmanufactured tobacco / other manufactured tobacco: NLe 98/kg (up from NLe 65, ~51%).</w:t>
      </w:r>
    </w:p>
    <w:p w14:paraId="3888FF57" w14:textId="77777777" w:rsidR="008D6DD4" w:rsidRDefault="005B2611">
      <w:pPr>
        <w:pStyle w:val="ListParagraph"/>
        <w:numPr>
          <w:ilvl w:val="0"/>
          <w:numId w:val="2"/>
        </w:numPr>
        <w:spacing w:before="40" w:after="80" w:line="300" w:lineRule="auto"/>
      </w:pPr>
      <w:r>
        <w:rPr>
          <w:color w:val="1F1F2E"/>
        </w:rPr>
        <w:t>Shisha / hookah / vaping alternatives: NLe 98/kg + NLe 225/litre.</w:t>
      </w:r>
    </w:p>
    <w:p w14:paraId="3888FF58" w14:textId="77777777" w:rsidR="008D6DD4" w:rsidRDefault="005B2611">
      <w:pPr>
        <w:pStyle w:val="ListParagraph"/>
        <w:numPr>
          <w:ilvl w:val="0"/>
          <w:numId w:val="2"/>
        </w:numPr>
        <w:spacing w:before="40" w:after="80" w:line="300" w:lineRule="auto"/>
      </w:pPr>
      <w:r>
        <w:rPr>
          <w:color w:val="1F1F2E"/>
        </w:rPr>
        <w:t>E-cigarettes: NLe 0.75/ml device; NLe 1.20/unit cartridge (50% each).</w:t>
      </w:r>
    </w:p>
    <w:p w14:paraId="3888FF59" w14:textId="77777777" w:rsidR="008D6DD4" w:rsidRDefault="005B2611">
      <w:pPr>
        <w:pStyle w:val="ListParagraph"/>
        <w:numPr>
          <w:ilvl w:val="0"/>
          <w:numId w:val="2"/>
        </w:numPr>
        <w:spacing w:before="40" w:after="80" w:line="300" w:lineRule="auto"/>
      </w:pPr>
      <w:r>
        <w:rPr>
          <w:color w:val="1F1F2E"/>
        </w:rPr>
        <w:t>Cement (item 25.23): Portland, slag, super-sulphate and other hydraulic cement at NLe 10/50 kg bag.</w:t>
      </w:r>
    </w:p>
    <w:p w14:paraId="3888FF5A" w14:textId="77777777" w:rsidR="008D6DD4" w:rsidRDefault="005B2611">
      <w:pPr>
        <w:pStyle w:val="ListParagraph"/>
        <w:numPr>
          <w:ilvl w:val="0"/>
          <w:numId w:val="2"/>
        </w:numPr>
        <w:spacing w:before="40" w:after="80" w:line="300" w:lineRule="auto"/>
      </w:pPr>
      <w:r>
        <w:rPr>
          <w:color w:val="1F1F2E"/>
        </w:rPr>
        <w:t>Fuel (item 27.10) restated in NLe: kerosene NLe 2/litre; petrol NLe 5/litre; diesel NLe 5/litre; fuel oil NLe 7.40/litre; lubricating oils NLe 4/litre.</w:t>
      </w:r>
    </w:p>
    <w:p w14:paraId="3888FF5B" w14:textId="77777777" w:rsidR="008D6DD4" w:rsidRDefault="005B2611">
      <w:pPr>
        <w:pStyle w:val="ListParagraph"/>
        <w:numPr>
          <w:ilvl w:val="0"/>
          <w:numId w:val="2"/>
        </w:numPr>
        <w:spacing w:before="40" w:after="80" w:line="300" w:lineRule="auto"/>
      </w:pPr>
      <w:r>
        <w:rPr>
          <w:color w:val="1F1F2E"/>
        </w:rPr>
        <w:t>New annual circulation levy on vehicles (NLe 500 for ordinary cars / trucks / buses; USD 1,000 / 500 for large vessels and water taxis depending on capacity; NLe 200 for motorbikes), payable at importation, registration or licensing — structurally outside the Excise Act but fiscally adjacent.</w:t>
      </w:r>
    </w:p>
    <w:p w14:paraId="3888FF5C" w14:textId="77777777" w:rsidR="008D6DD4" w:rsidRDefault="005B2611">
      <w:pPr>
        <w:spacing w:after="120" w:line="300" w:lineRule="auto"/>
      </w:pPr>
      <w:r>
        <w:rPr>
          <w:color w:val="1F1F2E"/>
        </w:rPr>
        <w:t xml:space="preserve">Read together, the two recent-changes histories show three common patterns. Both countries used the 2020 amendment cycle for selective COVID-related concessions and modest fuel-rate rises. Both used the 2021 amendment cycle to re-engineer the alcohol regime around local-content discounts. Both used the 2024 amendment cycle to broaden the base — Sierra Leone introducing e-cigarettes, gambling and plastic bottles; Uganda introducing payment services and powder-for-reconstitution-into-beer. Both have used the </w:t>
      </w:r>
      <w:r>
        <w:rPr>
          <w:color w:val="1F1F2E"/>
        </w:rPr>
        <w:t>2025 and 2026 cycles primarily for inflation catch-up — the cigarette-rate increases in both countries, the fuel restatements in Sierra Leone, the proposed fuel and motorcycle increases in Uganda's pending 2026 Bill.</w:t>
      </w:r>
    </w:p>
    <w:p w14:paraId="3888FF5D" w14:textId="77777777" w:rsidR="008D6DD4" w:rsidRDefault="005B2611">
      <w:r>
        <w:br w:type="page"/>
      </w:r>
    </w:p>
    <w:p w14:paraId="3888FF5E" w14:textId="77777777" w:rsidR="008D6DD4" w:rsidRDefault="005B2611">
      <w:pPr>
        <w:pStyle w:val="Heading1"/>
      </w:pPr>
      <w:r>
        <w:lastRenderedPageBreak/>
        <w:t>Appendix C. References</w:t>
      </w:r>
    </w:p>
    <w:p w14:paraId="3888FF5F" w14:textId="77777777" w:rsidR="008D6DD4" w:rsidRDefault="005B2611">
      <w:pPr>
        <w:spacing w:after="120" w:line="300" w:lineRule="auto"/>
      </w:pPr>
      <w:r>
        <w:rPr>
          <w:color w:val="1F1F2E"/>
        </w:rPr>
        <w:t>Adam C., Bachas P., Phillips D. and others. Green motor taxation: issues and policy options in sub-Saharan Africa. Institute for Fiscal Studies, 2024.</w:t>
      </w:r>
    </w:p>
    <w:p w14:paraId="3888FF60" w14:textId="77777777" w:rsidR="008D6DD4" w:rsidRDefault="005B2611">
      <w:pPr>
        <w:spacing w:after="120" w:line="300" w:lineRule="auto"/>
      </w:pPr>
      <w:r>
        <w:rPr>
          <w:color w:val="1F1F2E"/>
        </w:rPr>
        <w:t>Anton-Sarabia A. and Hernandez-Trillo F. Optimal gasoline tax in developing, oil-producing countries: the case of Mexico. Energy Policy, 2014.</w:t>
      </w:r>
    </w:p>
    <w:p w14:paraId="3888FF61" w14:textId="77777777" w:rsidR="008D6DD4" w:rsidRDefault="005B2611">
      <w:pPr>
        <w:spacing w:after="120" w:line="300" w:lineRule="auto"/>
      </w:pPr>
      <w:r>
        <w:rPr>
          <w:color w:val="1F1F2E"/>
        </w:rPr>
        <w:t>Bijgaart I., Klenert D., Mattauch L. and Sulikova S. Healthy climate, healthy bodies: optimal fuel taxation and physical activity. Economica, 2024.</w:t>
      </w:r>
    </w:p>
    <w:p w14:paraId="3888FF62" w14:textId="77777777" w:rsidR="008D6DD4" w:rsidRDefault="005B2611">
      <w:pPr>
        <w:spacing w:after="120" w:line="300" w:lineRule="auto"/>
      </w:pPr>
      <w:r>
        <w:rPr>
          <w:color w:val="1F1F2E"/>
        </w:rPr>
        <w:t>Black S., Parry I., Mylonas V., Vernon N. and Zhunussova K. The IMF-World Bank Carbon Pricing Assessment Tool: a model to help countries mitigate climate change. IMF Working Paper, 2023.</w:t>
      </w:r>
    </w:p>
    <w:p w14:paraId="3888FF63" w14:textId="77777777" w:rsidR="008D6DD4" w:rsidRDefault="005B2611">
      <w:pPr>
        <w:spacing w:after="120" w:line="300" w:lineRule="auto"/>
      </w:pPr>
      <w:r>
        <w:rPr>
          <w:color w:val="1F1F2E"/>
        </w:rPr>
        <w:t>CE Delft. Handbook on the External Costs of Transport, version 2019. European Commission DG MOVE, 2019.</w:t>
      </w:r>
    </w:p>
    <w:p w14:paraId="3888FF64" w14:textId="77777777" w:rsidR="008D6DD4" w:rsidRDefault="005B2611">
      <w:pPr>
        <w:spacing w:after="120" w:line="300" w:lineRule="auto"/>
      </w:pPr>
      <w:r>
        <w:rPr>
          <w:color w:val="1F1F2E"/>
        </w:rPr>
        <w:t>De Rus G. Methodology for the cost-benefit analysis of transport projects and policies. Documento de Trabajo, 2020.</w:t>
      </w:r>
    </w:p>
    <w:p w14:paraId="3888FF65" w14:textId="77777777" w:rsidR="008D6DD4" w:rsidRDefault="005B2611">
      <w:pPr>
        <w:spacing w:after="120" w:line="300" w:lineRule="auto"/>
      </w:pPr>
      <w:r>
        <w:rPr>
          <w:color w:val="1F1F2E"/>
        </w:rPr>
        <w:t>Heine D. and others. Deriving optimal taxes for gasoline, diesel and ethanol for Brazil. Environment and Development Economics, 2025.</w:t>
      </w:r>
    </w:p>
    <w:p w14:paraId="3888FF66" w14:textId="77777777" w:rsidR="008D6DD4" w:rsidRDefault="005B2611">
      <w:pPr>
        <w:spacing w:after="120" w:line="300" w:lineRule="auto"/>
      </w:pPr>
      <w:r>
        <w:rPr>
          <w:color w:val="1F1F2E"/>
        </w:rPr>
        <w:t>HM Treasury. The Green Book: central government guidance on appraisal and evaluation. London, latest edition.</w:t>
      </w:r>
    </w:p>
    <w:p w14:paraId="3888FF67" w14:textId="77777777" w:rsidR="008D6DD4" w:rsidRDefault="005B2611">
      <w:pPr>
        <w:spacing w:after="120" w:line="300" w:lineRule="auto"/>
      </w:pPr>
      <w:r>
        <w:rPr>
          <w:color w:val="1F1F2E"/>
        </w:rPr>
        <w:t>Kopits E. and Cropper M. Why have traffic fatalities declined in industrialised countries? Implications for pedestrians and vehicle occupants. Journal of Transport Economics and Policy, 2008.</w:t>
      </w:r>
    </w:p>
    <w:p w14:paraId="3888FF68" w14:textId="77777777" w:rsidR="008D6DD4" w:rsidRDefault="005B2611">
      <w:pPr>
        <w:spacing w:after="120" w:line="300" w:lineRule="auto"/>
      </w:pPr>
      <w:r>
        <w:rPr>
          <w:color w:val="1F1F2E"/>
        </w:rPr>
        <w:t>OECD. Mortality risk valuation in environment, health and transport policies. Paris, 2012; updated values in subsequent OECD work.</w:t>
      </w:r>
    </w:p>
    <w:p w14:paraId="3888FF69" w14:textId="77777777" w:rsidR="008D6DD4" w:rsidRDefault="005B2611">
      <w:pPr>
        <w:spacing w:after="120" w:line="300" w:lineRule="auto"/>
      </w:pPr>
      <w:r>
        <w:rPr>
          <w:color w:val="1F1F2E"/>
        </w:rPr>
        <w:t>Parry I., Heine D., Li S. and Lis E. Getting energy prices right: from principle to practice. International Monetary Fund, 2014.</w:t>
      </w:r>
    </w:p>
    <w:p w14:paraId="3888FF6A" w14:textId="77777777" w:rsidR="008D6DD4" w:rsidRDefault="005B2611">
      <w:pPr>
        <w:spacing w:after="120" w:line="300" w:lineRule="auto"/>
      </w:pPr>
      <w:r>
        <w:rPr>
          <w:color w:val="1F1F2E"/>
        </w:rPr>
        <w:t>Parry I. and Small K. Does Britain or the United States have the right gasoline tax? American Economic Review, 2005.</w:t>
      </w:r>
    </w:p>
    <w:p w14:paraId="3888FF6B" w14:textId="77777777" w:rsidR="008D6DD4" w:rsidRDefault="005B2611">
      <w:pPr>
        <w:spacing w:after="120" w:line="300" w:lineRule="auto"/>
      </w:pPr>
      <w:r>
        <w:rPr>
          <w:color w:val="1F1F2E"/>
        </w:rPr>
        <w:t>Parry I. and Strand J. International fuel tax assessment: an application to Chile. Environment and Development Economics, 2012.</w:t>
      </w:r>
    </w:p>
    <w:p w14:paraId="3888FF6C" w14:textId="77777777" w:rsidR="008D6DD4" w:rsidRDefault="005B2611">
      <w:pPr>
        <w:spacing w:after="120" w:line="300" w:lineRule="auto"/>
      </w:pPr>
      <w:r>
        <w:rPr>
          <w:color w:val="1F1F2E"/>
        </w:rPr>
        <w:t>Sterner T. Fuel taxes and the poor: the distributional effects of gasoline taxation and their implications for climate policy. RFF Press, 2012.</w:t>
      </w:r>
    </w:p>
    <w:p w14:paraId="3888FF6D" w14:textId="77777777" w:rsidR="008D6DD4" w:rsidRDefault="005B2611">
      <w:pPr>
        <w:spacing w:after="120" w:line="300" w:lineRule="auto"/>
      </w:pPr>
      <w:r>
        <w:rPr>
          <w:color w:val="1F1F2E"/>
        </w:rPr>
        <w:t>World Bank. Climate Policy Assessment Tool documentation, 2024.</w:t>
      </w:r>
    </w:p>
    <w:p w14:paraId="3888FF6E" w14:textId="77777777" w:rsidR="008D6DD4" w:rsidRDefault="005B2611">
      <w:pPr>
        <w:spacing w:after="120" w:line="300" w:lineRule="auto"/>
      </w:pPr>
      <w:r>
        <w:rPr>
          <w:color w:val="1F1F2E"/>
        </w:rPr>
        <w:t>World Bank. Climate and Health Program: roadmap for climate-health finance and action, 2023.</w:t>
      </w:r>
    </w:p>
    <w:p w14:paraId="3888FF6F" w14:textId="77777777" w:rsidR="008D6DD4" w:rsidRDefault="005B2611">
      <w:pPr>
        <w:spacing w:after="120" w:line="300" w:lineRule="auto"/>
      </w:pPr>
      <w:r>
        <w:rPr>
          <w:color w:val="1F1F2E"/>
        </w:rPr>
        <w:lastRenderedPageBreak/>
        <w:t>World Bank. Vehicle and fuel taxation for transport demand management. Policy Research Working Paper 10647, 2023.</w:t>
      </w:r>
    </w:p>
    <w:p w14:paraId="3888FF70" w14:textId="77777777" w:rsidR="008D6DD4" w:rsidRDefault="005B2611">
      <w:pPr>
        <w:spacing w:after="120" w:line="300" w:lineRule="auto"/>
      </w:pPr>
      <w:r>
        <w:rPr>
          <w:color w:val="1F1F2E"/>
        </w:rPr>
        <w:t>World Health Organization. Global status report on road safety. Geneva, latest edition.</w:t>
      </w:r>
    </w:p>
    <w:sectPr w:rsidR="008D6DD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FF76" w14:textId="77777777" w:rsidR="005B2611" w:rsidRDefault="005B2611">
      <w:r>
        <w:separator/>
      </w:r>
    </w:p>
  </w:endnote>
  <w:endnote w:type="continuationSeparator" w:id="0">
    <w:p w14:paraId="3888FF78" w14:textId="77777777" w:rsidR="005B2611" w:rsidRDefault="005B2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FF71" w14:textId="0126E731" w:rsidR="008D6DD4" w:rsidRDefault="005B2611">
    <w:pPr>
      <w:jc w:val="center"/>
    </w:pPr>
    <w:r>
      <w:rPr>
        <w:color w:val="5C667A"/>
        <w:sz w:val="18"/>
        <w:szCs w:val="18"/>
      </w:rPr>
      <w:t xml:space="preserve">Excise, Externalities and Pathways  ·  Page </w:t>
    </w:r>
    <w:r>
      <w:rPr>
        <w:color w:val="5C667A"/>
        <w:sz w:val="18"/>
        <w:szCs w:val="18"/>
      </w:rPr>
      <w:fldChar w:fldCharType="begin"/>
    </w:r>
    <w:r>
      <w:rPr>
        <w:color w:val="5C667A"/>
        <w:sz w:val="18"/>
        <w:szCs w:val="18"/>
      </w:rPr>
      <w:instrText>PAGE</w:instrText>
    </w:r>
    <w:r>
      <w:rPr>
        <w:color w:val="5C667A"/>
        <w:sz w:val="18"/>
        <w:szCs w:val="18"/>
      </w:rPr>
      <w:fldChar w:fldCharType="separate"/>
    </w:r>
    <w:r>
      <w:rPr>
        <w:noProof/>
        <w:color w:val="5C667A"/>
        <w:sz w:val="18"/>
        <w:szCs w:val="18"/>
      </w:rPr>
      <w:t>1</w:t>
    </w:r>
    <w:r>
      <w:rPr>
        <w:color w:val="5C66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FF72" w14:textId="77777777" w:rsidR="005B2611" w:rsidRDefault="005B2611">
      <w:r>
        <w:separator/>
      </w:r>
    </w:p>
  </w:footnote>
  <w:footnote w:type="continuationSeparator" w:id="0">
    <w:p w14:paraId="3888FF74" w14:textId="77777777" w:rsidR="005B2611" w:rsidRDefault="005B2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A100A"/>
    <w:multiLevelType w:val="hybridMultilevel"/>
    <w:tmpl w:val="23DE541C"/>
    <w:lvl w:ilvl="0" w:tplc="3BFA439E">
      <w:start w:val="1"/>
      <w:numFmt w:val="bullet"/>
      <w:lvlText w:val="•"/>
      <w:lvlJc w:val="left"/>
      <w:pPr>
        <w:ind w:left="540" w:hanging="270"/>
      </w:pPr>
    </w:lvl>
    <w:lvl w:ilvl="1" w:tplc="7CE83CFC">
      <w:start w:val="1"/>
      <w:numFmt w:val="bullet"/>
      <w:lvlText w:val="◦"/>
      <w:lvlJc w:val="left"/>
      <w:pPr>
        <w:ind w:left="1080" w:hanging="270"/>
      </w:pPr>
    </w:lvl>
    <w:lvl w:ilvl="2" w:tplc="0C9032CA">
      <w:numFmt w:val="decimal"/>
      <w:lvlText w:val=""/>
      <w:lvlJc w:val="left"/>
    </w:lvl>
    <w:lvl w:ilvl="3" w:tplc="DD187880">
      <w:numFmt w:val="decimal"/>
      <w:lvlText w:val=""/>
      <w:lvlJc w:val="left"/>
    </w:lvl>
    <w:lvl w:ilvl="4" w:tplc="3A3A2BD0">
      <w:numFmt w:val="decimal"/>
      <w:lvlText w:val=""/>
      <w:lvlJc w:val="left"/>
    </w:lvl>
    <w:lvl w:ilvl="5" w:tplc="196A430C">
      <w:numFmt w:val="decimal"/>
      <w:lvlText w:val=""/>
      <w:lvlJc w:val="left"/>
    </w:lvl>
    <w:lvl w:ilvl="6" w:tplc="7A404ED8">
      <w:numFmt w:val="decimal"/>
      <w:lvlText w:val=""/>
      <w:lvlJc w:val="left"/>
    </w:lvl>
    <w:lvl w:ilvl="7" w:tplc="1428C390">
      <w:numFmt w:val="decimal"/>
      <w:lvlText w:val=""/>
      <w:lvlJc w:val="left"/>
    </w:lvl>
    <w:lvl w:ilvl="8" w:tplc="FDC8A8A8">
      <w:numFmt w:val="decimal"/>
      <w:lvlText w:val=""/>
      <w:lvlJc w:val="left"/>
    </w:lvl>
  </w:abstractNum>
  <w:abstractNum w:abstractNumId="1" w15:restartNumberingAfterBreak="0">
    <w:nsid w:val="79E87DC6"/>
    <w:multiLevelType w:val="hybridMultilevel"/>
    <w:tmpl w:val="7F18531E"/>
    <w:lvl w:ilvl="0" w:tplc="1F5EA664">
      <w:start w:val="1"/>
      <w:numFmt w:val="bullet"/>
      <w:lvlText w:val="●"/>
      <w:lvlJc w:val="left"/>
      <w:pPr>
        <w:ind w:left="720" w:hanging="360"/>
      </w:pPr>
    </w:lvl>
    <w:lvl w:ilvl="1" w:tplc="DD386048">
      <w:start w:val="1"/>
      <w:numFmt w:val="bullet"/>
      <w:lvlText w:val="○"/>
      <w:lvlJc w:val="left"/>
      <w:pPr>
        <w:ind w:left="1440" w:hanging="360"/>
      </w:pPr>
    </w:lvl>
    <w:lvl w:ilvl="2" w:tplc="42B22724">
      <w:start w:val="1"/>
      <w:numFmt w:val="bullet"/>
      <w:lvlText w:val="■"/>
      <w:lvlJc w:val="left"/>
      <w:pPr>
        <w:ind w:left="2160" w:hanging="360"/>
      </w:pPr>
    </w:lvl>
    <w:lvl w:ilvl="3" w:tplc="1E4EF518">
      <w:start w:val="1"/>
      <w:numFmt w:val="bullet"/>
      <w:lvlText w:val="●"/>
      <w:lvlJc w:val="left"/>
      <w:pPr>
        <w:ind w:left="2880" w:hanging="360"/>
      </w:pPr>
    </w:lvl>
    <w:lvl w:ilvl="4" w:tplc="1A50F086">
      <w:start w:val="1"/>
      <w:numFmt w:val="bullet"/>
      <w:lvlText w:val="○"/>
      <w:lvlJc w:val="left"/>
      <w:pPr>
        <w:ind w:left="3600" w:hanging="360"/>
      </w:pPr>
    </w:lvl>
    <w:lvl w:ilvl="5" w:tplc="05108406">
      <w:start w:val="1"/>
      <w:numFmt w:val="bullet"/>
      <w:lvlText w:val="■"/>
      <w:lvlJc w:val="left"/>
      <w:pPr>
        <w:ind w:left="4320" w:hanging="360"/>
      </w:pPr>
    </w:lvl>
    <w:lvl w:ilvl="6" w:tplc="77E89828">
      <w:start w:val="1"/>
      <w:numFmt w:val="bullet"/>
      <w:lvlText w:val="●"/>
      <w:lvlJc w:val="left"/>
      <w:pPr>
        <w:ind w:left="5040" w:hanging="360"/>
      </w:pPr>
    </w:lvl>
    <w:lvl w:ilvl="7" w:tplc="B9A44B24">
      <w:start w:val="1"/>
      <w:numFmt w:val="bullet"/>
      <w:lvlText w:val="●"/>
      <w:lvlJc w:val="left"/>
      <w:pPr>
        <w:ind w:left="5760" w:hanging="360"/>
      </w:pPr>
    </w:lvl>
    <w:lvl w:ilvl="8" w:tplc="1440408E">
      <w:start w:val="1"/>
      <w:numFmt w:val="bullet"/>
      <w:lvlText w:val="●"/>
      <w:lvlJc w:val="left"/>
      <w:pPr>
        <w:ind w:left="6480" w:hanging="360"/>
      </w:pPr>
    </w:lvl>
  </w:abstractNum>
  <w:num w:numId="1" w16cid:durableId="1493988544">
    <w:abstractNumId w:val="1"/>
    <w:lvlOverride w:ilvl="0">
      <w:startOverride w:val="1"/>
    </w:lvlOverride>
  </w:num>
  <w:num w:numId="2" w16cid:durableId="860630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DD4"/>
    <w:rsid w:val="005B2611"/>
    <w:rsid w:val="006C0D2D"/>
    <w:rsid w:val="008D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F9EF"/>
  <w15:docId w15:val="{0626EF56-5F00-470B-BA77-21B89AFB6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2761"/>
      <w:sz w:val="36"/>
      <w:szCs w:val="36"/>
    </w:rPr>
  </w:style>
  <w:style w:type="paragraph" w:styleId="Heading2">
    <w:name w:val="heading 2"/>
    <w:uiPriority w:val="9"/>
    <w:unhideWhenUsed/>
    <w:qFormat/>
    <w:pPr>
      <w:spacing w:before="320" w:after="120"/>
      <w:outlineLvl w:val="1"/>
    </w:pPr>
    <w:rPr>
      <w:b/>
      <w:bCs/>
      <w:color w:val="1E2761"/>
      <w:sz w:val="28"/>
      <w:szCs w:val="28"/>
    </w:rPr>
  </w:style>
  <w:style w:type="paragraph" w:styleId="Heading3">
    <w:name w:val="heading 3"/>
    <w:uiPriority w:val="9"/>
    <w:unhideWhenUsed/>
    <w:qFormat/>
    <w:pPr>
      <w:spacing w:before="220" w:after="80"/>
      <w:outlineLvl w:val="2"/>
    </w:pPr>
    <w:rPr>
      <w:b/>
      <w:bCs/>
      <w:color w:val="1E2761"/>
      <w:sz w:val="24"/>
      <w:szCs w:val="24"/>
    </w:rPr>
  </w:style>
  <w:style w:type="paragraph" w:styleId="Heading4">
    <w:name w:val="heading 4"/>
    <w:uiPriority w:val="9"/>
    <w:unhideWhenUsed/>
    <w:qFormat/>
    <w:pPr>
      <w:spacing w:before="180" w:after="60"/>
      <w:outlineLvl w:val="3"/>
    </w:pPr>
    <w:rPr>
      <w:b/>
      <w:bCs/>
      <w:i/>
      <w:iCs/>
      <w:color w:val="1E2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18484</Words>
  <Characters>105359</Characters>
  <Application>Microsoft Office Word</Application>
  <DocSecurity>0</DocSecurity>
  <Lines>877</Lines>
  <Paragraphs>247</Paragraphs>
  <ScaleCrop>false</ScaleCrop>
  <Company>WBG</Company>
  <LinksUpToDate>false</LinksUpToDate>
  <CharactersWithSpaces>123596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Externalities and Pathways</dc:title>
  <dc:creator>World Bank</dc:creator>
  <dc:description>A three-part diagnostic for country fiscal teams</dc:description>
  <cp:lastModifiedBy>Stephen John Stretton</cp:lastModifiedBy>
  <cp:revision>2</cp:revision>
  <dcterms:created xsi:type="dcterms:W3CDTF">2026-05-10T21:38:00Z</dcterms:created>
  <dcterms:modified xsi:type="dcterms:W3CDTF">2026-05-21T18:38:00Z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2026-05-21T18:38:16Z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02eb3b21-d316-4379-ad93-30474c3d2bde</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