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959A9" w14:textId="77777777" w:rsidR="003615CB" w:rsidRPr="00EF1B76" w:rsidRDefault="002B23CD" w:rsidP="001F21AE">
      <w:pPr>
        <w:jc w:val="center"/>
        <w:rPr>
          <w:rFonts w:asciiTheme="minorHAnsi" w:hAnsiTheme="minorHAnsi"/>
          <w:spacing w:val="-2"/>
          <w:sz w:val="22"/>
        </w:rPr>
      </w:pPr>
      <w:r w:rsidRPr="00EF1B76">
        <w:rPr>
          <w:rFonts w:asciiTheme="minorHAnsi" w:hAnsiTheme="minorHAnsi"/>
          <w:spacing w:val="-2"/>
          <w:sz w:val="22"/>
        </w:rPr>
        <w:t>Document of</w:t>
      </w:r>
    </w:p>
    <w:p w14:paraId="286169E2" w14:textId="77777777" w:rsidR="003615CB" w:rsidRDefault="002B23CD" w:rsidP="001F21AE">
      <w:pPr>
        <w:jc w:val="center"/>
        <w:rPr>
          <w:rFonts w:asciiTheme="minorHAnsi" w:hAnsiTheme="minorHAnsi"/>
          <w:b/>
          <w:spacing w:val="-2"/>
          <w:sz w:val="28"/>
        </w:rPr>
      </w:pPr>
      <w:r>
        <w:rPr>
          <w:rFonts w:asciiTheme="minorHAnsi" w:hAnsiTheme="minorHAnsi"/>
          <w:b/>
          <w:spacing w:val="-1"/>
          <w:sz w:val="28"/>
        </w:rPr>
        <w:t>The World</w:t>
      </w:r>
      <w:r>
        <w:rPr>
          <w:rFonts w:asciiTheme="minorHAnsi" w:hAnsiTheme="minorHAnsi"/>
          <w:b/>
          <w:sz w:val="28"/>
        </w:rPr>
        <w:t xml:space="preserve"> </w:t>
      </w:r>
      <w:r>
        <w:rPr>
          <w:rFonts w:asciiTheme="minorHAnsi" w:hAnsiTheme="minorHAnsi"/>
          <w:b/>
          <w:spacing w:val="-2"/>
          <w:sz w:val="28"/>
        </w:rPr>
        <w:t>Bank</w:t>
      </w:r>
    </w:p>
    <w:p w14:paraId="3C27D380" w14:textId="77777777" w:rsidR="00823CFC" w:rsidRDefault="00823CFC" w:rsidP="001F21AE">
      <w:pPr>
        <w:pStyle w:val="Normal3"/>
        <w:widowControl w:val="0"/>
        <w:spacing w:after="0" w:line="240" w:lineRule="auto"/>
        <w:ind w:left="-907"/>
      </w:pPr>
    </w:p>
    <w:p w14:paraId="5EE9AB84" w14:textId="77777777" w:rsidR="00823CFC" w:rsidRDefault="00823CFC" w:rsidP="001F21AE">
      <w:pPr>
        <w:pStyle w:val="Normal3"/>
        <w:widowControl w:val="0"/>
        <w:spacing w:after="0" w:line="240" w:lineRule="auto"/>
        <w:ind w:left="-907"/>
      </w:pPr>
    </w:p>
    <w:p w14:paraId="4565D4DF" w14:textId="77777777" w:rsidR="003615CB" w:rsidRDefault="002B23CD" w:rsidP="001F21AE">
      <w:pPr>
        <w:pStyle w:val="BodyText"/>
        <w:ind w:left="0"/>
        <w:jc w:val="center"/>
        <w:rPr>
          <w:rFonts w:asciiTheme="minorHAnsi" w:hAnsiTheme="minorHAnsi"/>
          <w:b w:val="0"/>
          <w:bCs w:val="0"/>
        </w:rPr>
      </w:pPr>
      <w:r>
        <w:rPr>
          <w:rFonts w:asciiTheme="minorHAnsi" w:hAnsiTheme="minorHAnsi"/>
          <w:spacing w:val="-1"/>
        </w:rPr>
        <w:t>FOR OFFICIAL</w:t>
      </w:r>
      <w:r>
        <w:rPr>
          <w:rFonts w:asciiTheme="minorHAnsi" w:hAnsiTheme="minorHAnsi"/>
        </w:rPr>
        <w:t xml:space="preserve"> </w:t>
      </w:r>
      <w:r>
        <w:rPr>
          <w:rFonts w:asciiTheme="minorHAnsi" w:hAnsiTheme="minorHAnsi"/>
          <w:spacing w:val="-1"/>
        </w:rPr>
        <w:t>USE</w:t>
      </w:r>
      <w:r>
        <w:rPr>
          <w:rFonts w:asciiTheme="minorHAnsi" w:hAnsiTheme="minorHAnsi"/>
          <w:spacing w:val="3"/>
        </w:rPr>
        <w:t xml:space="preserve"> </w:t>
      </w:r>
      <w:r>
        <w:rPr>
          <w:rFonts w:asciiTheme="minorHAnsi" w:hAnsiTheme="minorHAnsi"/>
          <w:spacing w:val="-1"/>
        </w:rPr>
        <w:t>ONLY</w:t>
      </w:r>
    </w:p>
    <w:p w14:paraId="6EA45AC2" w14:textId="77777777" w:rsidR="003615CB" w:rsidRDefault="002B23CD" w:rsidP="001F21AE">
      <w:pPr>
        <w:jc w:val="right"/>
        <w:rPr>
          <w:rFonts w:asciiTheme="minorHAnsi" w:hAnsiTheme="minorHAnsi"/>
          <w:spacing w:val="-1"/>
        </w:rPr>
      </w:pPr>
      <w:r>
        <w:rPr>
          <w:rFonts w:asciiTheme="minorHAnsi" w:hAnsiTheme="minorHAnsi"/>
        </w:rPr>
        <w:t>Report No:</w:t>
      </w:r>
      <w:r>
        <w:rPr>
          <w:rFonts w:asciiTheme="minorHAnsi" w:hAnsiTheme="minorHAnsi"/>
          <w:sz w:val="22"/>
          <w:szCs w:val="22"/>
        </w:rPr>
        <w:t xml:space="preserve"> </w:t>
      </w:r>
      <w:r w:rsidRPr="00381959">
        <w:rPr>
          <w:rFonts w:asciiTheme="minorHAnsi" w:hAnsiTheme="minorHAnsi" w:cs="Times New Roman"/>
          <w:noProof/>
          <w:color w:val="auto"/>
        </w:rPr>
        <w:t>PGD471</w:t>
      </w:r>
      <w:r>
        <w:rPr>
          <w:rFonts w:asciiTheme="minorHAnsi" w:hAnsiTheme="minorHAnsi"/>
          <w:spacing w:val="-1"/>
        </w:rPr>
        <w:t xml:space="preserve"> </w:t>
      </w:r>
    </w:p>
    <w:p w14:paraId="323AA5F6" w14:textId="77777777" w:rsidR="00E94D9A" w:rsidRDefault="00E94D9A" w:rsidP="001F21AE">
      <w:pPr>
        <w:jc w:val="center"/>
        <w:rPr>
          <w:rFonts w:asciiTheme="minorHAnsi" w:hAnsiTheme="minorHAnsi" w:cs="Times New Roman"/>
          <w:bCs/>
          <w:color w:val="262626" w:themeColor="text1" w:themeTint="D9"/>
          <w:kern w:val="24"/>
        </w:rPr>
      </w:pPr>
    </w:p>
    <w:p w14:paraId="0EFD8DFC" w14:textId="77777777" w:rsidR="00B41009" w:rsidRDefault="00B41009" w:rsidP="00980B51">
      <w:pPr>
        <w:jc w:val="center"/>
        <w:rPr>
          <w:rFonts w:asciiTheme="minorHAnsi" w:hAnsiTheme="minorHAnsi" w:cs="Times New Roman"/>
          <w:bCs/>
          <w:color w:val="262626" w:themeColor="text1" w:themeTint="D9"/>
          <w:kern w:val="24"/>
        </w:rPr>
      </w:pPr>
    </w:p>
    <w:p w14:paraId="303CB831" w14:textId="77777777" w:rsidR="005F4741" w:rsidRDefault="005F4741" w:rsidP="00980B51">
      <w:pPr>
        <w:jc w:val="center"/>
        <w:rPr>
          <w:rFonts w:asciiTheme="minorHAnsi" w:hAnsiTheme="minorHAnsi" w:cs="Times New Roman"/>
          <w:bCs/>
          <w:color w:val="262626" w:themeColor="text1" w:themeTint="D9"/>
          <w:kern w:val="24"/>
        </w:rPr>
      </w:pPr>
    </w:p>
    <w:p w14:paraId="2472F9C2" w14:textId="77777777" w:rsidR="00B41009" w:rsidRDefault="00B41009" w:rsidP="00980B51">
      <w:pPr>
        <w:jc w:val="center"/>
        <w:rPr>
          <w:rFonts w:asciiTheme="minorHAnsi" w:hAnsiTheme="minorHAnsi" w:cs="Times New Roman"/>
          <w:bCs/>
          <w:color w:val="262626" w:themeColor="text1" w:themeTint="D9"/>
          <w:kern w:val="24"/>
        </w:rPr>
      </w:pPr>
    </w:p>
    <w:p w14:paraId="69E445AA" w14:textId="77777777" w:rsidR="00B41009" w:rsidRDefault="00B41009" w:rsidP="00980B51">
      <w:pPr>
        <w:jc w:val="center"/>
        <w:rPr>
          <w:rFonts w:asciiTheme="minorHAnsi" w:hAnsiTheme="minorHAnsi" w:cs="Times New Roman"/>
          <w:bCs/>
          <w:color w:val="262626" w:themeColor="text1" w:themeTint="D9"/>
          <w:kern w:val="24"/>
        </w:rPr>
      </w:pPr>
    </w:p>
    <w:p w14:paraId="755181D1" w14:textId="77777777" w:rsidR="00AD43AE" w:rsidRDefault="002B23CD" w:rsidP="00980B51">
      <w:pPr>
        <w:jc w:val="center"/>
        <w:rPr>
          <w:rFonts w:asciiTheme="minorHAnsi" w:hAnsiTheme="minorHAnsi" w:cs="Times New Roman"/>
          <w:bCs/>
          <w:color w:val="262626" w:themeColor="text1" w:themeTint="D9"/>
          <w:kern w:val="24"/>
        </w:rPr>
      </w:pPr>
      <w:r>
        <w:rPr>
          <w:rFonts w:asciiTheme="minorHAnsi" w:hAnsiTheme="minorHAnsi" w:cs="Times New Roman"/>
          <w:bCs/>
          <w:color w:val="262626" w:themeColor="text1" w:themeTint="D9"/>
          <w:kern w:val="24"/>
        </w:rPr>
        <w:t>INTERNATIONAL BANK FOR RECONSTRUCTION AND DEVELOPMENT</w:t>
      </w:r>
    </w:p>
    <w:p w14:paraId="52EE20D1" w14:textId="77777777" w:rsidR="00AD43AE" w:rsidRDefault="00AD43AE" w:rsidP="001F21AE">
      <w:pPr>
        <w:jc w:val="center"/>
        <w:rPr>
          <w:rFonts w:asciiTheme="minorHAnsi" w:hAnsiTheme="minorHAnsi" w:cs="Times New Roman"/>
          <w:bCs/>
          <w:color w:val="262626" w:themeColor="text1" w:themeTint="D9"/>
          <w:kern w:val="24"/>
        </w:rPr>
      </w:pPr>
    </w:p>
    <w:p w14:paraId="146DCF5D" w14:textId="77777777" w:rsidR="00AD43AE" w:rsidRDefault="002B23CD" w:rsidP="001F21AE">
      <w:pPr>
        <w:jc w:val="center"/>
        <w:rPr>
          <w:rFonts w:asciiTheme="minorHAnsi" w:hAnsiTheme="minorHAnsi" w:cs="Times New Roman"/>
          <w:color w:val="000000" w:themeColor="text1"/>
        </w:rPr>
      </w:pPr>
      <w:r w:rsidRPr="00852EF4">
        <w:rPr>
          <w:rFonts w:asciiTheme="minorHAnsi" w:hAnsiTheme="minorHAnsi" w:cs="Times New Roman"/>
          <w:color w:val="000000" w:themeColor="text1"/>
        </w:rPr>
        <w:t xml:space="preserve">PROGRAM DOCUMENT FOR A </w:t>
      </w:r>
    </w:p>
    <w:p w14:paraId="53B8E9AB" w14:textId="77777777" w:rsidR="00AD43AE" w:rsidRDefault="00AD43AE" w:rsidP="001F21AE">
      <w:pPr>
        <w:jc w:val="center"/>
        <w:rPr>
          <w:rFonts w:asciiTheme="minorHAnsi" w:hAnsiTheme="minorHAnsi" w:cs="Times New Roman"/>
          <w:color w:val="000000" w:themeColor="text1"/>
        </w:rPr>
      </w:pPr>
    </w:p>
    <w:p w14:paraId="77E91883" w14:textId="77777777" w:rsidR="007B3BC1" w:rsidRDefault="002B23CD" w:rsidP="007B3BC1">
      <w:pPr>
        <w:jc w:val="center"/>
        <w:rPr>
          <w:rFonts w:asciiTheme="minorHAnsi" w:hAnsiTheme="minorHAnsi" w:cs="Times New Roman"/>
          <w:i/>
          <w:iCs/>
          <w:color w:val="000000" w:themeColor="text1"/>
          <w:spacing w:val="-2"/>
          <w:position w:val="1"/>
        </w:rPr>
      </w:pPr>
      <w:r w:rsidRPr="00852EF4">
        <w:rPr>
          <w:rFonts w:asciiTheme="minorHAnsi" w:hAnsiTheme="minorHAnsi" w:cs="Times New Roman"/>
          <w:color w:val="000000" w:themeColor="text1"/>
        </w:rPr>
        <w:t>PROPOSED</w:t>
      </w:r>
      <w:r w:rsidRPr="00F60280">
        <w:rPr>
          <w:rFonts w:asciiTheme="minorHAnsi" w:hAnsiTheme="minorHAnsi" w:cs="Times New Roman"/>
          <w:color w:val="000000" w:themeColor="text1"/>
        </w:rPr>
        <w:t xml:space="preserve"> LOAN</w:t>
      </w:r>
    </w:p>
    <w:p w14:paraId="445E6029" w14:textId="77777777" w:rsidR="00AD43AE" w:rsidRPr="00852EF4" w:rsidRDefault="00AD43AE" w:rsidP="001F21AE">
      <w:pPr>
        <w:jc w:val="center"/>
        <w:rPr>
          <w:rFonts w:asciiTheme="minorHAnsi" w:hAnsiTheme="minorHAnsi" w:cs="Times New Roman"/>
          <w:i/>
          <w:iCs/>
          <w:color w:val="000000" w:themeColor="text1"/>
          <w:spacing w:val="-2"/>
          <w:position w:val="1"/>
        </w:rPr>
      </w:pPr>
    </w:p>
    <w:p w14:paraId="739BE76C" w14:textId="77777777" w:rsidR="003615CB" w:rsidRDefault="002B23CD" w:rsidP="001F21AE">
      <w:pPr>
        <w:jc w:val="center"/>
        <w:rPr>
          <w:rFonts w:asciiTheme="minorHAnsi" w:hAnsiTheme="minorHAnsi" w:cs="Times New Roman"/>
          <w:caps/>
        </w:rPr>
      </w:pPr>
      <w:r>
        <w:rPr>
          <w:rFonts w:asciiTheme="minorHAnsi" w:hAnsiTheme="minorHAnsi" w:cs="Times New Roman"/>
          <w:caps/>
        </w:rPr>
        <w:t>IN THE AMOUNT OF</w:t>
      </w:r>
      <w:r w:rsidR="00AD43AE">
        <w:rPr>
          <w:rFonts w:asciiTheme="minorHAnsi" w:hAnsiTheme="minorHAnsi" w:cs="Times New Roman"/>
          <w:caps/>
        </w:rPr>
        <w:t xml:space="preserve"> </w:t>
      </w:r>
      <w:r w:rsidR="00512648">
        <w:rPr>
          <w:rFonts w:asciiTheme="minorHAnsi" w:hAnsiTheme="minorHAnsi" w:cs="Times New Roman"/>
          <w:caps/>
        </w:rPr>
        <w:t xml:space="preserve">US$ </w:t>
      </w:r>
      <w:r w:rsidR="00980B51">
        <w:rPr>
          <w:rFonts w:asciiTheme="minorHAnsi" w:hAnsiTheme="minorHAnsi" w:cs="Times New Roman"/>
          <w:caps/>
        </w:rPr>
        <w:t>160</w:t>
      </w:r>
      <w:r w:rsidR="00AD43AE" w:rsidRPr="00AD43AE">
        <w:rPr>
          <w:rFonts w:asciiTheme="minorHAnsi" w:hAnsiTheme="minorHAnsi" w:cs="Times New Roman"/>
          <w:caps/>
        </w:rPr>
        <w:t xml:space="preserve"> MILLION</w:t>
      </w:r>
      <w:r w:rsidR="00852EF4" w:rsidRPr="00852EF4">
        <w:rPr>
          <w:rFonts w:asciiTheme="minorHAnsi" w:hAnsiTheme="minorHAnsi" w:cs="Times New Roman"/>
          <w:color w:val="000000" w:themeColor="text1"/>
        </w:rPr>
        <w:t xml:space="preserve"> TO</w:t>
      </w:r>
      <w:r w:rsidR="00D04656">
        <w:rPr>
          <w:rFonts w:asciiTheme="minorHAnsi" w:hAnsiTheme="minorHAnsi" w:cs="Times New Roman"/>
          <w:color w:val="000000" w:themeColor="text1"/>
        </w:rPr>
        <w:t xml:space="preserve"> THE</w:t>
      </w:r>
    </w:p>
    <w:p w14:paraId="3F0A14F8" w14:textId="77777777" w:rsidR="003615CB" w:rsidRPr="0010027F" w:rsidRDefault="003615CB" w:rsidP="001F21AE">
      <w:pPr>
        <w:rPr>
          <w:rFonts w:asciiTheme="minorHAnsi" w:hAnsiTheme="minorHAnsi" w:cs="Times New Roman"/>
          <w:caps/>
          <w:sz w:val="22"/>
          <w:szCs w:val="22"/>
        </w:rPr>
      </w:pPr>
    </w:p>
    <w:p w14:paraId="00D335F4" w14:textId="77777777" w:rsidR="003615CB" w:rsidRDefault="002B23CD" w:rsidP="001F21AE">
      <w:pPr>
        <w:jc w:val="center"/>
        <w:rPr>
          <w:rFonts w:asciiTheme="minorHAnsi" w:hAnsiTheme="minorHAnsi" w:cs="Times New Roman"/>
          <w:caps/>
          <w:color w:val="auto"/>
        </w:rPr>
      </w:pPr>
      <w:r>
        <w:rPr>
          <w:rFonts w:asciiTheme="minorHAnsi" w:hAnsiTheme="minorHAnsi" w:cs="Times New Roman"/>
          <w:noProof/>
          <w:color w:val="auto"/>
        </w:rPr>
        <w:t>REPUBLIC OF SERBIA</w:t>
      </w:r>
    </w:p>
    <w:p w14:paraId="41C98C89" w14:textId="77777777" w:rsidR="00B41009" w:rsidRDefault="00B41009" w:rsidP="001F21AE">
      <w:pPr>
        <w:jc w:val="center"/>
        <w:rPr>
          <w:rFonts w:asciiTheme="minorHAnsi" w:hAnsiTheme="minorHAnsi" w:cs="Times New Roman"/>
          <w:caps/>
        </w:rPr>
      </w:pPr>
    </w:p>
    <w:p w14:paraId="6C2134C4" w14:textId="77777777" w:rsidR="003615CB" w:rsidRDefault="002B23CD" w:rsidP="001F21AE">
      <w:pPr>
        <w:jc w:val="center"/>
        <w:rPr>
          <w:rFonts w:asciiTheme="minorHAnsi" w:hAnsiTheme="minorHAnsi" w:cs="Times New Roman"/>
          <w:caps/>
        </w:rPr>
      </w:pPr>
      <w:r>
        <w:rPr>
          <w:rFonts w:asciiTheme="minorHAnsi" w:hAnsiTheme="minorHAnsi" w:cs="Times New Roman"/>
          <w:caps/>
        </w:rPr>
        <w:t>FOR THE</w:t>
      </w:r>
    </w:p>
    <w:p w14:paraId="50F23611" w14:textId="77777777" w:rsidR="00993497" w:rsidRDefault="00993497" w:rsidP="005A2DF0">
      <w:pPr>
        <w:rPr>
          <w:rFonts w:asciiTheme="minorHAnsi" w:hAnsiTheme="minorHAnsi" w:cs="Times New Roman"/>
          <w:caps/>
        </w:rPr>
      </w:pPr>
    </w:p>
    <w:p w14:paraId="7711158C" w14:textId="77777777" w:rsidR="00B41009" w:rsidRDefault="002B23CD" w:rsidP="001F21AE">
      <w:pPr>
        <w:ind w:left="521" w:right="523"/>
        <w:jc w:val="center"/>
        <w:rPr>
          <w:rFonts w:asciiTheme="minorHAnsi" w:hAnsiTheme="minorHAnsi"/>
          <w:caps/>
          <w:noProof/>
          <w:color w:val="auto"/>
          <w:spacing w:val="-1"/>
        </w:rPr>
      </w:pPr>
      <w:r w:rsidRPr="00B41009">
        <w:rPr>
          <w:rFonts w:asciiTheme="minorHAnsi" w:hAnsiTheme="minorHAnsi"/>
          <w:caps/>
          <w:noProof/>
          <w:color w:val="auto"/>
          <w:spacing w:val="-1"/>
        </w:rPr>
        <w:t>Second Serbia Green Transition Programmatic</w:t>
      </w:r>
      <w:r w:rsidR="006D3C40">
        <w:rPr>
          <w:rFonts w:asciiTheme="minorHAnsi" w:hAnsiTheme="minorHAnsi"/>
          <w:caps/>
          <w:noProof/>
          <w:color w:val="auto"/>
          <w:spacing w:val="-1"/>
        </w:rPr>
        <w:t xml:space="preserve"> </w:t>
      </w:r>
    </w:p>
    <w:p w14:paraId="657480DC" w14:textId="77777777" w:rsidR="00D04656" w:rsidRDefault="00D04656" w:rsidP="001F21AE">
      <w:pPr>
        <w:ind w:left="521" w:right="523"/>
        <w:jc w:val="center"/>
        <w:rPr>
          <w:rFonts w:asciiTheme="minorHAnsi" w:hAnsiTheme="minorHAnsi"/>
          <w:caps/>
          <w:noProof/>
          <w:color w:val="auto"/>
          <w:spacing w:val="-1"/>
        </w:rPr>
      </w:pPr>
    </w:p>
    <w:p w14:paraId="4180726E" w14:textId="77777777" w:rsidR="00461E46" w:rsidRPr="00B41009" w:rsidRDefault="002B23CD" w:rsidP="001F21AE">
      <w:pPr>
        <w:ind w:left="521" w:right="523"/>
        <w:jc w:val="center"/>
        <w:rPr>
          <w:rFonts w:asciiTheme="minorHAnsi" w:hAnsiTheme="minorHAnsi"/>
          <w:caps/>
          <w:color w:val="auto"/>
          <w:spacing w:val="-1"/>
        </w:rPr>
      </w:pPr>
      <w:r w:rsidRPr="00B41009">
        <w:rPr>
          <w:rFonts w:asciiTheme="minorHAnsi" w:hAnsiTheme="minorHAnsi"/>
          <w:caps/>
          <w:noProof/>
          <w:color w:val="auto"/>
          <w:spacing w:val="-1"/>
        </w:rPr>
        <w:t>Development Policy Loan</w:t>
      </w:r>
    </w:p>
    <w:p w14:paraId="77B2BF1F" w14:textId="77777777" w:rsidR="005F4741" w:rsidRDefault="005F4741" w:rsidP="001F21AE">
      <w:pPr>
        <w:ind w:left="521" w:right="523"/>
        <w:jc w:val="center"/>
        <w:rPr>
          <w:rFonts w:asciiTheme="minorHAnsi" w:hAnsiTheme="minorHAnsi"/>
          <w:color w:val="auto"/>
          <w:spacing w:val="-1"/>
        </w:rPr>
      </w:pPr>
    </w:p>
    <w:p w14:paraId="1F5B0E50" w14:textId="77777777" w:rsidR="003615CB" w:rsidRDefault="002B23CD" w:rsidP="001F21AE">
      <w:pPr>
        <w:ind w:left="521" w:right="523"/>
        <w:jc w:val="center"/>
        <w:rPr>
          <w:rFonts w:asciiTheme="minorHAnsi" w:eastAsia="Times New Roman" w:hAnsiTheme="minorHAnsi" w:cs="Times New Roman"/>
          <w:color w:val="auto"/>
        </w:rPr>
      </w:pPr>
      <w:r>
        <w:rPr>
          <w:rFonts w:asciiTheme="minorHAnsi" w:hAnsiTheme="minorHAnsi"/>
          <w:color w:val="auto"/>
          <w:spacing w:val="-1"/>
        </w:rPr>
        <w:t>October 12, 2023</w:t>
      </w:r>
      <w:r w:rsidR="009A0A87">
        <w:rPr>
          <w:rFonts w:asciiTheme="minorHAnsi" w:hAnsiTheme="minorHAnsi" w:cs="Times New Roman"/>
          <w:caps/>
        </w:rPr>
        <w:br/>
      </w:r>
    </w:p>
    <w:p w14:paraId="0340C4E5" w14:textId="77777777" w:rsidR="001129F6" w:rsidRDefault="001129F6" w:rsidP="001F21AE">
      <w:pPr>
        <w:ind w:left="521" w:right="523"/>
        <w:jc w:val="center"/>
        <w:rPr>
          <w:rFonts w:asciiTheme="minorHAnsi" w:eastAsia="Times New Roman" w:hAnsiTheme="minorHAnsi" w:cs="Times New Roman"/>
          <w:color w:val="auto"/>
        </w:rPr>
      </w:pPr>
    </w:p>
    <w:p w14:paraId="66CE30A6" w14:textId="77777777" w:rsidR="001129F6" w:rsidRDefault="001129F6" w:rsidP="001F21AE">
      <w:pPr>
        <w:ind w:left="521" w:right="523"/>
        <w:jc w:val="center"/>
        <w:rPr>
          <w:rFonts w:asciiTheme="minorHAnsi" w:eastAsia="Times New Roman" w:hAnsiTheme="minorHAnsi" w:cs="Times New Roman"/>
          <w:color w:val="auto"/>
        </w:rPr>
      </w:pPr>
    </w:p>
    <w:p w14:paraId="0F2D37A3" w14:textId="77777777" w:rsidR="001129F6" w:rsidRDefault="001129F6" w:rsidP="001F21AE">
      <w:pPr>
        <w:ind w:left="521" w:right="523"/>
        <w:jc w:val="center"/>
        <w:rPr>
          <w:rFonts w:asciiTheme="minorHAnsi" w:eastAsia="Times New Roman" w:hAnsiTheme="minorHAnsi" w:cs="Times New Roman"/>
          <w:color w:val="auto"/>
        </w:rPr>
      </w:pPr>
    </w:p>
    <w:p w14:paraId="54BC1ED6" w14:textId="77777777" w:rsidR="001129F6" w:rsidRDefault="001129F6" w:rsidP="001F21AE">
      <w:pPr>
        <w:ind w:left="521" w:right="523"/>
        <w:jc w:val="center"/>
        <w:rPr>
          <w:rFonts w:asciiTheme="minorHAnsi" w:eastAsia="Times New Roman" w:hAnsiTheme="minorHAnsi" w:cs="Times New Roman"/>
          <w:color w:val="auto"/>
        </w:rPr>
      </w:pPr>
    </w:p>
    <w:p w14:paraId="4FF7E18A" w14:textId="77777777" w:rsidR="00D04656" w:rsidRDefault="00D04656" w:rsidP="001F21AE">
      <w:pPr>
        <w:ind w:left="521" w:right="523"/>
        <w:jc w:val="center"/>
        <w:rPr>
          <w:rFonts w:asciiTheme="minorHAnsi" w:eastAsia="Times New Roman" w:hAnsiTheme="minorHAnsi" w:cs="Times New Roman"/>
          <w:color w:val="auto"/>
        </w:rPr>
      </w:pPr>
    </w:p>
    <w:p w14:paraId="73945740" w14:textId="77777777" w:rsidR="00D04656" w:rsidRPr="00381959" w:rsidRDefault="00D04656" w:rsidP="001F21AE">
      <w:pPr>
        <w:ind w:left="521" w:right="523"/>
        <w:jc w:val="center"/>
        <w:rPr>
          <w:rFonts w:asciiTheme="minorHAnsi" w:eastAsia="Times New Roman" w:hAnsiTheme="minorHAnsi" w:cs="Times New Roman"/>
          <w:color w:val="auto"/>
        </w:rPr>
      </w:pPr>
    </w:p>
    <w:p w14:paraId="1CE43693" w14:textId="77777777" w:rsidR="003615CB" w:rsidRDefault="003615CB" w:rsidP="001F21AE">
      <w:pPr>
        <w:jc w:val="center"/>
        <w:rPr>
          <w:rFonts w:asciiTheme="minorHAnsi" w:hAnsiTheme="minorHAnsi"/>
          <w:szCs w:val="22"/>
        </w:rPr>
      </w:pPr>
    </w:p>
    <w:p w14:paraId="7A0E76D9" w14:textId="77777777" w:rsidR="003615CB" w:rsidRPr="008E0DF5" w:rsidRDefault="002B23CD" w:rsidP="001F21AE">
      <w:pPr>
        <w:rPr>
          <w:rFonts w:asciiTheme="minorHAnsi" w:hAnsiTheme="minorHAnsi" w:cs="Times New Roman"/>
        </w:rPr>
      </w:pPr>
      <w:r w:rsidRPr="008E0DF5">
        <w:rPr>
          <w:rFonts w:asciiTheme="minorHAnsi" w:hAnsiTheme="minorHAnsi" w:cs="Times New Roman"/>
          <w:noProof/>
        </w:rPr>
        <w:t xml:space="preserve">Macroeconomics, Trade </w:t>
      </w:r>
      <w:r w:rsidR="005F4741">
        <w:rPr>
          <w:rFonts w:asciiTheme="minorHAnsi" w:hAnsiTheme="minorHAnsi" w:cs="Times New Roman"/>
          <w:noProof/>
        </w:rPr>
        <w:t>a</w:t>
      </w:r>
      <w:r w:rsidRPr="008E0DF5">
        <w:rPr>
          <w:rFonts w:asciiTheme="minorHAnsi" w:hAnsiTheme="minorHAnsi" w:cs="Times New Roman"/>
          <w:noProof/>
        </w:rPr>
        <w:t>nd Investment Global Practice</w:t>
      </w:r>
    </w:p>
    <w:p w14:paraId="17F24DAF" w14:textId="77777777" w:rsidR="003615CB" w:rsidRDefault="002B23CD" w:rsidP="001F21AE">
      <w:pPr>
        <w:rPr>
          <w:rFonts w:asciiTheme="minorHAnsi" w:hAnsiTheme="minorHAnsi" w:cs="Times New Roman"/>
        </w:rPr>
      </w:pPr>
      <w:r>
        <w:rPr>
          <w:rFonts w:asciiTheme="minorHAnsi" w:hAnsiTheme="minorHAnsi" w:cs="Times New Roman"/>
          <w:noProof/>
        </w:rPr>
        <w:t xml:space="preserve">Europe </w:t>
      </w:r>
      <w:r w:rsidR="005F4741">
        <w:rPr>
          <w:rFonts w:asciiTheme="minorHAnsi" w:hAnsiTheme="minorHAnsi" w:cs="Times New Roman"/>
          <w:noProof/>
        </w:rPr>
        <w:t>a</w:t>
      </w:r>
      <w:r>
        <w:rPr>
          <w:rFonts w:asciiTheme="minorHAnsi" w:hAnsiTheme="minorHAnsi" w:cs="Times New Roman"/>
          <w:noProof/>
        </w:rPr>
        <w:t>nd Central Asia Region</w:t>
      </w:r>
    </w:p>
    <w:p w14:paraId="459AE6F3" w14:textId="77777777" w:rsidR="001129F6" w:rsidRDefault="001129F6" w:rsidP="001F21AE">
      <w:pPr>
        <w:rPr>
          <w:rFonts w:asciiTheme="minorHAnsi" w:hAnsiTheme="minorHAnsi" w:cs="Times New Roman"/>
          <w:sz w:val="22"/>
          <w:szCs w:val="22"/>
        </w:rPr>
      </w:pPr>
    </w:p>
    <w:tbl>
      <w:tblPr>
        <w:tblStyle w:val="TableGrid"/>
        <w:tblW w:w="10350" w:type="dxa"/>
        <w:tblInd w:w="-27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350"/>
      </w:tblGrid>
      <w:tr w:rsidR="00B32458" w14:paraId="684ABCC4" w14:textId="77777777" w:rsidTr="00E13A8B">
        <w:tc>
          <w:tcPr>
            <w:tcW w:w="10350" w:type="dxa"/>
          </w:tcPr>
          <w:p w14:paraId="629AD0D7" w14:textId="77777777" w:rsidR="00E13A8B" w:rsidRPr="00E13A8B" w:rsidRDefault="002B23CD" w:rsidP="00E13A8B">
            <w:pPr>
              <w:widowControl/>
              <w:autoSpaceDE/>
              <w:autoSpaceDN/>
              <w:adjustRightInd/>
              <w:spacing w:before="20" w:after="20" w:line="276" w:lineRule="auto"/>
              <w:jc w:val="both"/>
              <w:rPr>
                <w:rFonts w:ascii="Calibri" w:eastAsia="Calibri" w:hAnsi="Calibri" w:cs="Times New Roman"/>
                <w:b/>
                <w:color w:val="808080"/>
                <w:sz w:val="22"/>
                <w:szCs w:val="20"/>
              </w:rPr>
            </w:pPr>
            <w:r w:rsidRPr="00852EF4">
              <w:rPr>
                <w:rFonts w:ascii="Calibri" w:eastAsia="Calibri" w:hAnsi="Calibri" w:cs="Times New Roman"/>
                <w:color w:val="808080"/>
                <w:sz w:val="22"/>
                <w:szCs w:val="20"/>
              </w:rPr>
              <w:t>This document has a restricted distribution and may be used by recipients only in the performance of their official duties. Its contents may not otherwise be disclosed without World Bank authorization.</w:t>
            </w:r>
          </w:p>
        </w:tc>
      </w:tr>
    </w:tbl>
    <w:p w14:paraId="1638A44A" w14:textId="77777777" w:rsidR="00CC159D" w:rsidRDefault="00CC159D" w:rsidP="001F21AE">
      <w:pPr>
        <w:rPr>
          <w:rFonts w:asciiTheme="minorHAnsi" w:hAnsiTheme="minorHAnsi"/>
          <w:szCs w:val="22"/>
        </w:rPr>
      </w:pPr>
    </w:p>
    <w:p w14:paraId="160372BE" w14:textId="77777777" w:rsidR="00CC159D" w:rsidRDefault="00CC159D" w:rsidP="001F21AE">
      <w:pPr>
        <w:spacing w:line="14" w:lineRule="exact"/>
        <w:rPr>
          <w:rFonts w:asciiTheme="minorHAnsi" w:hAnsiTheme="minorHAnsi"/>
          <w:szCs w:val="22"/>
        </w:rPr>
      </w:pPr>
    </w:p>
    <w:p w14:paraId="1D559DEB" w14:textId="77777777" w:rsidR="007E6C15" w:rsidRDefault="007E6C15" w:rsidP="001F21AE">
      <w:pPr>
        <w:jc w:val="right"/>
        <w:rPr>
          <w:rFonts w:asciiTheme="minorHAnsi" w:hAnsiTheme="minorHAnsi"/>
          <w:color w:val="000000" w:themeColor="text1"/>
          <w:sz w:val="20"/>
          <w:szCs w:val="20"/>
        </w:rPr>
      </w:pPr>
    </w:p>
    <w:sdt>
      <w:sdtPr>
        <w:id w:val="1295422636"/>
        <w:lock w:val="sdtContentLocked"/>
        <w:placeholder>
          <w:docPart w:val="27A4C49E33C6444BB4545498961D7482"/>
        </w:placeholder>
        <w:showingPlcHdr/>
      </w:sdtPr>
      <w:sdtContent>
        <w:p w14:paraId="7898115E" w14:textId="77777777" w:rsidR="00823CFC" w:rsidRDefault="002B23CD" w:rsidP="003660EC">
          <w:pPr>
            <w:pStyle w:val="Normal3"/>
            <w:widowControl w:val="0"/>
            <w:spacing w:after="0" w:line="14" w:lineRule="exact"/>
            <w:ind w:left="-907"/>
          </w:pPr>
          <w:r w:rsidRPr="000C3D83">
            <w:rPr>
              <w:rStyle w:val="PlaceholderText"/>
            </w:rPr>
            <w:t>.</w:t>
          </w:r>
        </w:p>
      </w:sdtContent>
    </w:sdt>
    <w:p w14:paraId="7CDF2A8C" w14:textId="77777777" w:rsidR="003615CB" w:rsidRDefault="003615CB" w:rsidP="003660EC">
      <w:pPr>
        <w:pStyle w:val="Normal1"/>
        <w:spacing w:after="0" w:line="240" w:lineRule="auto"/>
        <w:sectPr w:rsidR="003615CB" w:rsidSect="003615CB">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720" w:gutter="0"/>
          <w:cols w:space="720"/>
          <w:titlePg/>
          <w:docGrid w:linePitch="360"/>
        </w:sectPr>
      </w:pPr>
    </w:p>
    <w:p w14:paraId="1870302D" w14:textId="77777777" w:rsidR="00942D65" w:rsidRPr="003C40C3" w:rsidRDefault="002B23CD" w:rsidP="001F21AE">
      <w:pPr>
        <w:spacing w:before="72"/>
        <w:ind w:left="-720"/>
        <w:jc w:val="center"/>
        <w:rPr>
          <w:rFonts w:ascii="Calibri" w:eastAsia="Times New Roman" w:hAnsi="Calibri" w:cs="Times New Roman"/>
          <w:bCs/>
          <w:spacing w:val="1"/>
          <w:sz w:val="22"/>
          <w:szCs w:val="22"/>
        </w:rPr>
      </w:pPr>
      <w:r>
        <w:rPr>
          <w:rFonts w:ascii="Calibri" w:eastAsia="Times New Roman" w:hAnsi="Calibri" w:cs="Times New Roman"/>
          <w:bCs/>
          <w:noProof/>
          <w:spacing w:val="1"/>
          <w:sz w:val="22"/>
          <w:szCs w:val="22"/>
        </w:rPr>
        <w:lastRenderedPageBreak/>
        <w:t>Republic of Serbia</w:t>
      </w:r>
    </w:p>
    <w:p w14:paraId="22F4F6CE" w14:textId="77777777" w:rsidR="00131266" w:rsidRPr="00131266" w:rsidRDefault="002B23CD" w:rsidP="001F21AE">
      <w:pPr>
        <w:spacing w:before="72"/>
        <w:ind w:left="-720"/>
        <w:jc w:val="center"/>
        <w:rPr>
          <w:rFonts w:ascii="Calibri" w:eastAsia="Times New Roman" w:hAnsi="Calibri" w:cs="Times New Roman"/>
          <w:sz w:val="22"/>
          <w:szCs w:val="22"/>
        </w:rPr>
      </w:pPr>
      <w:r w:rsidRPr="00131266">
        <w:rPr>
          <w:rFonts w:ascii="Calibri" w:eastAsia="Times New Roman" w:hAnsi="Calibri" w:cs="Times New Roman"/>
          <w:b/>
          <w:bCs/>
          <w:spacing w:val="1"/>
          <w:sz w:val="22"/>
          <w:szCs w:val="22"/>
        </w:rPr>
        <w:t>G</w:t>
      </w:r>
      <w:r w:rsidRPr="00131266">
        <w:rPr>
          <w:rFonts w:ascii="Calibri" w:eastAsia="Times New Roman" w:hAnsi="Calibri" w:cs="Times New Roman"/>
          <w:b/>
          <w:bCs/>
          <w:spacing w:val="2"/>
          <w:sz w:val="22"/>
          <w:szCs w:val="22"/>
        </w:rPr>
        <w:t>O</w:t>
      </w:r>
      <w:r w:rsidRPr="00131266">
        <w:rPr>
          <w:rFonts w:ascii="Calibri" w:eastAsia="Times New Roman" w:hAnsi="Calibri" w:cs="Times New Roman"/>
          <w:b/>
          <w:bCs/>
          <w:spacing w:val="-3"/>
          <w:sz w:val="22"/>
          <w:szCs w:val="22"/>
        </w:rPr>
        <w:t>V</w:t>
      </w:r>
      <w:r w:rsidRPr="00131266">
        <w:rPr>
          <w:rFonts w:ascii="Calibri" w:eastAsia="Times New Roman" w:hAnsi="Calibri" w:cs="Times New Roman"/>
          <w:b/>
          <w:bCs/>
          <w:sz w:val="22"/>
          <w:szCs w:val="22"/>
        </w:rPr>
        <w:t>ERN</w:t>
      </w:r>
      <w:r w:rsidRPr="00131266">
        <w:rPr>
          <w:rFonts w:ascii="Calibri" w:eastAsia="Times New Roman" w:hAnsi="Calibri" w:cs="Times New Roman"/>
          <w:b/>
          <w:bCs/>
          <w:spacing w:val="3"/>
          <w:sz w:val="22"/>
          <w:szCs w:val="22"/>
        </w:rPr>
        <w:t>M</w:t>
      </w:r>
      <w:r w:rsidRPr="00131266">
        <w:rPr>
          <w:rFonts w:ascii="Calibri" w:eastAsia="Times New Roman" w:hAnsi="Calibri" w:cs="Times New Roman"/>
          <w:b/>
          <w:bCs/>
          <w:sz w:val="22"/>
          <w:szCs w:val="22"/>
        </w:rPr>
        <w:t xml:space="preserve">ENT </w:t>
      </w:r>
      <w:r w:rsidRPr="00131266">
        <w:rPr>
          <w:rFonts w:ascii="Calibri" w:eastAsia="Times New Roman" w:hAnsi="Calibri" w:cs="Times New Roman"/>
          <w:b/>
          <w:bCs/>
          <w:spacing w:val="2"/>
          <w:sz w:val="22"/>
          <w:szCs w:val="22"/>
        </w:rPr>
        <w:t>F</w:t>
      </w:r>
      <w:r w:rsidRPr="00131266">
        <w:rPr>
          <w:rFonts w:ascii="Calibri" w:eastAsia="Times New Roman" w:hAnsi="Calibri" w:cs="Times New Roman"/>
          <w:b/>
          <w:bCs/>
          <w:sz w:val="22"/>
          <w:szCs w:val="22"/>
        </w:rPr>
        <w:t>I</w:t>
      </w:r>
      <w:r w:rsidRPr="00131266">
        <w:rPr>
          <w:rFonts w:ascii="Calibri" w:eastAsia="Times New Roman" w:hAnsi="Calibri" w:cs="Times New Roman"/>
          <w:b/>
          <w:bCs/>
          <w:spacing w:val="1"/>
          <w:sz w:val="22"/>
          <w:szCs w:val="22"/>
        </w:rPr>
        <w:t>S</w:t>
      </w:r>
      <w:r w:rsidRPr="00131266">
        <w:rPr>
          <w:rFonts w:ascii="Calibri" w:eastAsia="Times New Roman" w:hAnsi="Calibri" w:cs="Times New Roman"/>
          <w:b/>
          <w:bCs/>
          <w:sz w:val="22"/>
          <w:szCs w:val="22"/>
        </w:rPr>
        <w:t>CAL</w:t>
      </w:r>
      <w:r w:rsidRPr="00131266">
        <w:rPr>
          <w:rFonts w:ascii="Calibri" w:eastAsia="Times New Roman" w:hAnsi="Calibri" w:cs="Times New Roman"/>
          <w:b/>
          <w:bCs/>
          <w:spacing w:val="-2"/>
          <w:sz w:val="22"/>
          <w:szCs w:val="22"/>
        </w:rPr>
        <w:t xml:space="preserve"> </w:t>
      </w:r>
      <w:r w:rsidRPr="00131266">
        <w:rPr>
          <w:rFonts w:ascii="Calibri" w:eastAsia="Times New Roman" w:hAnsi="Calibri" w:cs="Times New Roman"/>
          <w:b/>
          <w:bCs/>
          <w:spacing w:val="1"/>
          <w:sz w:val="22"/>
          <w:szCs w:val="22"/>
        </w:rPr>
        <w:t>Y</w:t>
      </w:r>
      <w:r w:rsidRPr="00131266">
        <w:rPr>
          <w:rFonts w:ascii="Calibri" w:eastAsia="Times New Roman" w:hAnsi="Calibri" w:cs="Times New Roman"/>
          <w:b/>
          <w:bCs/>
          <w:sz w:val="22"/>
          <w:szCs w:val="22"/>
        </w:rPr>
        <w:t>EAR</w:t>
      </w:r>
    </w:p>
    <w:p w14:paraId="2AAD091D" w14:textId="77777777" w:rsidR="00131266" w:rsidRPr="00131266" w:rsidRDefault="002B23CD" w:rsidP="001F21AE">
      <w:pPr>
        <w:spacing w:before="72"/>
        <w:ind w:left="-720"/>
        <w:jc w:val="center"/>
        <w:rPr>
          <w:rFonts w:ascii="Calibri" w:eastAsia="Times New Roman" w:hAnsi="Calibri" w:cs="Times New Roman"/>
          <w:i/>
          <w:iCs/>
          <w:sz w:val="22"/>
          <w:szCs w:val="22"/>
        </w:rPr>
      </w:pPr>
      <w:r>
        <w:rPr>
          <w:rFonts w:ascii="Calibri" w:eastAsia="Times New Roman" w:hAnsi="Calibri" w:cs="Times New Roman"/>
          <w:i/>
          <w:iCs/>
          <w:spacing w:val="1"/>
          <w:sz w:val="22"/>
          <w:szCs w:val="22"/>
        </w:rPr>
        <w:t>J</w:t>
      </w:r>
      <w:r w:rsidR="00CB5B71">
        <w:rPr>
          <w:rFonts w:ascii="Calibri" w:eastAsia="Times New Roman" w:hAnsi="Calibri" w:cs="Times New Roman"/>
          <w:i/>
          <w:iCs/>
          <w:spacing w:val="1"/>
          <w:sz w:val="22"/>
          <w:szCs w:val="22"/>
        </w:rPr>
        <w:t>anuary</w:t>
      </w:r>
      <w:r>
        <w:rPr>
          <w:rFonts w:ascii="Calibri" w:eastAsia="Times New Roman" w:hAnsi="Calibri" w:cs="Times New Roman"/>
          <w:i/>
          <w:iCs/>
          <w:sz w:val="22"/>
          <w:szCs w:val="22"/>
        </w:rPr>
        <w:t>, 1</w:t>
      </w:r>
      <w:r w:rsidRPr="00131266">
        <w:rPr>
          <w:rFonts w:ascii="Calibri" w:eastAsia="Times New Roman" w:hAnsi="Calibri" w:cs="Times New Roman"/>
          <w:i/>
          <w:iCs/>
          <w:spacing w:val="-2"/>
          <w:sz w:val="22"/>
          <w:szCs w:val="22"/>
        </w:rPr>
        <w:t xml:space="preserve"> </w:t>
      </w:r>
      <w:r w:rsidRPr="00131266">
        <w:rPr>
          <w:rFonts w:ascii="Calibri" w:eastAsia="Times New Roman" w:hAnsi="Calibri" w:cs="Times New Roman"/>
          <w:i/>
          <w:iCs/>
          <w:sz w:val="22"/>
          <w:szCs w:val="22"/>
        </w:rPr>
        <w:t xml:space="preserve">– </w:t>
      </w:r>
      <w:r w:rsidR="00CB5B71">
        <w:rPr>
          <w:rFonts w:ascii="Calibri" w:eastAsia="Times New Roman" w:hAnsi="Calibri" w:cs="Times New Roman"/>
          <w:i/>
          <w:iCs/>
          <w:sz w:val="22"/>
          <w:szCs w:val="22"/>
        </w:rPr>
        <w:t>December</w:t>
      </w:r>
      <w:r w:rsidRPr="00131266">
        <w:rPr>
          <w:rFonts w:ascii="Calibri" w:eastAsia="Times New Roman" w:hAnsi="Calibri" w:cs="Times New Roman"/>
          <w:i/>
          <w:iCs/>
          <w:sz w:val="22"/>
          <w:szCs w:val="22"/>
        </w:rPr>
        <w:t xml:space="preserve">, </w:t>
      </w:r>
      <w:r>
        <w:rPr>
          <w:rFonts w:ascii="Calibri" w:eastAsia="Times New Roman" w:hAnsi="Calibri" w:cs="Times New Roman"/>
          <w:i/>
          <w:iCs/>
          <w:sz w:val="22"/>
          <w:szCs w:val="22"/>
        </w:rPr>
        <w:t>3</w:t>
      </w:r>
      <w:r w:rsidR="00CB5B71">
        <w:rPr>
          <w:rFonts w:ascii="Calibri" w:eastAsia="Times New Roman" w:hAnsi="Calibri" w:cs="Times New Roman"/>
          <w:i/>
          <w:iCs/>
          <w:sz w:val="22"/>
          <w:szCs w:val="22"/>
        </w:rPr>
        <w:t>1</w:t>
      </w:r>
    </w:p>
    <w:p w14:paraId="4B4373ED" w14:textId="77777777" w:rsidR="00131266" w:rsidRPr="00131266" w:rsidRDefault="00131266" w:rsidP="001F21AE">
      <w:pPr>
        <w:spacing w:before="72"/>
        <w:ind w:left="-720"/>
        <w:jc w:val="center"/>
        <w:rPr>
          <w:rFonts w:ascii="Calibri" w:eastAsia="Times New Roman" w:hAnsi="Calibri" w:cs="Times New Roman"/>
          <w:sz w:val="22"/>
          <w:szCs w:val="22"/>
        </w:rPr>
      </w:pPr>
    </w:p>
    <w:p w14:paraId="75C3357E" w14:textId="77777777" w:rsidR="00131266" w:rsidRPr="00131266" w:rsidRDefault="002B23CD" w:rsidP="001F21AE">
      <w:pPr>
        <w:spacing w:before="72"/>
        <w:ind w:left="-720"/>
        <w:jc w:val="center"/>
        <w:rPr>
          <w:rFonts w:ascii="Calibri" w:eastAsia="Times New Roman" w:hAnsi="Calibri" w:cs="Times New Roman"/>
          <w:sz w:val="22"/>
          <w:szCs w:val="22"/>
        </w:rPr>
      </w:pPr>
      <w:r w:rsidRPr="00131266">
        <w:rPr>
          <w:rFonts w:ascii="Calibri" w:eastAsia="Times New Roman" w:hAnsi="Calibri" w:cs="Times New Roman"/>
          <w:b/>
          <w:bCs/>
          <w:spacing w:val="-1"/>
          <w:sz w:val="22"/>
          <w:szCs w:val="22"/>
        </w:rPr>
        <w:t>C</w:t>
      </w:r>
      <w:r w:rsidRPr="00131266">
        <w:rPr>
          <w:rFonts w:ascii="Calibri" w:eastAsia="Times New Roman" w:hAnsi="Calibri" w:cs="Times New Roman"/>
          <w:b/>
          <w:bCs/>
          <w:sz w:val="22"/>
          <w:szCs w:val="22"/>
        </w:rPr>
        <w:t xml:space="preserve">URRENCY </w:t>
      </w:r>
      <w:r w:rsidRPr="00131266">
        <w:rPr>
          <w:rFonts w:ascii="Calibri" w:eastAsia="Times New Roman" w:hAnsi="Calibri" w:cs="Times New Roman"/>
          <w:b/>
          <w:bCs/>
          <w:spacing w:val="-1"/>
          <w:sz w:val="22"/>
          <w:szCs w:val="22"/>
        </w:rPr>
        <w:t>E</w:t>
      </w:r>
      <w:r w:rsidRPr="00131266">
        <w:rPr>
          <w:rFonts w:ascii="Calibri" w:eastAsia="Times New Roman" w:hAnsi="Calibri" w:cs="Times New Roman"/>
          <w:b/>
          <w:bCs/>
          <w:spacing w:val="2"/>
          <w:sz w:val="22"/>
          <w:szCs w:val="22"/>
        </w:rPr>
        <w:t>Q</w:t>
      </w:r>
      <w:r w:rsidRPr="00131266">
        <w:rPr>
          <w:rFonts w:ascii="Calibri" w:eastAsia="Times New Roman" w:hAnsi="Calibri" w:cs="Times New Roman"/>
          <w:b/>
          <w:bCs/>
          <w:sz w:val="22"/>
          <w:szCs w:val="22"/>
        </w:rPr>
        <w:t>U</w:t>
      </w:r>
      <w:r w:rsidRPr="00131266">
        <w:rPr>
          <w:rFonts w:ascii="Calibri" w:eastAsia="Times New Roman" w:hAnsi="Calibri" w:cs="Times New Roman"/>
          <w:b/>
          <w:bCs/>
          <w:spacing w:val="2"/>
          <w:sz w:val="22"/>
          <w:szCs w:val="22"/>
        </w:rPr>
        <w:t>I</w:t>
      </w:r>
      <w:r w:rsidRPr="00131266">
        <w:rPr>
          <w:rFonts w:ascii="Calibri" w:eastAsia="Times New Roman" w:hAnsi="Calibri" w:cs="Times New Roman"/>
          <w:b/>
          <w:bCs/>
          <w:spacing w:val="-3"/>
          <w:sz w:val="22"/>
          <w:szCs w:val="22"/>
        </w:rPr>
        <w:t>V</w:t>
      </w:r>
      <w:r w:rsidRPr="00131266">
        <w:rPr>
          <w:rFonts w:ascii="Calibri" w:eastAsia="Times New Roman" w:hAnsi="Calibri" w:cs="Times New Roman"/>
          <w:b/>
          <w:bCs/>
          <w:sz w:val="22"/>
          <w:szCs w:val="22"/>
        </w:rPr>
        <w:t>ALENTS</w:t>
      </w:r>
    </w:p>
    <w:p w14:paraId="5CE82047" w14:textId="77777777" w:rsidR="00131266" w:rsidRPr="00BB74BC" w:rsidRDefault="002B23CD" w:rsidP="001F21AE">
      <w:pPr>
        <w:spacing w:before="72"/>
        <w:ind w:left="-720"/>
        <w:jc w:val="center"/>
        <w:rPr>
          <w:rFonts w:ascii="Calibri" w:eastAsia="Times New Roman" w:hAnsi="Calibri" w:cs="Times New Roman"/>
          <w:spacing w:val="-2"/>
          <w:sz w:val="22"/>
          <w:szCs w:val="22"/>
        </w:rPr>
      </w:pPr>
      <w:r w:rsidRPr="00BB74BC">
        <w:rPr>
          <w:rFonts w:ascii="Calibri" w:eastAsia="Times New Roman" w:hAnsi="Calibri" w:cs="Times New Roman"/>
          <w:spacing w:val="-2"/>
          <w:sz w:val="22"/>
          <w:szCs w:val="22"/>
        </w:rPr>
        <w:t xml:space="preserve">(Exchange Rate Effective as of </w:t>
      </w:r>
      <w:r w:rsidR="00EB1078">
        <w:rPr>
          <w:rFonts w:ascii="Calibri" w:eastAsia="Times New Roman" w:hAnsi="Calibri" w:cs="Times New Roman"/>
          <w:spacing w:val="-2"/>
          <w:sz w:val="22"/>
          <w:szCs w:val="22"/>
        </w:rPr>
        <w:t>October 12, 2023</w:t>
      </w:r>
      <w:r w:rsidRPr="00BB74BC">
        <w:rPr>
          <w:rFonts w:ascii="Calibri" w:eastAsia="Times New Roman" w:hAnsi="Calibri" w:cs="Times New Roman"/>
          <w:spacing w:val="-2"/>
          <w:sz w:val="22"/>
          <w:szCs w:val="22"/>
        </w:rPr>
        <w:t>)</w:t>
      </w:r>
    </w:p>
    <w:p w14:paraId="502B2739" w14:textId="77777777" w:rsidR="00131266" w:rsidRPr="00131266" w:rsidRDefault="002B23CD" w:rsidP="001F21AE">
      <w:pPr>
        <w:spacing w:before="72"/>
        <w:ind w:left="-720"/>
        <w:jc w:val="center"/>
        <w:rPr>
          <w:rFonts w:ascii="Calibri" w:eastAsia="Times New Roman" w:hAnsi="Calibri" w:cs="Times New Roman"/>
          <w:sz w:val="22"/>
          <w:szCs w:val="22"/>
        </w:rPr>
      </w:pPr>
      <w:r w:rsidRPr="00131266">
        <w:rPr>
          <w:rFonts w:ascii="Calibri" w:eastAsia="Times New Roman" w:hAnsi="Calibri" w:cs="Times New Roman"/>
          <w:spacing w:val="-1"/>
          <w:sz w:val="22"/>
          <w:szCs w:val="22"/>
        </w:rPr>
        <w:t>C</w:t>
      </w:r>
      <w:r w:rsidRPr="00131266">
        <w:rPr>
          <w:rFonts w:ascii="Calibri" w:eastAsia="Times New Roman" w:hAnsi="Calibri" w:cs="Times New Roman"/>
          <w:sz w:val="22"/>
          <w:szCs w:val="22"/>
        </w:rPr>
        <w:t>u</w:t>
      </w:r>
      <w:r w:rsidRPr="00131266">
        <w:rPr>
          <w:rFonts w:ascii="Calibri" w:eastAsia="Times New Roman" w:hAnsi="Calibri" w:cs="Times New Roman"/>
          <w:spacing w:val="1"/>
          <w:sz w:val="22"/>
          <w:szCs w:val="22"/>
        </w:rPr>
        <w:t>rr</w:t>
      </w:r>
      <w:r w:rsidRPr="00131266">
        <w:rPr>
          <w:rFonts w:ascii="Calibri" w:eastAsia="Times New Roman" w:hAnsi="Calibri" w:cs="Times New Roman"/>
          <w:sz w:val="22"/>
          <w:szCs w:val="22"/>
        </w:rPr>
        <w:t>e</w:t>
      </w:r>
      <w:r w:rsidRPr="00131266">
        <w:rPr>
          <w:rFonts w:ascii="Calibri" w:eastAsia="Times New Roman" w:hAnsi="Calibri" w:cs="Times New Roman"/>
          <w:spacing w:val="-2"/>
          <w:sz w:val="22"/>
          <w:szCs w:val="22"/>
        </w:rPr>
        <w:t>n</w:t>
      </w:r>
      <w:r w:rsidRPr="00131266">
        <w:rPr>
          <w:rFonts w:ascii="Calibri" w:eastAsia="Times New Roman" w:hAnsi="Calibri" w:cs="Times New Roman"/>
          <w:sz w:val="22"/>
          <w:szCs w:val="22"/>
        </w:rPr>
        <w:t>cy</w:t>
      </w:r>
      <w:r w:rsidRPr="00131266">
        <w:rPr>
          <w:rFonts w:ascii="Calibri" w:eastAsia="Times New Roman" w:hAnsi="Calibri" w:cs="Times New Roman"/>
          <w:spacing w:val="-2"/>
          <w:sz w:val="22"/>
          <w:szCs w:val="22"/>
        </w:rPr>
        <w:t xml:space="preserve"> </w:t>
      </w:r>
      <w:r w:rsidRPr="00131266">
        <w:rPr>
          <w:rFonts w:ascii="Calibri" w:eastAsia="Times New Roman" w:hAnsi="Calibri" w:cs="Times New Roman"/>
          <w:spacing w:val="-1"/>
          <w:sz w:val="22"/>
          <w:szCs w:val="22"/>
        </w:rPr>
        <w:t>U</w:t>
      </w:r>
      <w:r w:rsidRPr="00131266">
        <w:rPr>
          <w:rFonts w:ascii="Calibri" w:eastAsia="Times New Roman" w:hAnsi="Calibri" w:cs="Times New Roman"/>
          <w:sz w:val="22"/>
          <w:szCs w:val="22"/>
        </w:rPr>
        <w:t>n</w:t>
      </w:r>
      <w:r w:rsidRPr="00131266">
        <w:rPr>
          <w:rFonts w:ascii="Calibri" w:eastAsia="Times New Roman" w:hAnsi="Calibri" w:cs="Times New Roman"/>
          <w:spacing w:val="1"/>
          <w:sz w:val="22"/>
          <w:szCs w:val="22"/>
        </w:rPr>
        <w:t>i</w:t>
      </w:r>
      <w:r w:rsidRPr="00131266">
        <w:rPr>
          <w:rFonts w:ascii="Calibri" w:eastAsia="Times New Roman" w:hAnsi="Calibri" w:cs="Times New Roman"/>
          <w:sz w:val="22"/>
          <w:szCs w:val="22"/>
        </w:rPr>
        <w:t>t</w:t>
      </w:r>
    </w:p>
    <w:p w14:paraId="228C90F9" w14:textId="77777777" w:rsidR="00131266" w:rsidRPr="00131266" w:rsidRDefault="002B23CD" w:rsidP="001F21AE">
      <w:pPr>
        <w:spacing w:before="72"/>
        <w:ind w:left="-720"/>
        <w:jc w:val="center"/>
        <w:rPr>
          <w:rFonts w:ascii="Calibri" w:eastAsia="Times New Roman" w:hAnsi="Calibri" w:cs="Times New Roman"/>
          <w:sz w:val="22"/>
          <w:szCs w:val="22"/>
        </w:rPr>
      </w:pPr>
      <w:r w:rsidRPr="00131266">
        <w:rPr>
          <w:rFonts w:ascii="Calibri" w:eastAsia="Times New Roman" w:hAnsi="Calibri" w:cs="Times New Roman"/>
          <w:spacing w:val="-1"/>
          <w:sz w:val="22"/>
          <w:szCs w:val="22"/>
        </w:rPr>
        <w:t>U</w:t>
      </w:r>
      <w:r w:rsidRPr="00131266">
        <w:rPr>
          <w:rFonts w:ascii="Calibri" w:eastAsia="Times New Roman" w:hAnsi="Calibri" w:cs="Times New Roman"/>
          <w:sz w:val="22"/>
          <w:szCs w:val="22"/>
        </w:rPr>
        <w:t>S$1.00</w:t>
      </w:r>
      <w:r w:rsidR="00EB1078">
        <w:rPr>
          <w:rFonts w:ascii="Calibri" w:eastAsia="Times New Roman" w:hAnsi="Calibri" w:cs="Times New Roman"/>
          <w:sz w:val="22"/>
          <w:szCs w:val="22"/>
        </w:rPr>
        <w:t xml:space="preserve">=RSD </w:t>
      </w:r>
      <w:r w:rsidR="00FF759E">
        <w:rPr>
          <w:rFonts w:ascii="Calibri" w:eastAsia="Times New Roman" w:hAnsi="Calibri" w:cs="Times New Roman"/>
          <w:sz w:val="22"/>
          <w:szCs w:val="22"/>
        </w:rPr>
        <w:t>111.67</w:t>
      </w:r>
    </w:p>
    <w:p w14:paraId="05A25D14" w14:textId="77777777" w:rsidR="00131266" w:rsidRPr="00131266" w:rsidRDefault="00131266" w:rsidP="00253D15">
      <w:pPr>
        <w:spacing w:before="72"/>
        <w:rPr>
          <w:rFonts w:ascii="Calibri" w:eastAsia="Times New Roman" w:hAnsi="Calibri" w:cs="Times New Roman"/>
          <w:sz w:val="22"/>
          <w:szCs w:val="22"/>
        </w:rPr>
      </w:pPr>
    </w:p>
    <w:p w14:paraId="40D979B8" w14:textId="77777777" w:rsidR="00131266" w:rsidRDefault="002B23CD" w:rsidP="001F21AE">
      <w:pPr>
        <w:spacing w:before="72"/>
        <w:ind w:left="-720"/>
        <w:jc w:val="center"/>
        <w:rPr>
          <w:rFonts w:ascii="Calibri" w:eastAsia="Times New Roman" w:hAnsi="Calibri" w:cs="Times New Roman"/>
          <w:b/>
          <w:bCs/>
          <w:sz w:val="22"/>
          <w:szCs w:val="22"/>
        </w:rPr>
      </w:pPr>
      <w:r w:rsidRPr="00131266">
        <w:rPr>
          <w:rFonts w:ascii="Calibri" w:eastAsia="Times New Roman" w:hAnsi="Calibri" w:cs="Times New Roman"/>
          <w:b/>
          <w:bCs/>
          <w:spacing w:val="-1"/>
          <w:sz w:val="22"/>
          <w:szCs w:val="22"/>
        </w:rPr>
        <w:t>AB</w:t>
      </w:r>
      <w:r w:rsidRPr="00131266">
        <w:rPr>
          <w:rFonts w:ascii="Calibri" w:eastAsia="Times New Roman" w:hAnsi="Calibri" w:cs="Times New Roman"/>
          <w:b/>
          <w:bCs/>
          <w:spacing w:val="2"/>
          <w:sz w:val="22"/>
          <w:szCs w:val="22"/>
        </w:rPr>
        <w:t>B</w:t>
      </w:r>
      <w:r w:rsidRPr="00131266">
        <w:rPr>
          <w:rFonts w:ascii="Calibri" w:eastAsia="Times New Roman" w:hAnsi="Calibri" w:cs="Times New Roman"/>
          <w:b/>
          <w:bCs/>
          <w:spacing w:val="-1"/>
          <w:sz w:val="22"/>
          <w:szCs w:val="22"/>
        </w:rPr>
        <w:t>REV</w:t>
      </w:r>
      <w:r w:rsidRPr="00131266">
        <w:rPr>
          <w:rFonts w:ascii="Calibri" w:eastAsia="Times New Roman" w:hAnsi="Calibri" w:cs="Times New Roman"/>
          <w:b/>
          <w:bCs/>
          <w:sz w:val="22"/>
          <w:szCs w:val="22"/>
        </w:rPr>
        <w:t>I</w:t>
      </w:r>
      <w:r w:rsidRPr="00131266">
        <w:rPr>
          <w:rFonts w:ascii="Calibri" w:eastAsia="Times New Roman" w:hAnsi="Calibri" w:cs="Times New Roman"/>
          <w:b/>
          <w:bCs/>
          <w:spacing w:val="-1"/>
          <w:sz w:val="22"/>
          <w:szCs w:val="22"/>
        </w:rPr>
        <w:t>AT</w:t>
      </w:r>
      <w:r w:rsidRPr="00131266">
        <w:rPr>
          <w:rFonts w:ascii="Calibri" w:eastAsia="Times New Roman" w:hAnsi="Calibri" w:cs="Times New Roman"/>
          <w:b/>
          <w:bCs/>
          <w:sz w:val="22"/>
          <w:szCs w:val="22"/>
        </w:rPr>
        <w:t>I</w:t>
      </w:r>
      <w:r w:rsidRPr="00131266">
        <w:rPr>
          <w:rFonts w:ascii="Calibri" w:eastAsia="Times New Roman" w:hAnsi="Calibri" w:cs="Times New Roman"/>
          <w:b/>
          <w:bCs/>
          <w:spacing w:val="1"/>
          <w:sz w:val="22"/>
          <w:szCs w:val="22"/>
        </w:rPr>
        <w:t>O</w:t>
      </w:r>
      <w:r w:rsidRPr="00131266">
        <w:rPr>
          <w:rFonts w:ascii="Calibri" w:eastAsia="Times New Roman" w:hAnsi="Calibri" w:cs="Times New Roman"/>
          <w:b/>
          <w:bCs/>
          <w:spacing w:val="-1"/>
          <w:sz w:val="22"/>
          <w:szCs w:val="22"/>
        </w:rPr>
        <w:t>N</w:t>
      </w:r>
      <w:r w:rsidRPr="00131266">
        <w:rPr>
          <w:rFonts w:ascii="Calibri" w:eastAsia="Times New Roman" w:hAnsi="Calibri" w:cs="Times New Roman"/>
          <w:b/>
          <w:bCs/>
          <w:sz w:val="22"/>
          <w:szCs w:val="22"/>
        </w:rPr>
        <w:t xml:space="preserve">S </w:t>
      </w:r>
      <w:r w:rsidRPr="00131266">
        <w:rPr>
          <w:rFonts w:ascii="Calibri" w:eastAsia="Times New Roman" w:hAnsi="Calibri" w:cs="Times New Roman"/>
          <w:b/>
          <w:bCs/>
          <w:spacing w:val="-1"/>
          <w:sz w:val="22"/>
          <w:szCs w:val="22"/>
        </w:rPr>
        <w:t>AN</w:t>
      </w:r>
      <w:r w:rsidRPr="00131266">
        <w:rPr>
          <w:rFonts w:ascii="Calibri" w:eastAsia="Times New Roman" w:hAnsi="Calibri" w:cs="Times New Roman"/>
          <w:b/>
          <w:bCs/>
          <w:sz w:val="22"/>
          <w:szCs w:val="22"/>
        </w:rPr>
        <w:t>D</w:t>
      </w:r>
      <w:r w:rsidRPr="00131266">
        <w:rPr>
          <w:rFonts w:ascii="Calibri" w:eastAsia="Times New Roman" w:hAnsi="Calibri" w:cs="Times New Roman"/>
          <w:b/>
          <w:bCs/>
          <w:spacing w:val="-1"/>
          <w:sz w:val="22"/>
          <w:szCs w:val="22"/>
        </w:rPr>
        <w:t xml:space="preserve"> ACR</w:t>
      </w:r>
      <w:r w:rsidRPr="00131266">
        <w:rPr>
          <w:rFonts w:ascii="Calibri" w:eastAsia="Times New Roman" w:hAnsi="Calibri" w:cs="Times New Roman"/>
          <w:b/>
          <w:bCs/>
          <w:spacing w:val="1"/>
          <w:sz w:val="22"/>
          <w:szCs w:val="22"/>
        </w:rPr>
        <w:t>O</w:t>
      </w:r>
      <w:r w:rsidRPr="00131266">
        <w:rPr>
          <w:rFonts w:ascii="Calibri" w:eastAsia="Times New Roman" w:hAnsi="Calibri" w:cs="Times New Roman"/>
          <w:b/>
          <w:bCs/>
          <w:spacing w:val="-1"/>
          <w:sz w:val="22"/>
          <w:szCs w:val="22"/>
        </w:rPr>
        <w:t>N</w:t>
      </w:r>
      <w:r w:rsidRPr="00131266">
        <w:rPr>
          <w:rFonts w:ascii="Calibri" w:eastAsia="Times New Roman" w:hAnsi="Calibri" w:cs="Times New Roman"/>
          <w:b/>
          <w:bCs/>
          <w:spacing w:val="1"/>
          <w:sz w:val="22"/>
          <w:szCs w:val="22"/>
        </w:rPr>
        <w:t>Y</w:t>
      </w:r>
      <w:r w:rsidRPr="00131266">
        <w:rPr>
          <w:rFonts w:ascii="Calibri" w:eastAsia="Times New Roman" w:hAnsi="Calibri" w:cs="Times New Roman"/>
          <w:b/>
          <w:bCs/>
          <w:sz w:val="22"/>
          <w:szCs w:val="22"/>
        </w:rPr>
        <w:t>MS</w:t>
      </w: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3870"/>
        <w:gridCol w:w="990"/>
        <w:gridCol w:w="4140"/>
      </w:tblGrid>
      <w:tr w:rsidR="00B32458" w14:paraId="72B8DA08" w14:textId="77777777" w:rsidTr="00855DC7">
        <w:tc>
          <w:tcPr>
            <w:tcW w:w="985" w:type="dxa"/>
          </w:tcPr>
          <w:p w14:paraId="721F5D2F"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eastAsia="Times New Roman" w:hAnsiTheme="minorHAnsi" w:cstheme="minorHAnsi"/>
                <w:sz w:val="21"/>
                <w:szCs w:val="21"/>
              </w:rPr>
              <w:t>AFD</w:t>
            </w:r>
          </w:p>
        </w:tc>
        <w:tc>
          <w:tcPr>
            <w:tcW w:w="3870" w:type="dxa"/>
          </w:tcPr>
          <w:p w14:paraId="3846D00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Agence Française de Développement</w:t>
            </w:r>
          </w:p>
          <w:p w14:paraId="0FA6A0FD"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(French Development Agency)</w:t>
            </w:r>
          </w:p>
        </w:tc>
        <w:tc>
          <w:tcPr>
            <w:tcW w:w="990" w:type="dxa"/>
          </w:tcPr>
          <w:p w14:paraId="067ACF99"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LFS</w:t>
            </w:r>
          </w:p>
        </w:tc>
        <w:tc>
          <w:tcPr>
            <w:tcW w:w="4140" w:type="dxa"/>
          </w:tcPr>
          <w:p w14:paraId="307AD136"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Labor Force Survey</w:t>
            </w:r>
          </w:p>
        </w:tc>
      </w:tr>
      <w:tr w:rsidR="00B32458" w14:paraId="1220B80C" w14:textId="77777777" w:rsidTr="00855DC7">
        <w:tc>
          <w:tcPr>
            <w:tcW w:w="985" w:type="dxa"/>
          </w:tcPr>
          <w:p w14:paraId="389167CF"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eastAsia="Times New Roman" w:hAnsiTheme="minorHAnsi" w:cstheme="minorHAnsi"/>
                <w:sz w:val="21"/>
                <w:szCs w:val="21"/>
              </w:rPr>
              <w:t>CAD</w:t>
            </w:r>
          </w:p>
        </w:tc>
        <w:tc>
          <w:tcPr>
            <w:tcW w:w="3870" w:type="dxa"/>
          </w:tcPr>
          <w:p w14:paraId="3D483043"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Current Account Deficit</w:t>
            </w:r>
          </w:p>
        </w:tc>
        <w:tc>
          <w:tcPr>
            <w:tcW w:w="990" w:type="dxa"/>
          </w:tcPr>
          <w:p w14:paraId="15705FCC"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LSG</w:t>
            </w:r>
          </w:p>
        </w:tc>
        <w:tc>
          <w:tcPr>
            <w:tcW w:w="4140" w:type="dxa"/>
          </w:tcPr>
          <w:p w14:paraId="1317C657"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Local Self Government</w:t>
            </w:r>
          </w:p>
        </w:tc>
      </w:tr>
      <w:tr w:rsidR="00B32458" w14:paraId="2D9EFA43" w14:textId="77777777" w:rsidTr="00855DC7">
        <w:tc>
          <w:tcPr>
            <w:tcW w:w="985" w:type="dxa"/>
          </w:tcPr>
          <w:p w14:paraId="0C415FEE"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eastAsia="Times New Roman" w:hAnsiTheme="minorHAnsi" w:cstheme="minorHAnsi"/>
                <w:sz w:val="21"/>
                <w:szCs w:val="21"/>
              </w:rPr>
              <w:t>CEM</w:t>
            </w:r>
          </w:p>
        </w:tc>
        <w:tc>
          <w:tcPr>
            <w:tcW w:w="3870" w:type="dxa"/>
          </w:tcPr>
          <w:p w14:paraId="4309F07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Country Economic Memorandum</w:t>
            </w:r>
          </w:p>
        </w:tc>
        <w:tc>
          <w:tcPr>
            <w:tcW w:w="990" w:type="dxa"/>
          </w:tcPr>
          <w:p w14:paraId="6F5A2E16"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MoEP</w:t>
            </w:r>
          </w:p>
        </w:tc>
        <w:tc>
          <w:tcPr>
            <w:tcW w:w="4140" w:type="dxa"/>
          </w:tcPr>
          <w:p w14:paraId="71A6F8AD"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Ministry of Environmental Protection</w:t>
            </w:r>
          </w:p>
        </w:tc>
      </w:tr>
      <w:tr w:rsidR="00B32458" w14:paraId="6A3A62E1" w14:textId="77777777" w:rsidTr="00855DC7">
        <w:tc>
          <w:tcPr>
            <w:tcW w:w="985" w:type="dxa"/>
          </w:tcPr>
          <w:p w14:paraId="46F3A818"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eastAsia="Times New Roman" w:hAnsiTheme="minorHAnsi" w:cstheme="minorHAnsi"/>
                <w:sz w:val="21"/>
                <w:szCs w:val="21"/>
              </w:rPr>
              <w:t>CPF</w:t>
            </w:r>
          </w:p>
        </w:tc>
        <w:tc>
          <w:tcPr>
            <w:tcW w:w="3870" w:type="dxa"/>
          </w:tcPr>
          <w:p w14:paraId="0C846CB3"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Country Partnership Framework</w:t>
            </w:r>
          </w:p>
        </w:tc>
        <w:tc>
          <w:tcPr>
            <w:tcW w:w="990" w:type="dxa"/>
          </w:tcPr>
          <w:p w14:paraId="4F4AC98C"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MME</w:t>
            </w:r>
          </w:p>
        </w:tc>
        <w:tc>
          <w:tcPr>
            <w:tcW w:w="4140" w:type="dxa"/>
          </w:tcPr>
          <w:p w14:paraId="0322D46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Ministry of Mining and Energy</w:t>
            </w:r>
          </w:p>
        </w:tc>
      </w:tr>
      <w:tr w:rsidR="00B32458" w14:paraId="5ADD9E02" w14:textId="77777777" w:rsidTr="00855DC7">
        <w:tc>
          <w:tcPr>
            <w:tcW w:w="985" w:type="dxa"/>
          </w:tcPr>
          <w:p w14:paraId="5CF0432E"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eastAsia="Times New Roman" w:hAnsiTheme="minorHAnsi" w:cstheme="minorHAnsi"/>
                <w:sz w:val="21"/>
                <w:szCs w:val="21"/>
              </w:rPr>
              <w:t>CTA</w:t>
            </w:r>
          </w:p>
        </w:tc>
        <w:tc>
          <w:tcPr>
            <w:tcW w:w="3870" w:type="dxa"/>
          </w:tcPr>
          <w:p w14:paraId="084E2CB5"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bCs/>
                <w:color w:val="auto"/>
                <w:sz w:val="21"/>
                <w:szCs w:val="21"/>
              </w:rPr>
              <w:t>Consolidated Treasury Account</w:t>
            </w:r>
          </w:p>
        </w:tc>
        <w:tc>
          <w:tcPr>
            <w:tcW w:w="990" w:type="dxa"/>
          </w:tcPr>
          <w:p w14:paraId="3A15CBEF"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MOF</w:t>
            </w:r>
          </w:p>
        </w:tc>
        <w:tc>
          <w:tcPr>
            <w:tcW w:w="4140" w:type="dxa"/>
          </w:tcPr>
          <w:p w14:paraId="713D61CB"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M</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pacing w:val="-2"/>
                <w:sz w:val="21"/>
                <w:szCs w:val="21"/>
              </w:rPr>
              <w:t>n</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pacing w:val="-2"/>
                <w:sz w:val="21"/>
                <w:szCs w:val="21"/>
              </w:rPr>
              <w:t>s</w:t>
            </w:r>
            <w:r w:rsidRPr="00F12F7C">
              <w:rPr>
                <w:rFonts w:asciiTheme="minorHAnsi" w:hAnsiTheme="minorHAnsi" w:cstheme="minorHAnsi"/>
                <w:color w:val="000000" w:themeColor="text1"/>
                <w:spacing w:val="1"/>
                <w:sz w:val="21"/>
                <w:szCs w:val="21"/>
              </w:rPr>
              <w:t>tr</w:t>
            </w:r>
            <w:r w:rsidRPr="00F12F7C">
              <w:rPr>
                <w:rFonts w:asciiTheme="minorHAnsi" w:hAnsiTheme="minorHAnsi" w:cstheme="minorHAnsi"/>
                <w:color w:val="000000" w:themeColor="text1"/>
                <w:sz w:val="21"/>
                <w:szCs w:val="21"/>
              </w:rPr>
              <w:t>y</w:t>
            </w:r>
            <w:r w:rsidRPr="00F12F7C">
              <w:rPr>
                <w:rFonts w:asciiTheme="minorHAnsi" w:hAnsiTheme="minorHAnsi" w:cstheme="minorHAnsi"/>
                <w:color w:val="000000" w:themeColor="text1"/>
                <w:spacing w:val="-2"/>
                <w:sz w:val="21"/>
                <w:szCs w:val="21"/>
              </w:rPr>
              <w:t xml:space="preserve"> </w:t>
            </w:r>
            <w:r w:rsidRPr="00F12F7C">
              <w:rPr>
                <w:rFonts w:asciiTheme="minorHAnsi" w:hAnsiTheme="minorHAnsi" w:cstheme="minorHAnsi"/>
                <w:color w:val="000000" w:themeColor="text1"/>
                <w:sz w:val="21"/>
                <w:szCs w:val="21"/>
              </w:rPr>
              <w:t>of</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3"/>
                <w:sz w:val="21"/>
                <w:szCs w:val="21"/>
              </w:rPr>
              <w:t>F</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nan</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z w:val="21"/>
                <w:szCs w:val="21"/>
              </w:rPr>
              <w:t>e</w:t>
            </w:r>
          </w:p>
        </w:tc>
      </w:tr>
      <w:tr w:rsidR="00B32458" w14:paraId="0C8EF960" w14:textId="77777777" w:rsidTr="00855DC7">
        <w:tc>
          <w:tcPr>
            <w:tcW w:w="985" w:type="dxa"/>
          </w:tcPr>
          <w:p w14:paraId="030396E9"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eastAsia="Times New Roman" w:hAnsiTheme="minorHAnsi" w:cstheme="minorHAnsi"/>
                <w:sz w:val="21"/>
                <w:szCs w:val="21"/>
              </w:rPr>
              <w:t>DPL</w:t>
            </w:r>
          </w:p>
        </w:tc>
        <w:tc>
          <w:tcPr>
            <w:tcW w:w="3870" w:type="dxa"/>
          </w:tcPr>
          <w:p w14:paraId="3BC11680" w14:textId="77777777" w:rsidR="004B1004" w:rsidRPr="00F12F7C" w:rsidRDefault="002B23CD" w:rsidP="00855DC7">
            <w:pPr>
              <w:spacing w:before="13" w:line="240" w:lineRule="exact"/>
              <w:rPr>
                <w:rFonts w:asciiTheme="minorHAnsi" w:hAnsiTheme="minorHAnsi" w:cstheme="minorHAnsi"/>
                <w:color w:val="000000" w:themeColor="text1"/>
                <w:spacing w:val="-1"/>
                <w:sz w:val="21"/>
                <w:szCs w:val="21"/>
              </w:rPr>
            </w:pPr>
            <w:r w:rsidRPr="00F12F7C">
              <w:rPr>
                <w:rFonts w:asciiTheme="minorHAnsi" w:hAnsiTheme="minorHAnsi" w:cstheme="minorHAnsi"/>
                <w:bCs/>
                <w:color w:val="auto"/>
                <w:sz w:val="21"/>
                <w:szCs w:val="21"/>
              </w:rPr>
              <w:t>Development Policy Loan</w:t>
            </w:r>
          </w:p>
        </w:tc>
        <w:tc>
          <w:tcPr>
            <w:tcW w:w="990" w:type="dxa"/>
          </w:tcPr>
          <w:p w14:paraId="79890CA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NAPP</w:t>
            </w:r>
          </w:p>
        </w:tc>
        <w:tc>
          <w:tcPr>
            <w:tcW w:w="4140" w:type="dxa"/>
          </w:tcPr>
          <w:p w14:paraId="19B6956B"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National Air Protection Program</w:t>
            </w:r>
          </w:p>
        </w:tc>
      </w:tr>
      <w:tr w:rsidR="00B32458" w14:paraId="390FFB69" w14:textId="77777777" w:rsidTr="00855DC7">
        <w:tc>
          <w:tcPr>
            <w:tcW w:w="985" w:type="dxa"/>
          </w:tcPr>
          <w:p w14:paraId="640180A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eastAsia="Times New Roman" w:hAnsiTheme="minorHAnsi" w:cstheme="minorHAnsi"/>
                <w:sz w:val="21"/>
                <w:szCs w:val="21"/>
              </w:rPr>
              <w:t>E</w:t>
            </w:r>
            <w:r>
              <w:rPr>
                <w:rFonts w:asciiTheme="minorHAnsi" w:eastAsia="Times New Roman" w:hAnsiTheme="minorHAnsi" w:cstheme="minorHAnsi"/>
                <w:sz w:val="21"/>
                <w:szCs w:val="21"/>
              </w:rPr>
              <w:t>D</w:t>
            </w:r>
            <w:r w:rsidRPr="00F12F7C">
              <w:rPr>
                <w:rFonts w:asciiTheme="minorHAnsi" w:eastAsia="Times New Roman" w:hAnsiTheme="minorHAnsi" w:cstheme="minorHAnsi"/>
                <w:sz w:val="21"/>
                <w:szCs w:val="21"/>
              </w:rPr>
              <w:t>S</w:t>
            </w:r>
          </w:p>
        </w:tc>
        <w:tc>
          <w:tcPr>
            <w:tcW w:w="3870" w:type="dxa"/>
          </w:tcPr>
          <w:p w14:paraId="28B0BFDD" w14:textId="77777777" w:rsidR="004B1004" w:rsidRPr="00F12F7C" w:rsidRDefault="002B23CD" w:rsidP="00855DC7">
            <w:pPr>
              <w:spacing w:before="13" w:line="240" w:lineRule="exact"/>
              <w:rPr>
                <w:rFonts w:asciiTheme="minorHAnsi" w:hAnsiTheme="minorHAnsi" w:cstheme="minorHAnsi"/>
                <w:color w:val="000000" w:themeColor="text1"/>
                <w:spacing w:val="-1"/>
                <w:sz w:val="21"/>
                <w:szCs w:val="21"/>
              </w:rPr>
            </w:pPr>
            <w:r w:rsidRPr="00E069CC">
              <w:rPr>
                <w:rFonts w:asciiTheme="minorHAnsi" w:hAnsiTheme="minorHAnsi" w:cstheme="minorHAnsi"/>
                <w:color w:val="000000" w:themeColor="text1"/>
                <w:sz w:val="21"/>
                <w:szCs w:val="21"/>
              </w:rPr>
              <w:t xml:space="preserve">Elektrodistribucija Srbije Ltd. Belgrade </w:t>
            </w:r>
          </w:p>
        </w:tc>
        <w:tc>
          <w:tcPr>
            <w:tcW w:w="990" w:type="dxa"/>
          </w:tcPr>
          <w:p w14:paraId="1FBD422D"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NBS</w:t>
            </w:r>
          </w:p>
        </w:tc>
        <w:tc>
          <w:tcPr>
            <w:tcW w:w="4140" w:type="dxa"/>
          </w:tcPr>
          <w:p w14:paraId="3AA0775D"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National Bank of Serbia</w:t>
            </w:r>
          </w:p>
        </w:tc>
      </w:tr>
      <w:tr w:rsidR="00B32458" w14:paraId="703397A3" w14:textId="77777777" w:rsidTr="00855DC7">
        <w:tc>
          <w:tcPr>
            <w:tcW w:w="985" w:type="dxa"/>
          </w:tcPr>
          <w:p w14:paraId="352CAFB4"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E</w:t>
            </w:r>
            <w:r>
              <w:rPr>
                <w:rFonts w:asciiTheme="minorHAnsi" w:hAnsiTheme="minorHAnsi" w:cstheme="minorHAnsi"/>
                <w:color w:val="000000" w:themeColor="text1"/>
                <w:sz w:val="21"/>
                <w:szCs w:val="21"/>
              </w:rPr>
              <w:t>P</w:t>
            </w:r>
            <w:r w:rsidRPr="00F12F7C">
              <w:rPr>
                <w:rFonts w:asciiTheme="minorHAnsi" w:hAnsiTheme="minorHAnsi" w:cstheme="minorHAnsi"/>
                <w:color w:val="000000" w:themeColor="text1"/>
                <w:sz w:val="21"/>
                <w:szCs w:val="21"/>
              </w:rPr>
              <w:t>S</w:t>
            </w:r>
          </w:p>
        </w:tc>
        <w:tc>
          <w:tcPr>
            <w:tcW w:w="3870" w:type="dxa"/>
          </w:tcPr>
          <w:p w14:paraId="0E5D6DF3"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Elektroprivreda Srbije</w:t>
            </w:r>
          </w:p>
        </w:tc>
        <w:tc>
          <w:tcPr>
            <w:tcW w:w="990" w:type="dxa"/>
          </w:tcPr>
          <w:p w14:paraId="314FC9C9"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PER</w:t>
            </w:r>
          </w:p>
        </w:tc>
        <w:tc>
          <w:tcPr>
            <w:tcW w:w="4140" w:type="dxa"/>
          </w:tcPr>
          <w:p w14:paraId="5CFCFAEF"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Pub</w:t>
            </w:r>
            <w:r w:rsidRPr="00F12F7C">
              <w:rPr>
                <w:rFonts w:asciiTheme="minorHAnsi" w:hAnsiTheme="minorHAnsi" w:cstheme="minorHAnsi"/>
                <w:color w:val="000000" w:themeColor="text1"/>
                <w:spacing w:val="1"/>
                <w:sz w:val="21"/>
                <w:szCs w:val="21"/>
              </w:rPr>
              <w:t>l</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c</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z w:val="21"/>
                <w:szCs w:val="21"/>
              </w:rPr>
              <w:t>Exp</w:t>
            </w:r>
            <w:r w:rsidRPr="00F12F7C">
              <w:rPr>
                <w:rFonts w:asciiTheme="minorHAnsi" w:hAnsiTheme="minorHAnsi" w:cstheme="minorHAnsi"/>
                <w:color w:val="000000" w:themeColor="text1"/>
                <w:spacing w:val="-2"/>
                <w:sz w:val="21"/>
                <w:szCs w:val="21"/>
              </w:rPr>
              <w:t>e</w:t>
            </w:r>
            <w:r w:rsidRPr="00F12F7C">
              <w:rPr>
                <w:rFonts w:asciiTheme="minorHAnsi" w:hAnsiTheme="minorHAnsi" w:cstheme="minorHAnsi"/>
                <w:color w:val="000000" w:themeColor="text1"/>
                <w:sz w:val="21"/>
                <w:szCs w:val="21"/>
              </w:rPr>
              <w:t>nd</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u</w:t>
            </w:r>
            <w:r w:rsidRPr="00F12F7C">
              <w:rPr>
                <w:rFonts w:asciiTheme="minorHAnsi" w:hAnsiTheme="minorHAnsi" w:cstheme="minorHAnsi"/>
                <w:color w:val="000000" w:themeColor="text1"/>
                <w:spacing w:val="-2"/>
                <w:sz w:val="21"/>
                <w:szCs w:val="21"/>
              </w:rPr>
              <w:t>r</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2"/>
                <w:sz w:val="21"/>
                <w:szCs w:val="21"/>
              </w:rPr>
              <w:t>v</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ew</w:t>
            </w:r>
          </w:p>
        </w:tc>
      </w:tr>
      <w:tr w:rsidR="00B32458" w14:paraId="4885ED1D" w14:textId="77777777" w:rsidTr="00855DC7">
        <w:tc>
          <w:tcPr>
            <w:tcW w:w="985" w:type="dxa"/>
          </w:tcPr>
          <w:p w14:paraId="064D28E0"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EU</w:t>
            </w:r>
          </w:p>
        </w:tc>
        <w:tc>
          <w:tcPr>
            <w:tcW w:w="3870" w:type="dxa"/>
          </w:tcPr>
          <w:p w14:paraId="5925D923" w14:textId="77777777" w:rsidR="004B1004" w:rsidRPr="00F12F7C" w:rsidRDefault="002B23CD" w:rsidP="00855DC7">
            <w:pPr>
              <w:spacing w:before="13" w:line="240" w:lineRule="exact"/>
              <w:rPr>
                <w:rFonts w:asciiTheme="minorHAnsi" w:hAnsiTheme="minorHAnsi" w:cstheme="minorHAnsi"/>
                <w:color w:val="000000" w:themeColor="text1"/>
                <w:spacing w:val="-1"/>
                <w:sz w:val="21"/>
                <w:szCs w:val="21"/>
              </w:rPr>
            </w:pPr>
            <w:r w:rsidRPr="00F12F7C">
              <w:rPr>
                <w:rFonts w:asciiTheme="minorHAnsi" w:hAnsiTheme="minorHAnsi" w:cstheme="minorHAnsi"/>
                <w:color w:val="000000" w:themeColor="text1"/>
                <w:spacing w:val="-1"/>
                <w:sz w:val="21"/>
                <w:szCs w:val="21"/>
              </w:rPr>
              <w:t>European Union</w:t>
            </w:r>
          </w:p>
        </w:tc>
        <w:tc>
          <w:tcPr>
            <w:tcW w:w="990" w:type="dxa"/>
          </w:tcPr>
          <w:p w14:paraId="1C0803A9"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PFM</w:t>
            </w:r>
          </w:p>
        </w:tc>
        <w:tc>
          <w:tcPr>
            <w:tcW w:w="4140" w:type="dxa"/>
          </w:tcPr>
          <w:p w14:paraId="7A812C1A"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Public Finance Management</w:t>
            </w:r>
          </w:p>
        </w:tc>
      </w:tr>
      <w:tr w:rsidR="00B32458" w14:paraId="1CF5C05F" w14:textId="77777777" w:rsidTr="00855DC7">
        <w:tc>
          <w:tcPr>
            <w:tcW w:w="985" w:type="dxa"/>
          </w:tcPr>
          <w:p w14:paraId="54E63B30"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FRMD</w:t>
            </w:r>
          </w:p>
        </w:tc>
        <w:tc>
          <w:tcPr>
            <w:tcW w:w="3870" w:type="dxa"/>
          </w:tcPr>
          <w:p w14:paraId="1F798F7C"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pacing w:val="-1"/>
                <w:sz w:val="21"/>
                <w:szCs w:val="21"/>
              </w:rPr>
              <w:t>Fiscal Risk Monitoring Department</w:t>
            </w:r>
          </w:p>
        </w:tc>
        <w:tc>
          <w:tcPr>
            <w:tcW w:w="990" w:type="dxa"/>
          </w:tcPr>
          <w:p w14:paraId="158242DE"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PIM</w:t>
            </w:r>
          </w:p>
        </w:tc>
        <w:tc>
          <w:tcPr>
            <w:tcW w:w="4140" w:type="dxa"/>
          </w:tcPr>
          <w:p w14:paraId="414C08AE"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Public Investment Management</w:t>
            </w:r>
          </w:p>
        </w:tc>
      </w:tr>
      <w:tr w:rsidR="00B32458" w14:paraId="42FD9BDD" w14:textId="77777777" w:rsidTr="00855DC7">
        <w:tc>
          <w:tcPr>
            <w:tcW w:w="985" w:type="dxa"/>
          </w:tcPr>
          <w:p w14:paraId="1AE1C917"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GCRF</w:t>
            </w:r>
          </w:p>
        </w:tc>
        <w:tc>
          <w:tcPr>
            <w:tcW w:w="3870" w:type="dxa"/>
          </w:tcPr>
          <w:p w14:paraId="62EC434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pacing w:val="-1"/>
                <w:sz w:val="21"/>
                <w:szCs w:val="21"/>
              </w:rPr>
              <w:t>Global Crisis Response Framework</w:t>
            </w:r>
          </w:p>
        </w:tc>
        <w:tc>
          <w:tcPr>
            <w:tcW w:w="990" w:type="dxa"/>
          </w:tcPr>
          <w:p w14:paraId="1CDD14E5"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PSEGR</w:t>
            </w:r>
          </w:p>
        </w:tc>
        <w:tc>
          <w:tcPr>
            <w:tcW w:w="4140" w:type="dxa"/>
          </w:tcPr>
          <w:p w14:paraId="68774777"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Public Sector Efficiency and Green Recovery</w:t>
            </w:r>
          </w:p>
        </w:tc>
      </w:tr>
      <w:tr w:rsidR="00B32458" w14:paraId="1E0F0EA0" w14:textId="77777777" w:rsidTr="00855DC7">
        <w:tc>
          <w:tcPr>
            <w:tcW w:w="985" w:type="dxa"/>
          </w:tcPr>
          <w:p w14:paraId="16513BE3"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GDP</w:t>
            </w:r>
          </w:p>
        </w:tc>
        <w:tc>
          <w:tcPr>
            <w:tcW w:w="3870" w:type="dxa"/>
          </w:tcPr>
          <w:p w14:paraId="45733BB2"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pacing w:val="-1"/>
                <w:sz w:val="21"/>
                <w:szCs w:val="21"/>
              </w:rPr>
              <w:t>G</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oss</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D</w:t>
            </w:r>
            <w:r w:rsidRPr="00F12F7C">
              <w:rPr>
                <w:rFonts w:asciiTheme="minorHAnsi" w:hAnsiTheme="minorHAnsi" w:cstheme="minorHAnsi"/>
                <w:color w:val="000000" w:themeColor="text1"/>
                <w:sz w:val="21"/>
                <w:szCs w:val="21"/>
              </w:rPr>
              <w:t>o</w:t>
            </w:r>
            <w:r w:rsidRPr="00F12F7C">
              <w:rPr>
                <w:rFonts w:asciiTheme="minorHAnsi" w:hAnsiTheme="minorHAnsi" w:cstheme="minorHAnsi"/>
                <w:color w:val="000000" w:themeColor="text1"/>
                <w:spacing w:val="-4"/>
                <w:sz w:val="21"/>
                <w:szCs w:val="21"/>
              </w:rPr>
              <w:t>m</w:t>
            </w:r>
            <w:r w:rsidRPr="00F12F7C">
              <w:rPr>
                <w:rFonts w:asciiTheme="minorHAnsi" w:hAnsiTheme="minorHAnsi" w:cstheme="minorHAnsi"/>
                <w:color w:val="000000" w:themeColor="text1"/>
                <w:sz w:val="21"/>
                <w:szCs w:val="21"/>
              </w:rPr>
              <w:t>es</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c</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z w:val="21"/>
                <w:szCs w:val="21"/>
              </w:rPr>
              <w:t>P</w:t>
            </w:r>
            <w:r w:rsidRPr="00F12F7C">
              <w:rPr>
                <w:rFonts w:asciiTheme="minorHAnsi" w:hAnsiTheme="minorHAnsi" w:cstheme="minorHAnsi"/>
                <w:color w:val="000000" w:themeColor="text1"/>
                <w:spacing w:val="-2"/>
                <w:sz w:val="21"/>
                <w:szCs w:val="21"/>
              </w:rPr>
              <w:t>r</w:t>
            </w:r>
            <w:r w:rsidRPr="00F12F7C">
              <w:rPr>
                <w:rFonts w:asciiTheme="minorHAnsi" w:hAnsiTheme="minorHAnsi" w:cstheme="minorHAnsi"/>
                <w:color w:val="000000" w:themeColor="text1"/>
                <w:sz w:val="21"/>
                <w:szCs w:val="21"/>
              </w:rPr>
              <w:t>odu</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z w:val="21"/>
                <w:szCs w:val="21"/>
              </w:rPr>
              <w:t>t</w:t>
            </w:r>
          </w:p>
        </w:tc>
        <w:tc>
          <w:tcPr>
            <w:tcW w:w="990" w:type="dxa"/>
          </w:tcPr>
          <w:p w14:paraId="70C5F966"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RE</w:t>
            </w:r>
          </w:p>
        </w:tc>
        <w:tc>
          <w:tcPr>
            <w:tcW w:w="4140" w:type="dxa"/>
          </w:tcPr>
          <w:p w14:paraId="75FDA0CF"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Renewable energy</w:t>
            </w:r>
          </w:p>
        </w:tc>
      </w:tr>
      <w:tr w:rsidR="00B32458" w14:paraId="710C9D2B" w14:textId="77777777" w:rsidTr="00855DC7">
        <w:tc>
          <w:tcPr>
            <w:tcW w:w="985" w:type="dxa"/>
          </w:tcPr>
          <w:p w14:paraId="42B0D97B"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eastAsia="Times New Roman" w:hAnsiTheme="minorHAnsi" w:cstheme="minorHAnsi"/>
                <w:sz w:val="21"/>
                <w:szCs w:val="21"/>
              </w:rPr>
              <w:t>GHG</w:t>
            </w:r>
          </w:p>
        </w:tc>
        <w:tc>
          <w:tcPr>
            <w:tcW w:w="3870" w:type="dxa"/>
          </w:tcPr>
          <w:p w14:paraId="159416DB" w14:textId="77777777" w:rsidR="004B1004" w:rsidRPr="00F12F7C" w:rsidRDefault="002B23CD" w:rsidP="00855DC7">
            <w:pPr>
              <w:spacing w:before="13" w:line="240" w:lineRule="exact"/>
              <w:rPr>
                <w:rFonts w:asciiTheme="minorHAnsi" w:hAnsiTheme="minorHAnsi" w:cstheme="minorHAnsi"/>
                <w:color w:val="000000" w:themeColor="text1"/>
                <w:spacing w:val="-4"/>
                <w:sz w:val="21"/>
                <w:szCs w:val="21"/>
              </w:rPr>
            </w:pPr>
            <w:r w:rsidRPr="00F12F7C">
              <w:rPr>
                <w:rFonts w:asciiTheme="minorHAnsi" w:eastAsia="Times New Roman" w:hAnsiTheme="minorHAnsi" w:cstheme="minorHAnsi"/>
                <w:sz w:val="21"/>
                <w:szCs w:val="21"/>
              </w:rPr>
              <w:t>Greenhouse Gases</w:t>
            </w:r>
          </w:p>
        </w:tc>
        <w:tc>
          <w:tcPr>
            <w:tcW w:w="990" w:type="dxa"/>
          </w:tcPr>
          <w:p w14:paraId="6D3D9ADC"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SBA</w:t>
            </w:r>
          </w:p>
        </w:tc>
        <w:tc>
          <w:tcPr>
            <w:tcW w:w="4140" w:type="dxa"/>
          </w:tcPr>
          <w:p w14:paraId="6F6AD8D0"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Stand-by Arrangement</w:t>
            </w:r>
          </w:p>
        </w:tc>
      </w:tr>
      <w:tr w:rsidR="00B32458" w14:paraId="0851A944" w14:textId="77777777" w:rsidTr="00855DC7">
        <w:tc>
          <w:tcPr>
            <w:tcW w:w="985" w:type="dxa"/>
          </w:tcPr>
          <w:p w14:paraId="0BF67356"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IBRD</w:t>
            </w:r>
          </w:p>
        </w:tc>
        <w:tc>
          <w:tcPr>
            <w:tcW w:w="3870" w:type="dxa"/>
          </w:tcPr>
          <w:p w14:paraId="08B34F56"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pacing w:val="-4"/>
                <w:sz w:val="21"/>
                <w:szCs w:val="21"/>
              </w:rPr>
              <w:t>I</w:t>
            </w:r>
            <w:r w:rsidRPr="00F12F7C">
              <w:rPr>
                <w:rFonts w:asciiTheme="minorHAnsi" w:hAnsiTheme="minorHAnsi" w:cstheme="minorHAnsi"/>
                <w:color w:val="000000" w:themeColor="text1"/>
                <w:sz w:val="21"/>
                <w:szCs w:val="21"/>
              </w:rPr>
              <w:t>n</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na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r w:rsidRPr="00F12F7C">
              <w:rPr>
                <w:rFonts w:asciiTheme="minorHAnsi" w:hAnsiTheme="minorHAnsi" w:cstheme="minorHAnsi"/>
                <w:color w:val="000000" w:themeColor="text1"/>
                <w:spacing w:val="-2"/>
                <w:sz w:val="21"/>
                <w:szCs w:val="21"/>
              </w:rPr>
              <w:t>a</w:t>
            </w:r>
            <w:r w:rsidRPr="00F12F7C">
              <w:rPr>
                <w:rFonts w:asciiTheme="minorHAnsi" w:hAnsiTheme="minorHAnsi" w:cstheme="minorHAnsi"/>
                <w:color w:val="000000" w:themeColor="text1"/>
                <w:sz w:val="21"/>
                <w:szCs w:val="21"/>
              </w:rPr>
              <w:t>l</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B</w:t>
            </w:r>
            <w:r w:rsidRPr="00F12F7C">
              <w:rPr>
                <w:rFonts w:asciiTheme="minorHAnsi" w:hAnsiTheme="minorHAnsi" w:cstheme="minorHAnsi"/>
                <w:color w:val="000000" w:themeColor="text1"/>
                <w:sz w:val="21"/>
                <w:szCs w:val="21"/>
              </w:rPr>
              <w:t>ank</w:t>
            </w:r>
            <w:r w:rsidRPr="00F12F7C">
              <w:rPr>
                <w:rFonts w:asciiTheme="minorHAnsi" w:hAnsiTheme="minorHAnsi" w:cstheme="minorHAnsi"/>
                <w:color w:val="000000" w:themeColor="text1"/>
                <w:spacing w:val="-2"/>
                <w:sz w:val="21"/>
                <w:szCs w:val="21"/>
              </w:rPr>
              <w:t xml:space="preserve"> </w:t>
            </w:r>
            <w:r w:rsidRPr="00F12F7C">
              <w:rPr>
                <w:rFonts w:asciiTheme="minorHAnsi" w:hAnsiTheme="minorHAnsi" w:cstheme="minorHAnsi"/>
                <w:color w:val="000000" w:themeColor="text1"/>
                <w:spacing w:val="1"/>
                <w:sz w:val="21"/>
                <w:szCs w:val="21"/>
              </w:rPr>
              <w:t>f</w:t>
            </w:r>
            <w:r w:rsidRPr="00F12F7C">
              <w:rPr>
                <w:rFonts w:asciiTheme="minorHAnsi" w:hAnsiTheme="minorHAnsi" w:cstheme="minorHAnsi"/>
                <w:color w:val="000000" w:themeColor="text1"/>
                <w:sz w:val="21"/>
                <w:szCs w:val="21"/>
              </w:rPr>
              <w:t>or</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3"/>
                <w:sz w:val="21"/>
                <w:szCs w:val="21"/>
              </w:rPr>
              <w:t>R</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z w:val="21"/>
                <w:szCs w:val="21"/>
              </w:rPr>
              <w:t>ons</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u</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pacing w:val="1"/>
                <w:sz w:val="21"/>
                <w:szCs w:val="21"/>
              </w:rPr>
              <w:t>ti</w:t>
            </w:r>
            <w:r w:rsidRPr="00F12F7C">
              <w:rPr>
                <w:rFonts w:asciiTheme="minorHAnsi" w:hAnsiTheme="minorHAnsi" w:cstheme="minorHAnsi"/>
                <w:color w:val="000000" w:themeColor="text1"/>
                <w:spacing w:val="-2"/>
                <w:sz w:val="21"/>
                <w:szCs w:val="21"/>
              </w:rPr>
              <w:t>o</w:t>
            </w:r>
            <w:r w:rsidRPr="00F12F7C">
              <w:rPr>
                <w:rFonts w:asciiTheme="minorHAnsi" w:hAnsiTheme="minorHAnsi" w:cstheme="minorHAnsi"/>
                <w:color w:val="000000" w:themeColor="text1"/>
                <w:sz w:val="21"/>
                <w:szCs w:val="21"/>
              </w:rPr>
              <w:t xml:space="preserve">n and </w:t>
            </w:r>
            <w:r w:rsidRPr="00F12F7C">
              <w:rPr>
                <w:rFonts w:asciiTheme="minorHAnsi" w:hAnsiTheme="minorHAnsi" w:cstheme="minorHAnsi"/>
                <w:color w:val="000000" w:themeColor="text1"/>
                <w:spacing w:val="-1"/>
                <w:sz w:val="21"/>
                <w:szCs w:val="21"/>
              </w:rPr>
              <w:t>D</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2"/>
                <w:sz w:val="21"/>
                <w:szCs w:val="21"/>
              </w:rPr>
              <w:t>v</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l</w:t>
            </w:r>
            <w:r w:rsidRPr="00F12F7C">
              <w:rPr>
                <w:rFonts w:asciiTheme="minorHAnsi" w:hAnsiTheme="minorHAnsi" w:cstheme="minorHAnsi"/>
                <w:color w:val="000000" w:themeColor="text1"/>
                <w:sz w:val="21"/>
                <w:szCs w:val="21"/>
              </w:rPr>
              <w:t>op</w:t>
            </w:r>
            <w:r w:rsidRPr="00F12F7C">
              <w:rPr>
                <w:rFonts w:asciiTheme="minorHAnsi" w:hAnsiTheme="minorHAnsi" w:cstheme="minorHAnsi"/>
                <w:color w:val="000000" w:themeColor="text1"/>
                <w:spacing w:val="-4"/>
                <w:sz w:val="21"/>
                <w:szCs w:val="21"/>
              </w:rPr>
              <w:t>m</w:t>
            </w:r>
            <w:r w:rsidRPr="00F12F7C">
              <w:rPr>
                <w:rFonts w:asciiTheme="minorHAnsi" w:hAnsiTheme="minorHAnsi" w:cstheme="minorHAnsi"/>
                <w:color w:val="000000" w:themeColor="text1"/>
                <w:sz w:val="21"/>
                <w:szCs w:val="21"/>
              </w:rPr>
              <w:t>ent</w:t>
            </w:r>
          </w:p>
        </w:tc>
        <w:tc>
          <w:tcPr>
            <w:tcW w:w="990" w:type="dxa"/>
          </w:tcPr>
          <w:p w14:paraId="61F74658"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w:t>
            </w:r>
            <w:r>
              <w:rPr>
                <w:rFonts w:asciiTheme="minorHAnsi" w:hAnsiTheme="minorHAnsi" w:cstheme="minorHAnsi"/>
                <w:color w:val="000000" w:themeColor="text1"/>
                <w:sz w:val="21"/>
                <w:szCs w:val="21"/>
              </w:rPr>
              <w:t>CD</w:t>
            </w:r>
          </w:p>
        </w:tc>
        <w:tc>
          <w:tcPr>
            <w:tcW w:w="4140" w:type="dxa"/>
          </w:tcPr>
          <w:p w14:paraId="66528F55"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E069CC">
              <w:rPr>
                <w:rFonts w:asciiTheme="minorHAnsi" w:hAnsiTheme="minorHAnsi" w:cstheme="minorHAnsi"/>
                <w:color w:val="000000" w:themeColor="text1"/>
                <w:sz w:val="21"/>
                <w:szCs w:val="21"/>
              </w:rPr>
              <w:t xml:space="preserve">Systematic Country Diagnostic </w:t>
            </w:r>
          </w:p>
        </w:tc>
      </w:tr>
      <w:tr w:rsidR="00B32458" w14:paraId="55379BF5" w14:textId="77777777" w:rsidTr="00855DC7">
        <w:tc>
          <w:tcPr>
            <w:tcW w:w="985" w:type="dxa"/>
          </w:tcPr>
          <w:p w14:paraId="3FD7531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pacing w:val="-2"/>
                <w:sz w:val="21"/>
                <w:szCs w:val="21"/>
              </w:rPr>
              <w:t>I</w:t>
            </w:r>
            <w:r w:rsidRPr="00F12F7C">
              <w:rPr>
                <w:rFonts w:asciiTheme="minorHAnsi" w:hAnsiTheme="minorHAnsi" w:cstheme="minorHAnsi"/>
                <w:color w:val="000000" w:themeColor="text1"/>
                <w:spacing w:val="-1"/>
                <w:sz w:val="21"/>
                <w:szCs w:val="21"/>
              </w:rPr>
              <w:t>D</w:t>
            </w:r>
            <w:r w:rsidRPr="00F12F7C">
              <w:rPr>
                <w:rFonts w:asciiTheme="minorHAnsi" w:hAnsiTheme="minorHAnsi" w:cstheme="minorHAnsi"/>
                <w:color w:val="000000" w:themeColor="text1"/>
                <w:sz w:val="21"/>
                <w:szCs w:val="21"/>
              </w:rPr>
              <w:t>A</w:t>
            </w:r>
          </w:p>
        </w:tc>
        <w:tc>
          <w:tcPr>
            <w:tcW w:w="3870" w:type="dxa"/>
          </w:tcPr>
          <w:p w14:paraId="429AAA50" w14:textId="77777777" w:rsidR="004B1004" w:rsidRPr="00F12F7C" w:rsidRDefault="002B23CD" w:rsidP="00855DC7">
            <w:pPr>
              <w:tabs>
                <w:tab w:val="left" w:pos="360"/>
                <w:tab w:val="left" w:pos="450"/>
                <w:tab w:val="left" w:pos="1440"/>
              </w:tabs>
              <w:spacing w:before="4"/>
              <w:ind w:right="-20"/>
              <w:rPr>
                <w:rFonts w:asciiTheme="minorHAnsi" w:hAnsiTheme="minorHAnsi" w:cstheme="minorHAnsi"/>
                <w:color w:val="000000" w:themeColor="text1"/>
                <w:sz w:val="21"/>
                <w:szCs w:val="21"/>
              </w:rPr>
            </w:pPr>
            <w:r w:rsidRPr="00F12F7C">
              <w:rPr>
                <w:rFonts w:asciiTheme="minorHAnsi" w:hAnsiTheme="minorHAnsi" w:cstheme="minorHAnsi"/>
                <w:color w:val="000000" w:themeColor="text1"/>
                <w:spacing w:val="-4"/>
                <w:sz w:val="21"/>
                <w:szCs w:val="21"/>
              </w:rPr>
              <w:t>I</w:t>
            </w:r>
            <w:r w:rsidRPr="00F12F7C">
              <w:rPr>
                <w:rFonts w:asciiTheme="minorHAnsi" w:hAnsiTheme="minorHAnsi" w:cstheme="minorHAnsi"/>
                <w:color w:val="000000" w:themeColor="text1"/>
                <w:sz w:val="21"/>
                <w:szCs w:val="21"/>
              </w:rPr>
              <w:t>n</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na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r w:rsidRPr="00F12F7C">
              <w:rPr>
                <w:rFonts w:asciiTheme="minorHAnsi" w:hAnsiTheme="minorHAnsi" w:cstheme="minorHAnsi"/>
                <w:color w:val="000000" w:themeColor="text1"/>
                <w:spacing w:val="-2"/>
                <w:sz w:val="21"/>
                <w:szCs w:val="21"/>
              </w:rPr>
              <w:t>a</w:t>
            </w:r>
            <w:r w:rsidRPr="00F12F7C">
              <w:rPr>
                <w:rFonts w:asciiTheme="minorHAnsi" w:hAnsiTheme="minorHAnsi" w:cstheme="minorHAnsi"/>
                <w:color w:val="000000" w:themeColor="text1"/>
                <w:sz w:val="21"/>
                <w:szCs w:val="21"/>
              </w:rPr>
              <w:t>l</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D</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2"/>
                <w:sz w:val="21"/>
                <w:szCs w:val="21"/>
              </w:rPr>
              <w:t>v</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l</w:t>
            </w:r>
            <w:r w:rsidRPr="00F12F7C">
              <w:rPr>
                <w:rFonts w:asciiTheme="minorHAnsi" w:hAnsiTheme="minorHAnsi" w:cstheme="minorHAnsi"/>
                <w:color w:val="000000" w:themeColor="text1"/>
                <w:sz w:val="21"/>
                <w:szCs w:val="21"/>
              </w:rPr>
              <w:t>op</w:t>
            </w:r>
            <w:r w:rsidRPr="00F12F7C">
              <w:rPr>
                <w:rFonts w:asciiTheme="minorHAnsi" w:hAnsiTheme="minorHAnsi" w:cstheme="minorHAnsi"/>
                <w:color w:val="000000" w:themeColor="text1"/>
                <w:spacing w:val="-4"/>
                <w:sz w:val="21"/>
                <w:szCs w:val="21"/>
              </w:rPr>
              <w:t>m</w:t>
            </w:r>
            <w:r w:rsidRPr="00F12F7C">
              <w:rPr>
                <w:rFonts w:asciiTheme="minorHAnsi" w:hAnsiTheme="minorHAnsi" w:cstheme="minorHAnsi"/>
                <w:color w:val="000000" w:themeColor="text1"/>
                <w:sz w:val="21"/>
                <w:szCs w:val="21"/>
              </w:rPr>
              <w:t>ent</w:t>
            </w:r>
            <w:r w:rsidRPr="00F12F7C">
              <w:rPr>
                <w:rFonts w:asciiTheme="minorHAnsi" w:hAnsiTheme="minorHAnsi" w:cstheme="minorHAnsi"/>
                <w:color w:val="000000" w:themeColor="text1"/>
                <w:spacing w:val="-1"/>
                <w:sz w:val="21"/>
                <w:szCs w:val="21"/>
              </w:rPr>
              <w:t xml:space="preserve"> A</w:t>
            </w:r>
            <w:r w:rsidRPr="00F12F7C">
              <w:rPr>
                <w:rFonts w:asciiTheme="minorHAnsi" w:hAnsiTheme="minorHAnsi" w:cstheme="minorHAnsi"/>
                <w:color w:val="000000" w:themeColor="text1"/>
                <w:sz w:val="21"/>
                <w:szCs w:val="21"/>
              </w:rPr>
              <w:t>sso</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p>
        </w:tc>
        <w:tc>
          <w:tcPr>
            <w:tcW w:w="990" w:type="dxa"/>
          </w:tcPr>
          <w:p w14:paraId="4284918F"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SD</w:t>
            </w:r>
            <w:r>
              <w:rPr>
                <w:rFonts w:asciiTheme="minorHAnsi" w:hAnsiTheme="minorHAnsi" w:cstheme="minorHAnsi"/>
                <w:color w:val="000000" w:themeColor="text1"/>
                <w:sz w:val="21"/>
                <w:szCs w:val="21"/>
              </w:rPr>
              <w:t>R</w:t>
            </w:r>
          </w:p>
        </w:tc>
        <w:tc>
          <w:tcPr>
            <w:tcW w:w="4140" w:type="dxa"/>
          </w:tcPr>
          <w:p w14:paraId="72D0F443"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Spec</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al</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4"/>
                <w:sz w:val="21"/>
                <w:szCs w:val="21"/>
              </w:rPr>
              <w:t>D</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a</w:t>
            </w:r>
            <w:r w:rsidRPr="00F12F7C">
              <w:rPr>
                <w:rFonts w:asciiTheme="minorHAnsi" w:hAnsiTheme="minorHAnsi" w:cstheme="minorHAnsi"/>
                <w:color w:val="000000" w:themeColor="text1"/>
                <w:spacing w:val="-1"/>
                <w:sz w:val="21"/>
                <w:szCs w:val="21"/>
              </w:rPr>
              <w:t>w</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ng</w:t>
            </w:r>
            <w:r w:rsidRPr="00F12F7C">
              <w:rPr>
                <w:rFonts w:asciiTheme="minorHAnsi" w:hAnsiTheme="minorHAnsi" w:cstheme="minorHAnsi"/>
                <w:color w:val="000000" w:themeColor="text1"/>
                <w:spacing w:val="-2"/>
                <w:sz w:val="21"/>
                <w:szCs w:val="21"/>
              </w:rPr>
              <w:t xml:space="preserve"> </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pacing w:val="-2"/>
                <w:sz w:val="21"/>
                <w:szCs w:val="21"/>
              </w:rPr>
              <w:t>g</w:t>
            </w:r>
            <w:r w:rsidRPr="00F12F7C">
              <w:rPr>
                <w:rFonts w:asciiTheme="minorHAnsi" w:hAnsiTheme="minorHAnsi" w:cstheme="minorHAnsi"/>
                <w:color w:val="000000" w:themeColor="text1"/>
                <w:sz w:val="21"/>
                <w:szCs w:val="21"/>
              </w:rPr>
              <w:t>h</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s</w:t>
            </w:r>
          </w:p>
        </w:tc>
      </w:tr>
      <w:tr w:rsidR="00B32458" w14:paraId="77238621" w14:textId="77777777" w:rsidTr="00855DC7">
        <w:tc>
          <w:tcPr>
            <w:tcW w:w="985" w:type="dxa"/>
          </w:tcPr>
          <w:p w14:paraId="5166FC51"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IFC</w:t>
            </w:r>
          </w:p>
        </w:tc>
        <w:tc>
          <w:tcPr>
            <w:tcW w:w="3870" w:type="dxa"/>
          </w:tcPr>
          <w:p w14:paraId="76EA81FE"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pacing w:val="-4"/>
                <w:sz w:val="21"/>
                <w:szCs w:val="21"/>
              </w:rPr>
              <w:t>I</w:t>
            </w:r>
            <w:r w:rsidRPr="00F12F7C">
              <w:rPr>
                <w:rFonts w:asciiTheme="minorHAnsi" w:hAnsiTheme="minorHAnsi" w:cstheme="minorHAnsi"/>
                <w:color w:val="000000" w:themeColor="text1"/>
                <w:sz w:val="21"/>
                <w:szCs w:val="21"/>
              </w:rPr>
              <w:t>n</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na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r w:rsidRPr="00F12F7C">
              <w:rPr>
                <w:rFonts w:asciiTheme="minorHAnsi" w:hAnsiTheme="minorHAnsi" w:cstheme="minorHAnsi"/>
                <w:color w:val="000000" w:themeColor="text1"/>
                <w:spacing w:val="-2"/>
                <w:sz w:val="21"/>
                <w:szCs w:val="21"/>
              </w:rPr>
              <w:t>a</w:t>
            </w:r>
            <w:r w:rsidRPr="00F12F7C">
              <w:rPr>
                <w:rFonts w:asciiTheme="minorHAnsi" w:hAnsiTheme="minorHAnsi" w:cstheme="minorHAnsi"/>
                <w:color w:val="000000" w:themeColor="text1"/>
                <w:sz w:val="21"/>
                <w:szCs w:val="21"/>
              </w:rPr>
              <w:t>l</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z w:val="21"/>
                <w:szCs w:val="21"/>
              </w:rPr>
              <w:t>F</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pacing w:val="-2"/>
                <w:sz w:val="21"/>
                <w:szCs w:val="21"/>
              </w:rPr>
              <w:t>n</w:t>
            </w:r>
            <w:r w:rsidRPr="00F12F7C">
              <w:rPr>
                <w:rFonts w:asciiTheme="minorHAnsi" w:hAnsiTheme="minorHAnsi" w:cstheme="minorHAnsi"/>
                <w:color w:val="000000" w:themeColor="text1"/>
                <w:sz w:val="21"/>
                <w:szCs w:val="21"/>
              </w:rPr>
              <w:t>an</w:t>
            </w:r>
            <w:r w:rsidRPr="00F12F7C">
              <w:rPr>
                <w:rFonts w:asciiTheme="minorHAnsi" w:hAnsiTheme="minorHAnsi" w:cstheme="minorHAnsi"/>
                <w:color w:val="000000" w:themeColor="text1"/>
                <w:spacing w:val="-2"/>
                <w:sz w:val="21"/>
                <w:szCs w:val="21"/>
              </w:rPr>
              <w:t>c</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C</w:t>
            </w:r>
            <w:r w:rsidRPr="00F12F7C">
              <w:rPr>
                <w:rFonts w:asciiTheme="minorHAnsi" w:hAnsiTheme="minorHAnsi" w:cstheme="minorHAnsi"/>
                <w:color w:val="000000" w:themeColor="text1"/>
                <w:sz w:val="21"/>
                <w:szCs w:val="21"/>
              </w:rPr>
              <w:t>o</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pacing w:val="-2"/>
                <w:sz w:val="21"/>
                <w:szCs w:val="21"/>
              </w:rPr>
              <w:t>p</w:t>
            </w:r>
            <w:r w:rsidRPr="00F12F7C">
              <w:rPr>
                <w:rFonts w:asciiTheme="minorHAnsi" w:hAnsiTheme="minorHAnsi" w:cstheme="minorHAnsi"/>
                <w:color w:val="000000" w:themeColor="text1"/>
                <w:sz w:val="21"/>
                <w:szCs w:val="21"/>
              </w:rPr>
              <w:t>o</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p>
        </w:tc>
        <w:tc>
          <w:tcPr>
            <w:tcW w:w="990" w:type="dxa"/>
          </w:tcPr>
          <w:p w14:paraId="1D89F3EC"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SOE</w:t>
            </w:r>
          </w:p>
        </w:tc>
        <w:tc>
          <w:tcPr>
            <w:tcW w:w="4140" w:type="dxa"/>
          </w:tcPr>
          <w:p w14:paraId="505F67F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State-owned enterprise</w:t>
            </w:r>
          </w:p>
        </w:tc>
      </w:tr>
      <w:tr w:rsidR="00B32458" w14:paraId="532E7628" w14:textId="77777777" w:rsidTr="00855DC7">
        <w:tc>
          <w:tcPr>
            <w:tcW w:w="985" w:type="dxa"/>
          </w:tcPr>
          <w:p w14:paraId="28DD8A50"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IMF</w:t>
            </w:r>
          </w:p>
        </w:tc>
        <w:tc>
          <w:tcPr>
            <w:tcW w:w="3870" w:type="dxa"/>
          </w:tcPr>
          <w:p w14:paraId="560FEF4F" w14:textId="77777777" w:rsidR="004B1004" w:rsidRPr="00F12F7C" w:rsidRDefault="002B23CD" w:rsidP="00855DC7">
            <w:pPr>
              <w:spacing w:before="13" w:line="240" w:lineRule="exact"/>
              <w:rPr>
                <w:rFonts w:asciiTheme="minorHAnsi" w:hAnsiTheme="minorHAnsi" w:cstheme="minorHAnsi"/>
                <w:color w:val="000000" w:themeColor="text1"/>
                <w:spacing w:val="-4"/>
                <w:sz w:val="21"/>
                <w:szCs w:val="21"/>
              </w:rPr>
            </w:pPr>
            <w:r w:rsidRPr="00F12F7C">
              <w:rPr>
                <w:rFonts w:asciiTheme="minorHAnsi" w:hAnsiTheme="minorHAnsi" w:cstheme="minorHAnsi"/>
                <w:color w:val="000000" w:themeColor="text1"/>
                <w:spacing w:val="-4"/>
                <w:sz w:val="21"/>
                <w:szCs w:val="21"/>
              </w:rPr>
              <w:t>I</w:t>
            </w:r>
            <w:r w:rsidRPr="00F12F7C">
              <w:rPr>
                <w:rFonts w:asciiTheme="minorHAnsi" w:hAnsiTheme="minorHAnsi" w:cstheme="minorHAnsi"/>
                <w:color w:val="000000" w:themeColor="text1"/>
                <w:sz w:val="21"/>
                <w:szCs w:val="21"/>
              </w:rPr>
              <w:t>n</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na</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on</w:t>
            </w:r>
            <w:r w:rsidRPr="00F12F7C">
              <w:rPr>
                <w:rFonts w:asciiTheme="minorHAnsi" w:hAnsiTheme="minorHAnsi" w:cstheme="minorHAnsi"/>
                <w:color w:val="000000" w:themeColor="text1"/>
                <w:spacing w:val="-2"/>
                <w:sz w:val="21"/>
                <w:szCs w:val="21"/>
              </w:rPr>
              <w:t>a</w:t>
            </w:r>
            <w:r w:rsidRPr="00F12F7C">
              <w:rPr>
                <w:rFonts w:asciiTheme="minorHAnsi" w:hAnsiTheme="minorHAnsi" w:cstheme="minorHAnsi"/>
                <w:color w:val="000000" w:themeColor="text1"/>
                <w:sz w:val="21"/>
                <w:szCs w:val="21"/>
              </w:rPr>
              <w:t>l</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z w:val="21"/>
                <w:szCs w:val="21"/>
              </w:rPr>
              <w:t>M</w:t>
            </w:r>
            <w:r w:rsidRPr="00F12F7C">
              <w:rPr>
                <w:rFonts w:asciiTheme="minorHAnsi" w:hAnsiTheme="minorHAnsi" w:cstheme="minorHAnsi"/>
                <w:color w:val="000000" w:themeColor="text1"/>
                <w:spacing w:val="-2"/>
                <w:sz w:val="21"/>
                <w:szCs w:val="21"/>
              </w:rPr>
              <w:t>o</w:t>
            </w:r>
            <w:r w:rsidRPr="00F12F7C">
              <w:rPr>
                <w:rFonts w:asciiTheme="minorHAnsi" w:hAnsiTheme="minorHAnsi" w:cstheme="minorHAnsi"/>
                <w:color w:val="000000" w:themeColor="text1"/>
                <w:sz w:val="21"/>
                <w:szCs w:val="21"/>
              </w:rPr>
              <w:t>ne</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a</w:t>
            </w:r>
            <w:r w:rsidRPr="00F12F7C">
              <w:rPr>
                <w:rFonts w:asciiTheme="minorHAnsi" w:hAnsiTheme="minorHAnsi" w:cstheme="minorHAnsi"/>
                <w:color w:val="000000" w:themeColor="text1"/>
                <w:spacing w:val="1"/>
                <w:sz w:val="21"/>
                <w:szCs w:val="21"/>
              </w:rPr>
              <w:t>r</w:t>
            </w:r>
            <w:r w:rsidRPr="00F12F7C">
              <w:rPr>
                <w:rFonts w:asciiTheme="minorHAnsi" w:hAnsiTheme="minorHAnsi" w:cstheme="minorHAnsi"/>
                <w:color w:val="000000" w:themeColor="text1"/>
                <w:sz w:val="21"/>
                <w:szCs w:val="21"/>
              </w:rPr>
              <w:t>y</w:t>
            </w:r>
            <w:r w:rsidRPr="00F12F7C">
              <w:rPr>
                <w:rFonts w:asciiTheme="minorHAnsi" w:hAnsiTheme="minorHAnsi" w:cstheme="minorHAnsi"/>
                <w:color w:val="000000" w:themeColor="text1"/>
                <w:spacing w:val="-2"/>
                <w:sz w:val="21"/>
                <w:szCs w:val="21"/>
              </w:rPr>
              <w:t xml:space="preserve"> </w:t>
            </w:r>
            <w:r w:rsidRPr="00F12F7C">
              <w:rPr>
                <w:rFonts w:asciiTheme="minorHAnsi" w:hAnsiTheme="minorHAnsi" w:cstheme="minorHAnsi"/>
                <w:color w:val="000000" w:themeColor="text1"/>
                <w:sz w:val="21"/>
                <w:szCs w:val="21"/>
              </w:rPr>
              <w:t>Fu</w:t>
            </w:r>
            <w:r w:rsidRPr="00F12F7C">
              <w:rPr>
                <w:rFonts w:asciiTheme="minorHAnsi" w:hAnsiTheme="minorHAnsi" w:cstheme="minorHAnsi"/>
                <w:color w:val="000000" w:themeColor="text1"/>
                <w:spacing w:val="-2"/>
                <w:sz w:val="21"/>
                <w:szCs w:val="21"/>
              </w:rPr>
              <w:t>n</w:t>
            </w:r>
            <w:r w:rsidRPr="00F12F7C">
              <w:rPr>
                <w:rFonts w:asciiTheme="minorHAnsi" w:hAnsiTheme="minorHAnsi" w:cstheme="minorHAnsi"/>
                <w:color w:val="000000" w:themeColor="text1"/>
                <w:sz w:val="21"/>
                <w:szCs w:val="21"/>
              </w:rPr>
              <w:t>d</w:t>
            </w:r>
          </w:p>
        </w:tc>
        <w:tc>
          <w:tcPr>
            <w:tcW w:w="990" w:type="dxa"/>
          </w:tcPr>
          <w:p w14:paraId="3C5C9825"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UNFCCC</w:t>
            </w:r>
          </w:p>
        </w:tc>
        <w:tc>
          <w:tcPr>
            <w:tcW w:w="4140" w:type="dxa"/>
          </w:tcPr>
          <w:p w14:paraId="4745933D"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United Nations Framework Convention on Climate Change</w:t>
            </w:r>
          </w:p>
        </w:tc>
      </w:tr>
      <w:tr w:rsidR="00B32458" w14:paraId="0FFAC89F" w14:textId="77777777" w:rsidTr="00855DC7">
        <w:tc>
          <w:tcPr>
            <w:tcW w:w="985" w:type="dxa"/>
          </w:tcPr>
          <w:p w14:paraId="3877C50F"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KfW</w:t>
            </w:r>
          </w:p>
        </w:tc>
        <w:tc>
          <w:tcPr>
            <w:tcW w:w="3870" w:type="dxa"/>
          </w:tcPr>
          <w:p w14:paraId="65CF92D5" w14:textId="77777777" w:rsidR="00A374F3" w:rsidRDefault="002B23CD" w:rsidP="00855DC7">
            <w:pPr>
              <w:spacing w:before="13" w:line="240" w:lineRule="exact"/>
              <w:rPr>
                <w:rFonts w:asciiTheme="minorHAnsi" w:hAnsiTheme="minorHAnsi" w:cstheme="minorHAnsi"/>
                <w:color w:val="000000" w:themeColor="text1"/>
                <w:sz w:val="21"/>
                <w:szCs w:val="21"/>
              </w:rPr>
            </w:pPr>
            <w:r w:rsidRPr="00DD4FD0">
              <w:rPr>
                <w:rFonts w:asciiTheme="minorHAnsi" w:hAnsiTheme="minorHAnsi" w:cstheme="minorHAnsi"/>
                <w:color w:val="000000" w:themeColor="text1"/>
                <w:sz w:val="21"/>
                <w:szCs w:val="21"/>
              </w:rPr>
              <w:t xml:space="preserve">Kreditanstalt für Wiederaufbau </w:t>
            </w:r>
          </w:p>
          <w:p w14:paraId="6740F308"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(German Development Bank)</w:t>
            </w:r>
          </w:p>
        </w:tc>
        <w:tc>
          <w:tcPr>
            <w:tcW w:w="990" w:type="dxa"/>
          </w:tcPr>
          <w:p w14:paraId="41B86B33"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VAT</w:t>
            </w:r>
          </w:p>
        </w:tc>
        <w:tc>
          <w:tcPr>
            <w:tcW w:w="4140" w:type="dxa"/>
          </w:tcPr>
          <w:p w14:paraId="5AF54F94"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Value added tax</w:t>
            </w:r>
          </w:p>
        </w:tc>
      </w:tr>
      <w:tr w:rsidR="00B32458" w14:paraId="5C916A02" w14:textId="77777777" w:rsidTr="00855DC7">
        <w:tc>
          <w:tcPr>
            <w:tcW w:w="985" w:type="dxa"/>
          </w:tcPr>
          <w:p w14:paraId="22EF25CC"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LCDS</w:t>
            </w:r>
          </w:p>
        </w:tc>
        <w:tc>
          <w:tcPr>
            <w:tcW w:w="3870" w:type="dxa"/>
          </w:tcPr>
          <w:p w14:paraId="4B89D920"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Low-Carbon Development Strategy</w:t>
            </w:r>
          </w:p>
        </w:tc>
        <w:tc>
          <w:tcPr>
            <w:tcW w:w="990" w:type="dxa"/>
          </w:tcPr>
          <w:p w14:paraId="025B8E8D"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WB</w:t>
            </w:r>
          </w:p>
        </w:tc>
        <w:tc>
          <w:tcPr>
            <w:tcW w:w="4140" w:type="dxa"/>
          </w:tcPr>
          <w:p w14:paraId="0D78563F" w14:textId="77777777" w:rsidR="004B1004" w:rsidRPr="00F12F7C" w:rsidRDefault="002B23CD" w:rsidP="00855DC7">
            <w:pPr>
              <w:spacing w:before="13" w:line="240" w:lineRule="exact"/>
              <w:rPr>
                <w:rFonts w:asciiTheme="minorHAnsi" w:eastAsia="Times New Roman" w:hAnsiTheme="minorHAnsi" w:cstheme="minorHAnsi"/>
                <w:sz w:val="21"/>
                <w:szCs w:val="21"/>
              </w:rPr>
            </w:pPr>
            <w:r w:rsidRPr="00F12F7C">
              <w:rPr>
                <w:rFonts w:asciiTheme="minorHAnsi" w:hAnsiTheme="minorHAnsi" w:cstheme="minorHAnsi"/>
                <w:color w:val="000000" w:themeColor="text1"/>
                <w:sz w:val="21"/>
                <w:szCs w:val="21"/>
              </w:rPr>
              <w:t>World Bank</w:t>
            </w:r>
          </w:p>
        </w:tc>
      </w:tr>
      <w:tr w:rsidR="00B32458" w14:paraId="18074B4F" w14:textId="77777777" w:rsidTr="00855DC7">
        <w:tc>
          <w:tcPr>
            <w:tcW w:w="985" w:type="dxa"/>
          </w:tcPr>
          <w:p w14:paraId="519CA545"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LDP</w:t>
            </w:r>
          </w:p>
        </w:tc>
        <w:tc>
          <w:tcPr>
            <w:tcW w:w="3870" w:type="dxa"/>
          </w:tcPr>
          <w:p w14:paraId="017D1A0B"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Le</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pacing w:val="-1"/>
                <w:sz w:val="21"/>
                <w:szCs w:val="21"/>
              </w:rPr>
              <w:t>t</w:t>
            </w:r>
            <w:r w:rsidRPr="00F12F7C">
              <w:rPr>
                <w:rFonts w:asciiTheme="minorHAnsi" w:hAnsiTheme="minorHAnsi" w:cstheme="minorHAnsi"/>
                <w:color w:val="000000" w:themeColor="text1"/>
                <w:sz w:val="21"/>
                <w:szCs w:val="21"/>
              </w:rPr>
              <w:t>er</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2"/>
                <w:sz w:val="21"/>
                <w:szCs w:val="21"/>
              </w:rPr>
              <w:t>o</w:t>
            </w:r>
            <w:r w:rsidRPr="00F12F7C">
              <w:rPr>
                <w:rFonts w:asciiTheme="minorHAnsi" w:hAnsiTheme="minorHAnsi" w:cstheme="minorHAnsi"/>
                <w:color w:val="000000" w:themeColor="text1"/>
                <w:sz w:val="21"/>
                <w:szCs w:val="21"/>
              </w:rPr>
              <w:t>f</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pacing w:val="-1"/>
                <w:sz w:val="21"/>
                <w:szCs w:val="21"/>
              </w:rPr>
              <w:t>D</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2"/>
                <w:sz w:val="21"/>
                <w:szCs w:val="21"/>
              </w:rPr>
              <w:t>v</w:t>
            </w:r>
            <w:r w:rsidRPr="00F12F7C">
              <w:rPr>
                <w:rFonts w:asciiTheme="minorHAnsi" w:hAnsiTheme="minorHAnsi" w:cstheme="minorHAnsi"/>
                <w:color w:val="000000" w:themeColor="text1"/>
                <w:sz w:val="21"/>
                <w:szCs w:val="21"/>
              </w:rPr>
              <w:t>e</w:t>
            </w:r>
            <w:r w:rsidRPr="00F12F7C">
              <w:rPr>
                <w:rFonts w:asciiTheme="minorHAnsi" w:hAnsiTheme="minorHAnsi" w:cstheme="minorHAnsi"/>
                <w:color w:val="000000" w:themeColor="text1"/>
                <w:spacing w:val="1"/>
                <w:sz w:val="21"/>
                <w:szCs w:val="21"/>
              </w:rPr>
              <w:t>l</w:t>
            </w:r>
            <w:r w:rsidRPr="00F12F7C">
              <w:rPr>
                <w:rFonts w:asciiTheme="minorHAnsi" w:hAnsiTheme="minorHAnsi" w:cstheme="minorHAnsi"/>
                <w:color w:val="000000" w:themeColor="text1"/>
                <w:sz w:val="21"/>
                <w:szCs w:val="21"/>
              </w:rPr>
              <w:t>op</w:t>
            </w:r>
            <w:r w:rsidRPr="00F12F7C">
              <w:rPr>
                <w:rFonts w:asciiTheme="minorHAnsi" w:hAnsiTheme="minorHAnsi" w:cstheme="minorHAnsi"/>
                <w:color w:val="000000" w:themeColor="text1"/>
                <w:spacing w:val="-4"/>
                <w:sz w:val="21"/>
                <w:szCs w:val="21"/>
              </w:rPr>
              <w:t>m</w:t>
            </w:r>
            <w:r w:rsidRPr="00F12F7C">
              <w:rPr>
                <w:rFonts w:asciiTheme="minorHAnsi" w:hAnsiTheme="minorHAnsi" w:cstheme="minorHAnsi"/>
                <w:color w:val="000000" w:themeColor="text1"/>
                <w:sz w:val="21"/>
                <w:szCs w:val="21"/>
              </w:rPr>
              <w:t>ent</w:t>
            </w:r>
            <w:r w:rsidRPr="00F12F7C">
              <w:rPr>
                <w:rFonts w:asciiTheme="minorHAnsi" w:hAnsiTheme="minorHAnsi" w:cstheme="minorHAnsi"/>
                <w:color w:val="000000" w:themeColor="text1"/>
                <w:spacing w:val="1"/>
                <w:sz w:val="21"/>
                <w:szCs w:val="21"/>
              </w:rPr>
              <w:t xml:space="preserve"> </w:t>
            </w:r>
            <w:r w:rsidRPr="00F12F7C">
              <w:rPr>
                <w:rFonts w:asciiTheme="minorHAnsi" w:hAnsiTheme="minorHAnsi" w:cstheme="minorHAnsi"/>
                <w:color w:val="000000" w:themeColor="text1"/>
                <w:sz w:val="21"/>
                <w:szCs w:val="21"/>
              </w:rPr>
              <w:t>P</w:t>
            </w:r>
            <w:r w:rsidRPr="00F12F7C">
              <w:rPr>
                <w:rFonts w:asciiTheme="minorHAnsi" w:hAnsiTheme="minorHAnsi" w:cstheme="minorHAnsi"/>
                <w:color w:val="000000" w:themeColor="text1"/>
                <w:spacing w:val="-2"/>
                <w:sz w:val="21"/>
                <w:szCs w:val="21"/>
              </w:rPr>
              <w:t>o</w:t>
            </w:r>
            <w:r w:rsidRPr="00F12F7C">
              <w:rPr>
                <w:rFonts w:asciiTheme="minorHAnsi" w:hAnsiTheme="minorHAnsi" w:cstheme="minorHAnsi"/>
                <w:color w:val="000000" w:themeColor="text1"/>
                <w:spacing w:val="1"/>
                <w:sz w:val="21"/>
                <w:szCs w:val="21"/>
              </w:rPr>
              <w:t>l</w:t>
            </w:r>
            <w:r w:rsidRPr="00F12F7C">
              <w:rPr>
                <w:rFonts w:asciiTheme="minorHAnsi" w:hAnsiTheme="minorHAnsi" w:cstheme="minorHAnsi"/>
                <w:color w:val="000000" w:themeColor="text1"/>
                <w:spacing w:val="-1"/>
                <w:sz w:val="21"/>
                <w:szCs w:val="21"/>
              </w:rPr>
              <w:t>i</w:t>
            </w:r>
            <w:r w:rsidRPr="00F12F7C">
              <w:rPr>
                <w:rFonts w:asciiTheme="minorHAnsi" w:hAnsiTheme="minorHAnsi" w:cstheme="minorHAnsi"/>
                <w:color w:val="000000" w:themeColor="text1"/>
                <w:sz w:val="21"/>
                <w:szCs w:val="21"/>
              </w:rPr>
              <w:t>cy</w:t>
            </w:r>
          </w:p>
        </w:tc>
        <w:tc>
          <w:tcPr>
            <w:tcW w:w="990" w:type="dxa"/>
          </w:tcPr>
          <w:p w14:paraId="375CC088"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WBG</w:t>
            </w:r>
          </w:p>
        </w:tc>
        <w:tc>
          <w:tcPr>
            <w:tcW w:w="4140" w:type="dxa"/>
          </w:tcPr>
          <w:p w14:paraId="7C530582" w14:textId="77777777" w:rsidR="004B1004" w:rsidRPr="00F12F7C" w:rsidRDefault="002B23CD" w:rsidP="00855DC7">
            <w:pPr>
              <w:spacing w:before="13" w:line="240" w:lineRule="exact"/>
              <w:rPr>
                <w:rFonts w:asciiTheme="minorHAnsi" w:hAnsiTheme="minorHAnsi" w:cstheme="minorHAnsi"/>
                <w:color w:val="000000" w:themeColor="text1"/>
                <w:sz w:val="21"/>
                <w:szCs w:val="21"/>
              </w:rPr>
            </w:pPr>
            <w:r w:rsidRPr="00F12F7C">
              <w:rPr>
                <w:rFonts w:asciiTheme="minorHAnsi" w:hAnsiTheme="minorHAnsi" w:cstheme="minorHAnsi"/>
                <w:color w:val="000000" w:themeColor="text1"/>
                <w:sz w:val="21"/>
                <w:szCs w:val="21"/>
              </w:rPr>
              <w:t>World Bank Group</w:t>
            </w:r>
          </w:p>
        </w:tc>
      </w:tr>
    </w:tbl>
    <w:p w14:paraId="6AE0CB92" w14:textId="77777777" w:rsidR="00213134" w:rsidRDefault="002B23CD" w:rsidP="001F21AE">
      <w:pPr>
        <w:rPr>
          <w:rFonts w:ascii="Calibri" w:eastAsia="Times New Roman" w:hAnsi="Calibri" w:cs="Times New Roman"/>
          <w:spacing w:val="-1"/>
          <w:sz w:val="22"/>
          <w:szCs w:val="22"/>
        </w:rPr>
      </w:pPr>
      <w:r>
        <w:rPr>
          <w:rFonts w:ascii="Times New Roman" w:eastAsiaTheme="minorHAnsi" w:hAnsi="Times New Roman" w:cs="Times New Roman"/>
          <w:noProof/>
          <w:color w:val="auto"/>
        </w:rPr>
        <mc:AlternateContent>
          <mc:Choice Requires="wps">
            <w:drawing>
              <wp:anchor distT="45720" distB="45720" distL="114300" distR="114300" simplePos="0" relativeHeight="251662336" behindDoc="0" locked="0" layoutInCell="1" allowOverlap="1" wp14:anchorId="0B26664C" wp14:editId="5B2F2A67">
                <wp:simplePos x="0" y="0"/>
                <wp:positionH relativeFrom="margin">
                  <wp:posOffset>-123825</wp:posOffset>
                </wp:positionH>
                <wp:positionV relativeFrom="paragraph">
                  <wp:posOffset>344170</wp:posOffset>
                </wp:positionV>
                <wp:extent cx="6467475" cy="1238250"/>
                <wp:effectExtent l="0" t="0" r="28575"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238250"/>
                        </a:xfrm>
                        <a:prstGeom prst="rect">
                          <a:avLst/>
                        </a:prstGeom>
                        <a:noFill/>
                        <a:ln w="9525">
                          <a:solidFill>
                            <a:schemeClr val="bg1">
                              <a:lumMod val="85000"/>
                            </a:schemeClr>
                          </a:solidFill>
                          <a:miter lim="800000"/>
                          <a:headEnd/>
                          <a:tailEnd/>
                        </a:ln>
                      </wps:spPr>
                      <wps:txbx>
                        <w:txbxContent>
                          <w:tbl>
                            <w:tblPr>
                              <w:tblStyle w:val="TableGrid"/>
                              <w:tblW w:w="94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0" w:type="dxa"/>
                              </w:tblCellMar>
                              <w:tblLook w:val="04A0" w:firstRow="1" w:lastRow="0" w:firstColumn="1" w:lastColumn="0" w:noHBand="0" w:noVBand="1"/>
                            </w:tblPr>
                            <w:tblGrid>
                              <w:gridCol w:w="3735"/>
                              <w:gridCol w:w="5746"/>
                            </w:tblGrid>
                            <w:tr w:rsidR="00B32458" w14:paraId="15615C77" w14:textId="77777777" w:rsidTr="00D97C97">
                              <w:trPr>
                                <w:trHeight w:val="20"/>
                                <w:jc w:val="center"/>
                              </w:trPr>
                              <w:tc>
                                <w:tcPr>
                                  <w:tcW w:w="3735" w:type="dxa"/>
                                  <w:vAlign w:val="center"/>
                                  <w:hideMark/>
                                </w:tcPr>
                                <w:p w14:paraId="049939B2"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Regional Vice President:</w:t>
                                  </w:r>
                                </w:p>
                              </w:tc>
                              <w:tc>
                                <w:tcPr>
                                  <w:tcW w:w="5746" w:type="dxa"/>
                                  <w:vAlign w:val="center"/>
                                  <w:hideMark/>
                                </w:tcPr>
                                <w:p w14:paraId="054724F4"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Antonella Bassani</w:t>
                                  </w:r>
                                </w:p>
                              </w:tc>
                            </w:tr>
                            <w:tr w:rsidR="00B32458" w14:paraId="15EF8FF3" w14:textId="77777777" w:rsidTr="00D97C97">
                              <w:trPr>
                                <w:trHeight w:val="20"/>
                                <w:jc w:val="center"/>
                              </w:trPr>
                              <w:tc>
                                <w:tcPr>
                                  <w:tcW w:w="3735" w:type="dxa"/>
                                  <w:vAlign w:val="center"/>
                                  <w:hideMark/>
                                </w:tcPr>
                                <w:p w14:paraId="53250112"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Country Director:</w:t>
                                  </w:r>
                                </w:p>
                              </w:tc>
                              <w:tc>
                                <w:tcPr>
                                  <w:tcW w:w="5746" w:type="dxa"/>
                                  <w:vAlign w:val="center"/>
                                  <w:hideMark/>
                                </w:tcPr>
                                <w:p w14:paraId="4DA6E016"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Xiaoqing Yu</w:t>
                                  </w:r>
                                </w:p>
                              </w:tc>
                            </w:tr>
                            <w:tr w:rsidR="00B32458" w14:paraId="6C368C22" w14:textId="77777777" w:rsidTr="00D97C97">
                              <w:trPr>
                                <w:trHeight w:val="20"/>
                                <w:jc w:val="center"/>
                              </w:trPr>
                              <w:tc>
                                <w:tcPr>
                                  <w:tcW w:w="3735" w:type="dxa"/>
                                  <w:vAlign w:val="center"/>
                                  <w:hideMark/>
                                </w:tcPr>
                                <w:p w14:paraId="22721C98"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FE3B45">
                                    <w:rPr>
                                      <w:rFonts w:ascii="Calibri" w:hAnsi="Calibri" w:cs="Times New Roman"/>
                                      <w:color w:val="595959"/>
                                      <w:sz w:val="22"/>
                                      <w:szCs w:val="22"/>
                                    </w:rPr>
                                    <w:t>Regional Director</w:t>
                                  </w:r>
                                  <w:r w:rsidRPr="000E1FEC">
                                    <w:rPr>
                                      <w:rFonts w:ascii="Calibri" w:hAnsi="Calibri" w:cs="Times New Roman"/>
                                      <w:color w:val="595959"/>
                                      <w:sz w:val="22"/>
                                      <w:szCs w:val="22"/>
                                    </w:rPr>
                                    <w:t>:</w:t>
                                  </w:r>
                                </w:p>
                              </w:tc>
                              <w:tc>
                                <w:tcPr>
                                  <w:tcW w:w="5746" w:type="dxa"/>
                                  <w:vAlign w:val="center"/>
                                  <w:hideMark/>
                                </w:tcPr>
                                <w:p w14:paraId="0EBFB95B"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Asad Alam</w:t>
                                  </w:r>
                                </w:p>
                              </w:tc>
                            </w:tr>
                            <w:tr w:rsidR="00B32458" w14:paraId="18943EA4" w14:textId="77777777" w:rsidTr="00D97C97">
                              <w:trPr>
                                <w:trHeight w:val="20"/>
                                <w:jc w:val="center"/>
                              </w:trPr>
                              <w:tc>
                                <w:tcPr>
                                  <w:tcW w:w="3735" w:type="dxa"/>
                                  <w:vAlign w:val="center"/>
                                  <w:hideMark/>
                                </w:tcPr>
                                <w:p w14:paraId="03AAD769"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Practice Manager (s):</w:t>
                                  </w:r>
                                </w:p>
                              </w:tc>
                              <w:tc>
                                <w:tcPr>
                                  <w:tcW w:w="5746" w:type="dxa"/>
                                  <w:vAlign w:val="center"/>
                                  <w:hideMark/>
                                </w:tcPr>
                                <w:p w14:paraId="4C168FB7"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sidRPr="00131266">
                                    <w:rPr>
                                      <w:rFonts w:ascii="Calibri" w:eastAsia="Times New Roman" w:hAnsi="Calibri" w:cs="Times New Roman"/>
                                      <w:noProof/>
                                      <w:spacing w:val="-1"/>
                                      <w:sz w:val="22"/>
                                      <w:szCs w:val="22"/>
                                    </w:rPr>
                                    <w:t>Jasmin Chakeri</w:t>
                                  </w:r>
                                </w:p>
                              </w:tc>
                            </w:tr>
                            <w:tr w:rsidR="00B32458" w14:paraId="1E9AA89A" w14:textId="77777777" w:rsidTr="00D97C97">
                              <w:trPr>
                                <w:trHeight w:val="20"/>
                                <w:jc w:val="center"/>
                              </w:trPr>
                              <w:tc>
                                <w:tcPr>
                                  <w:tcW w:w="3735" w:type="dxa"/>
                                  <w:vAlign w:val="center"/>
                                  <w:hideMark/>
                                </w:tcPr>
                                <w:p w14:paraId="0A33E748"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Task Team Leader (s):</w:t>
                                  </w:r>
                                </w:p>
                              </w:tc>
                              <w:tc>
                                <w:tcPr>
                                  <w:tcW w:w="5746" w:type="dxa"/>
                                  <w:vAlign w:val="center"/>
                                  <w:hideMark/>
                                </w:tcPr>
                                <w:p w14:paraId="043C767F"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sidRPr="00131266">
                                    <w:rPr>
                                      <w:rFonts w:ascii="Calibri" w:eastAsia="Times New Roman" w:hAnsi="Calibri" w:cs="Times New Roman"/>
                                      <w:noProof/>
                                      <w:spacing w:val="-1"/>
                                      <w:sz w:val="22"/>
                                      <w:szCs w:val="22"/>
                                    </w:rPr>
                                    <w:t>Lazar Sestovic, Katharina Gassner, Sameer Akbar</w:t>
                                  </w:r>
                                </w:p>
                              </w:tc>
                            </w:tr>
                          </w:tbl>
                          <w:p w14:paraId="2E42D3D8" w14:textId="77777777" w:rsidR="003759A2" w:rsidRPr="00501672" w:rsidRDefault="003759A2" w:rsidP="00213134">
                            <w:pPr>
                              <w:spacing w:line="14" w:lineRule="exact"/>
                              <w:rPr>
                                <w:rFonts w:asciiTheme="minorHAnsi" w:hAnsiTheme="minorHAnsi"/>
                              </w:rPr>
                            </w:pPr>
                          </w:p>
                        </w:txbxContent>
                      </wps:txbx>
                      <wps:bodyPr rot="0" vert="horz" wrap="square" anchor="ctr" anchorCtr="0"/>
                    </wps:wsp>
                  </a:graphicData>
                </a:graphic>
                <wp14:sizeRelH relativeFrom="margin">
                  <wp14:pctWidth>0</wp14:pctWidth>
                </wp14:sizeRelH>
                <wp14:sizeRelV relativeFrom="margin">
                  <wp14:pctHeight>0</wp14:pctHeight>
                </wp14:sizeRelV>
              </wp:anchor>
            </w:drawing>
          </mc:Choice>
          <mc:Fallback>
            <w:pict>
              <v:shapetype w14:anchorId="0B26664C" id="_x0000_t202" coordsize="21600,21600" o:spt="202" path="m,l,21600r21600,l21600,xe">
                <v:stroke joinstyle="miter"/>
                <v:path gradientshapeok="t" o:connecttype="rect"/>
              </v:shapetype>
              <v:shape id="Text Box 2" o:spid="_x0000_s1026" type="#_x0000_t202" style="position:absolute;margin-left:-9.75pt;margin-top:27.1pt;width:509.25pt;height:9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" filled="f" strokecolor="#d8d8d8 [2732]">
                <v:textbox>
                  <w:txbxContent>
                    <w:tbl>
                      <w:tblPr>
                        <w:tblStyle w:val="TableGrid"/>
                        <w:tblW w:w="94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0" w:type="dxa"/>
                        </w:tblCellMar>
                        <w:tblLook w:val="04A0" w:firstRow="1" w:lastRow="0" w:firstColumn="1" w:lastColumn="0" w:noHBand="0" w:noVBand="1"/>
                      </w:tblPr>
                      <w:tblGrid>
                        <w:gridCol w:w="3735"/>
                        <w:gridCol w:w="5746"/>
                      </w:tblGrid>
                      <w:tr w:rsidR="00B32458" w14:paraId="15615C77" w14:textId="77777777" w:rsidTr="00D97C97">
                        <w:trPr>
                          <w:trHeight w:val="20"/>
                          <w:jc w:val="center"/>
                        </w:trPr>
                        <w:tc>
                          <w:tcPr>
                            <w:tcW w:w="3735" w:type="dxa"/>
                            <w:vAlign w:val="center"/>
                            <w:hideMark/>
                          </w:tcPr>
                          <w:p w14:paraId="049939B2"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Regional Vice President:</w:t>
                            </w:r>
                          </w:p>
                        </w:tc>
                        <w:tc>
                          <w:tcPr>
                            <w:tcW w:w="5746" w:type="dxa"/>
                            <w:vAlign w:val="center"/>
                            <w:hideMark/>
                          </w:tcPr>
                          <w:p w14:paraId="054724F4"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Antonella Bassani</w:t>
                            </w:r>
                          </w:p>
                        </w:tc>
                      </w:tr>
                      <w:tr w:rsidR="00B32458" w14:paraId="15EF8FF3" w14:textId="77777777" w:rsidTr="00D97C97">
                        <w:trPr>
                          <w:trHeight w:val="20"/>
                          <w:jc w:val="center"/>
                        </w:trPr>
                        <w:tc>
                          <w:tcPr>
                            <w:tcW w:w="3735" w:type="dxa"/>
                            <w:vAlign w:val="center"/>
                            <w:hideMark/>
                          </w:tcPr>
                          <w:p w14:paraId="53250112"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Country Director:</w:t>
                            </w:r>
                          </w:p>
                        </w:tc>
                        <w:tc>
                          <w:tcPr>
                            <w:tcW w:w="5746" w:type="dxa"/>
                            <w:vAlign w:val="center"/>
                            <w:hideMark/>
                          </w:tcPr>
                          <w:p w14:paraId="4DA6E016"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Xiaoqing Yu</w:t>
                            </w:r>
                          </w:p>
                        </w:tc>
                      </w:tr>
                      <w:tr w:rsidR="00B32458" w14:paraId="6C368C22" w14:textId="77777777" w:rsidTr="00D97C97">
                        <w:trPr>
                          <w:trHeight w:val="20"/>
                          <w:jc w:val="center"/>
                        </w:trPr>
                        <w:tc>
                          <w:tcPr>
                            <w:tcW w:w="3735" w:type="dxa"/>
                            <w:vAlign w:val="center"/>
                            <w:hideMark/>
                          </w:tcPr>
                          <w:p w14:paraId="22721C98"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FE3B45">
                              <w:rPr>
                                <w:rFonts w:ascii="Calibri" w:hAnsi="Calibri" w:cs="Times New Roman"/>
                                <w:color w:val="595959"/>
                                <w:sz w:val="22"/>
                                <w:szCs w:val="22"/>
                              </w:rPr>
                              <w:t>Regional Director</w:t>
                            </w:r>
                            <w:r w:rsidRPr="000E1FEC">
                              <w:rPr>
                                <w:rFonts w:ascii="Calibri" w:hAnsi="Calibri" w:cs="Times New Roman"/>
                                <w:color w:val="595959"/>
                                <w:sz w:val="22"/>
                                <w:szCs w:val="22"/>
                              </w:rPr>
                              <w:t>:</w:t>
                            </w:r>
                          </w:p>
                        </w:tc>
                        <w:tc>
                          <w:tcPr>
                            <w:tcW w:w="5746" w:type="dxa"/>
                            <w:vAlign w:val="center"/>
                            <w:hideMark/>
                          </w:tcPr>
                          <w:p w14:paraId="0EBFB95B"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Pr>
                                <w:rFonts w:ascii="Calibri" w:eastAsia="Times New Roman" w:hAnsi="Calibri" w:cs="Times New Roman"/>
                                <w:noProof/>
                                <w:spacing w:val="-1"/>
                                <w:sz w:val="22"/>
                                <w:szCs w:val="22"/>
                              </w:rPr>
                              <w:t>Asad Alam</w:t>
                            </w:r>
                          </w:p>
                        </w:tc>
                      </w:tr>
                      <w:tr w:rsidR="00B32458" w14:paraId="18943EA4" w14:textId="77777777" w:rsidTr="00D97C97">
                        <w:trPr>
                          <w:trHeight w:val="20"/>
                          <w:jc w:val="center"/>
                        </w:trPr>
                        <w:tc>
                          <w:tcPr>
                            <w:tcW w:w="3735" w:type="dxa"/>
                            <w:vAlign w:val="center"/>
                            <w:hideMark/>
                          </w:tcPr>
                          <w:p w14:paraId="03AAD769"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Practice Manager (s):</w:t>
                            </w:r>
                          </w:p>
                        </w:tc>
                        <w:tc>
                          <w:tcPr>
                            <w:tcW w:w="5746" w:type="dxa"/>
                            <w:vAlign w:val="center"/>
                            <w:hideMark/>
                          </w:tcPr>
                          <w:p w14:paraId="4C168FB7"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sidRPr="00131266">
                              <w:rPr>
                                <w:rFonts w:ascii="Calibri" w:eastAsia="Times New Roman" w:hAnsi="Calibri" w:cs="Times New Roman"/>
                                <w:noProof/>
                                <w:spacing w:val="-1"/>
                                <w:sz w:val="22"/>
                                <w:szCs w:val="22"/>
                              </w:rPr>
                              <w:t>Jasmin Chakeri</w:t>
                            </w:r>
                          </w:p>
                        </w:tc>
                      </w:tr>
                      <w:tr w:rsidR="00B32458" w14:paraId="1E9AA89A" w14:textId="77777777" w:rsidTr="00D97C97">
                        <w:trPr>
                          <w:trHeight w:val="20"/>
                          <w:jc w:val="center"/>
                        </w:trPr>
                        <w:tc>
                          <w:tcPr>
                            <w:tcW w:w="3735" w:type="dxa"/>
                            <w:vAlign w:val="center"/>
                            <w:hideMark/>
                          </w:tcPr>
                          <w:p w14:paraId="0A33E748" w14:textId="77777777" w:rsidR="003759A2" w:rsidRPr="000E1FEC" w:rsidRDefault="002B23CD" w:rsidP="00233164">
                            <w:pPr>
                              <w:widowControl/>
                              <w:autoSpaceDE/>
                              <w:autoSpaceDN/>
                              <w:adjustRightInd/>
                              <w:spacing w:before="40" w:after="40"/>
                              <w:jc w:val="right"/>
                              <w:rPr>
                                <w:rFonts w:ascii="Calibri" w:hAnsi="Calibri" w:cs="Times New Roman"/>
                                <w:color w:val="595959"/>
                                <w:sz w:val="22"/>
                                <w:szCs w:val="22"/>
                              </w:rPr>
                            </w:pPr>
                            <w:r w:rsidRPr="000E1FEC">
                              <w:rPr>
                                <w:rFonts w:ascii="Calibri" w:hAnsi="Calibri" w:cs="Times New Roman"/>
                                <w:color w:val="595959"/>
                                <w:sz w:val="22"/>
                                <w:szCs w:val="22"/>
                              </w:rPr>
                              <w:t>Task Team Leader (s):</w:t>
                            </w:r>
                          </w:p>
                        </w:tc>
                        <w:tc>
                          <w:tcPr>
                            <w:tcW w:w="5746" w:type="dxa"/>
                            <w:vAlign w:val="center"/>
                            <w:hideMark/>
                          </w:tcPr>
                          <w:p w14:paraId="043C767F" w14:textId="77777777" w:rsidR="003759A2" w:rsidRPr="00131266" w:rsidRDefault="002B23CD" w:rsidP="00233164">
                            <w:pPr>
                              <w:tabs>
                                <w:tab w:val="left" w:pos="360"/>
                                <w:tab w:val="left" w:pos="450"/>
                                <w:tab w:val="left" w:pos="1420"/>
                              </w:tabs>
                              <w:spacing w:before="40" w:after="40"/>
                              <w:ind w:left="360" w:right="-14"/>
                              <w:rPr>
                                <w:rFonts w:ascii="Calibri" w:eastAsia="Times New Roman" w:hAnsi="Calibri" w:cs="Times New Roman"/>
                                <w:spacing w:val="-1"/>
                                <w:sz w:val="22"/>
                                <w:szCs w:val="22"/>
                              </w:rPr>
                            </w:pPr>
                            <w:r w:rsidRPr="00131266">
                              <w:rPr>
                                <w:rFonts w:ascii="Calibri" w:eastAsia="Times New Roman" w:hAnsi="Calibri" w:cs="Times New Roman"/>
                                <w:noProof/>
                                <w:spacing w:val="-1"/>
                                <w:sz w:val="22"/>
                                <w:szCs w:val="22"/>
                              </w:rPr>
                              <w:t>Lazar Sestovic, Katharina Gassner, Sameer Akbar</w:t>
                            </w:r>
                          </w:p>
                        </w:tc>
                      </w:tr>
                    </w:tbl>
                    <w:p w14:paraId="2E42D3D8" w14:textId="77777777" w:rsidR="003759A2" w:rsidRPr="00501672" w:rsidRDefault="003759A2" w:rsidP="00213134">
                      <w:pPr>
                        <w:spacing w:line="14" w:lineRule="exact"/>
                        <w:rPr>
                          <w:rFonts w:asciiTheme="minorHAnsi" w:hAnsiTheme="minorHAnsi"/>
                        </w:rPr>
                      </w:pPr>
                    </w:p>
                  </w:txbxContent>
                </v:textbox>
                <w10:wrap type="square" anchorx="margin"/>
              </v:shape>
            </w:pict>
          </mc:Fallback>
        </mc:AlternateContent>
      </w:r>
    </w:p>
    <w:sdt>
      <w:sdtPr>
        <w:rPr>
          <w:rFonts w:asciiTheme="minorHAnsi" w:hAnsiTheme="minorHAnsi"/>
          <w:sz w:val="20"/>
        </w:rPr>
        <w:id w:val="1028156292"/>
        <w:lock w:val="sdtContentLocked"/>
        <w:placeholder>
          <w:docPart w:val="4BA0094437354355A0FD457D229C8FFF"/>
        </w:placeholder>
        <w:showingPlcHdr/>
      </w:sdtPr>
      <w:sdtContent>
        <w:p w14:paraId="4CEE90E1" w14:textId="77777777" w:rsidR="003615CB" w:rsidRPr="00501672" w:rsidRDefault="002B23CD" w:rsidP="00077358">
          <w:pPr>
            <w:spacing w:line="14" w:lineRule="exact"/>
            <w:ind w:left="-907"/>
            <w:rPr>
              <w:rFonts w:asciiTheme="minorHAnsi" w:hAnsiTheme="minorHAnsi"/>
              <w:sz w:val="20"/>
            </w:rPr>
          </w:pPr>
          <w:r w:rsidRPr="00077358">
            <w:rPr>
              <w:rStyle w:val="PlaceholderText"/>
              <w:color w:val="FFFFFF" w:themeColor="background1"/>
            </w:rPr>
            <w:t>.</w:t>
          </w:r>
        </w:p>
      </w:sdtContent>
    </w:sdt>
    <w:p w14:paraId="7738F6DB" w14:textId="77777777" w:rsidR="003615CB" w:rsidRDefault="003615CB" w:rsidP="001F21AE">
      <w:pPr>
        <w:spacing w:line="14" w:lineRule="exact"/>
        <w:rPr>
          <w:rFonts w:asciiTheme="minorHAnsi" w:hAnsiTheme="minorHAnsi"/>
          <w:szCs w:val="22"/>
        </w:rPr>
        <w:sectPr w:rsidR="003615CB" w:rsidSect="00844A42">
          <w:footerReference w:type="first" r:id="rId18"/>
          <w:pgSz w:w="12240" w:h="15840" w:code="1"/>
          <w:pgMar w:top="1440" w:right="1440" w:bottom="1440" w:left="1440" w:header="720" w:footer="720" w:gutter="0"/>
          <w:cols w:space="720"/>
          <w:titlePg/>
          <w:docGrid w:linePitch="360"/>
        </w:sectPr>
      </w:pPr>
    </w:p>
    <w:p w14:paraId="5F6317B5" w14:textId="77777777" w:rsidR="00213134" w:rsidRPr="00056F22" w:rsidRDefault="002B23CD" w:rsidP="001F21AE">
      <w:pPr>
        <w:tabs>
          <w:tab w:val="left" w:pos="7525"/>
        </w:tabs>
        <w:spacing w:line="455" w:lineRule="auto"/>
        <w:ind w:left="-720" w:right="-450"/>
        <w:jc w:val="center"/>
        <w:rPr>
          <w:rFonts w:ascii="Calibri" w:eastAsia="Times New Roman" w:hAnsi="Calibri" w:cs="Times New Roman"/>
          <w:b/>
          <w:bCs/>
          <w:iCs/>
          <w:sz w:val="22"/>
          <w:szCs w:val="22"/>
        </w:rPr>
      </w:pPr>
      <w:r>
        <w:rPr>
          <w:rFonts w:ascii="Calibri" w:eastAsia="Times New Roman" w:hAnsi="Calibri" w:cs="Times New Roman"/>
          <w:b/>
          <w:iCs/>
          <w:noProof/>
          <w:sz w:val="22"/>
          <w:szCs w:val="22"/>
        </w:rPr>
        <w:lastRenderedPageBreak/>
        <w:t>REPUBLIC OF SERBIA</w:t>
      </w:r>
    </w:p>
    <w:p w14:paraId="7791672C" w14:textId="77777777" w:rsidR="00213134" w:rsidRPr="00056F22" w:rsidRDefault="002B23CD" w:rsidP="001F21AE">
      <w:pPr>
        <w:tabs>
          <w:tab w:val="left" w:pos="7525"/>
        </w:tabs>
        <w:spacing w:line="455" w:lineRule="auto"/>
        <w:ind w:left="-720" w:right="-450"/>
        <w:jc w:val="center"/>
        <w:rPr>
          <w:rFonts w:ascii="Calibri" w:eastAsia="Times New Roman" w:hAnsi="Calibri" w:cs="Times New Roman"/>
          <w:sz w:val="22"/>
          <w:szCs w:val="22"/>
        </w:rPr>
      </w:pPr>
      <w:r w:rsidRPr="00056F22">
        <w:rPr>
          <w:rFonts w:ascii="Calibri" w:eastAsia="Times New Roman" w:hAnsi="Calibri" w:cs="Times New Roman"/>
          <w:b/>
          <w:iCs/>
          <w:noProof/>
          <w:sz w:val="22"/>
          <w:szCs w:val="22"/>
        </w:rPr>
        <w:t>SECOND SERBIA GREEN TRANSITION PROGRAMMATIC DEVELOPMENT POLICY LOAN</w:t>
      </w:r>
    </w:p>
    <w:sdt>
      <w:sdtPr>
        <w:rPr>
          <w:rFonts w:ascii="Arial" w:eastAsiaTheme="minorEastAsia" w:hAnsi="Arial" w:cs="Arial"/>
          <w:b w:val="0"/>
          <w:i/>
          <w:caps/>
          <w:noProof/>
          <w:color w:val="000000"/>
          <w:sz w:val="24"/>
          <w:szCs w:val="24"/>
        </w:rPr>
        <w:id w:val="20311502"/>
        <w:docPartObj>
          <w:docPartGallery w:val="Table of Contents"/>
          <w:docPartUnique/>
        </w:docPartObj>
      </w:sdtPr>
      <w:sdtEndPr>
        <w:rPr>
          <w:bCs/>
          <w:i w:val="0"/>
          <w:caps w:val="0"/>
          <w:noProof w:val="0"/>
        </w:rPr>
      </w:sdtEndPr>
      <w:sdtContent>
        <w:p w14:paraId="202FFCD2" w14:textId="77777777" w:rsidR="0077185C" w:rsidRDefault="002B23CD" w:rsidP="001F21AE">
          <w:pPr>
            <w:pStyle w:val="TOCHeading"/>
            <w:keepNext w:val="0"/>
            <w:keepLines w:val="0"/>
            <w:ind w:left="2880" w:firstLine="720"/>
            <w:rPr>
              <w:b w:val="0"/>
              <w:szCs w:val="22"/>
            </w:rPr>
          </w:pPr>
          <w:r w:rsidRPr="00564FB0">
            <w:rPr>
              <w:b w:val="0"/>
              <w:szCs w:val="22"/>
            </w:rPr>
            <w:t>TABLE OF CONTENTS</w:t>
          </w:r>
        </w:p>
        <w:p w14:paraId="6C02C540" w14:textId="77777777" w:rsidR="0031459B" w:rsidRPr="0031459B" w:rsidRDefault="0031459B" w:rsidP="0031459B">
          <w:pPr>
            <w:rPr>
              <w:rFonts w:asciiTheme="minorHAnsi" w:hAnsiTheme="minorHAnsi" w:cstheme="minorHAnsi"/>
              <w:sz w:val="22"/>
              <w:szCs w:val="22"/>
            </w:rPr>
          </w:pPr>
        </w:p>
        <w:p w14:paraId="41561499" w14:textId="77777777" w:rsidR="001961B2" w:rsidRDefault="002B23CD">
          <w:pPr>
            <w:pStyle w:val="TOC1"/>
            <w:rPr>
              <w:rFonts w:eastAsiaTheme="minorEastAsia" w:cstheme="minorBidi"/>
              <w:b w:val="0"/>
              <w:caps w:val="0"/>
              <w:color w:val="auto"/>
              <w:szCs w:val="22"/>
            </w:rPr>
          </w:pPr>
          <w:r>
            <w:fldChar w:fldCharType="begin"/>
          </w:r>
          <w:r>
            <w:instrText xml:space="preserve"> TOC \o "1-5" \h \z \u </w:instrText>
          </w:r>
          <w:r>
            <w:fldChar w:fldCharType="separate"/>
          </w:r>
          <w:hyperlink w:anchor="_Toc147958995" w:history="1">
            <w:r w:rsidRPr="002879A2">
              <w:rPr>
                <w:rStyle w:val="Hyperlink"/>
              </w:rPr>
              <w:t>SUMMARY OF PROPOSED FINANCING AND PROGRAM</w:t>
            </w:r>
            <w:r>
              <w:rPr>
                <w:webHidden/>
              </w:rPr>
              <w:tab/>
            </w:r>
            <w:r>
              <w:rPr>
                <w:webHidden/>
              </w:rPr>
              <w:fldChar w:fldCharType="begin"/>
            </w:r>
            <w:r>
              <w:rPr>
                <w:webHidden/>
              </w:rPr>
              <w:instrText xml:space="preserve"> PAGEREF _Toc147958995 \h </w:instrText>
            </w:r>
            <w:r>
              <w:rPr>
                <w:webHidden/>
              </w:rPr>
            </w:r>
            <w:r>
              <w:rPr>
                <w:webHidden/>
              </w:rPr>
              <w:fldChar w:fldCharType="separate"/>
            </w:r>
            <w:r w:rsidR="00D31AC7">
              <w:rPr>
                <w:webHidden/>
              </w:rPr>
              <w:t>3</w:t>
            </w:r>
            <w:r>
              <w:rPr>
                <w:webHidden/>
              </w:rPr>
              <w:fldChar w:fldCharType="end"/>
            </w:r>
          </w:hyperlink>
        </w:p>
        <w:p w14:paraId="1E60FE3C" w14:textId="77777777" w:rsidR="001961B2" w:rsidRDefault="00000000">
          <w:pPr>
            <w:pStyle w:val="TOC3"/>
            <w:rPr>
              <w:rFonts w:cstheme="minorBidi"/>
              <w:b w:val="0"/>
              <w:noProof/>
            </w:rPr>
          </w:pPr>
          <w:hyperlink w:anchor="_Toc147958996" w:history="1">
            <w:r w:rsidR="002B23CD" w:rsidRPr="002879A2">
              <w:rPr>
                <w:rStyle w:val="Hyperlink"/>
                <w:noProof/>
              </w:rPr>
              <w:t>1.</w:t>
            </w:r>
            <w:r w:rsidR="002B23CD">
              <w:rPr>
                <w:rFonts w:cstheme="minorBidi"/>
                <w:b w:val="0"/>
                <w:noProof/>
              </w:rPr>
              <w:tab/>
            </w:r>
            <w:r w:rsidR="002B23CD" w:rsidRPr="002879A2">
              <w:rPr>
                <w:rStyle w:val="Hyperlink"/>
                <w:rFonts w:eastAsia="Times New Roman"/>
                <w:noProof/>
              </w:rPr>
              <w:t>IN</w:t>
            </w:r>
            <w:r w:rsidR="002B23CD" w:rsidRPr="002879A2">
              <w:rPr>
                <w:rStyle w:val="Hyperlink"/>
                <w:rFonts w:eastAsia="Times New Roman"/>
                <w:noProof/>
                <w:spacing w:val="1"/>
              </w:rPr>
              <w:t>T</w:t>
            </w:r>
            <w:r w:rsidR="002B23CD" w:rsidRPr="002879A2">
              <w:rPr>
                <w:rStyle w:val="Hyperlink"/>
                <w:rFonts w:eastAsia="Times New Roman"/>
                <w:noProof/>
              </w:rPr>
              <w:t>RODUC</w:t>
            </w:r>
            <w:r w:rsidR="002B23CD" w:rsidRPr="002879A2">
              <w:rPr>
                <w:rStyle w:val="Hyperlink"/>
                <w:rFonts w:eastAsia="Times New Roman"/>
                <w:noProof/>
                <w:spacing w:val="1"/>
              </w:rPr>
              <w:t>T</w:t>
            </w:r>
            <w:r w:rsidR="002B23CD" w:rsidRPr="002879A2">
              <w:rPr>
                <w:rStyle w:val="Hyperlink"/>
                <w:rFonts w:eastAsia="Times New Roman"/>
                <w:noProof/>
              </w:rPr>
              <w:t>ION AND COUN</w:t>
            </w:r>
            <w:r w:rsidR="002B23CD" w:rsidRPr="002879A2">
              <w:rPr>
                <w:rStyle w:val="Hyperlink"/>
                <w:rFonts w:eastAsia="Times New Roman"/>
                <w:noProof/>
                <w:spacing w:val="1"/>
              </w:rPr>
              <w:t>T</w:t>
            </w:r>
            <w:r w:rsidR="002B23CD" w:rsidRPr="002879A2">
              <w:rPr>
                <w:rStyle w:val="Hyperlink"/>
                <w:rFonts w:eastAsia="Times New Roman"/>
                <w:noProof/>
              </w:rPr>
              <w:t>RY CON</w:t>
            </w:r>
            <w:r w:rsidR="002B23CD" w:rsidRPr="002879A2">
              <w:rPr>
                <w:rStyle w:val="Hyperlink"/>
                <w:rFonts w:eastAsia="Times New Roman"/>
                <w:noProof/>
                <w:spacing w:val="3"/>
              </w:rPr>
              <w:t>T</w:t>
            </w:r>
            <w:r w:rsidR="002B23CD" w:rsidRPr="002879A2">
              <w:rPr>
                <w:rStyle w:val="Hyperlink"/>
                <w:rFonts w:eastAsia="Times New Roman"/>
                <w:noProof/>
                <w:spacing w:val="1"/>
              </w:rPr>
              <w:t>E</w:t>
            </w:r>
            <w:r w:rsidR="002B23CD" w:rsidRPr="002879A2">
              <w:rPr>
                <w:rStyle w:val="Hyperlink"/>
                <w:rFonts w:eastAsia="Times New Roman"/>
                <w:noProof/>
              </w:rPr>
              <w:t>XT</w:t>
            </w:r>
            <w:r w:rsidR="002B23CD">
              <w:rPr>
                <w:noProof/>
                <w:webHidden/>
              </w:rPr>
              <w:tab/>
            </w:r>
            <w:r w:rsidR="002B23CD">
              <w:rPr>
                <w:noProof/>
                <w:webHidden/>
              </w:rPr>
              <w:fldChar w:fldCharType="begin"/>
            </w:r>
            <w:r w:rsidR="002B23CD">
              <w:rPr>
                <w:noProof/>
                <w:webHidden/>
              </w:rPr>
              <w:instrText xml:space="preserve"> PAGEREF _Toc147958996 \h </w:instrText>
            </w:r>
            <w:r w:rsidR="002B23CD">
              <w:rPr>
                <w:noProof/>
                <w:webHidden/>
              </w:rPr>
            </w:r>
            <w:r w:rsidR="002B23CD">
              <w:rPr>
                <w:noProof/>
                <w:webHidden/>
              </w:rPr>
              <w:fldChar w:fldCharType="separate"/>
            </w:r>
            <w:r w:rsidR="00D31AC7">
              <w:rPr>
                <w:noProof/>
                <w:webHidden/>
              </w:rPr>
              <w:t>5</w:t>
            </w:r>
            <w:r w:rsidR="002B23CD">
              <w:rPr>
                <w:noProof/>
                <w:webHidden/>
              </w:rPr>
              <w:fldChar w:fldCharType="end"/>
            </w:r>
          </w:hyperlink>
        </w:p>
        <w:p w14:paraId="0A0616AC" w14:textId="77777777" w:rsidR="001961B2" w:rsidRDefault="00000000">
          <w:pPr>
            <w:pStyle w:val="TOC3"/>
            <w:rPr>
              <w:rFonts w:cstheme="minorBidi"/>
              <w:b w:val="0"/>
              <w:noProof/>
            </w:rPr>
          </w:pPr>
          <w:hyperlink w:anchor="_Toc147958997" w:history="1">
            <w:r w:rsidR="002B23CD" w:rsidRPr="002879A2">
              <w:rPr>
                <w:rStyle w:val="Hyperlink"/>
                <w:noProof/>
              </w:rPr>
              <w:t>2.</w:t>
            </w:r>
            <w:r w:rsidR="002B23CD">
              <w:rPr>
                <w:rFonts w:cstheme="minorBidi"/>
                <w:b w:val="0"/>
                <w:noProof/>
              </w:rPr>
              <w:tab/>
            </w:r>
            <w:r w:rsidR="002B23CD" w:rsidRPr="002879A2">
              <w:rPr>
                <w:rStyle w:val="Hyperlink"/>
                <w:rFonts w:eastAsia="Times New Roman"/>
                <w:noProof/>
              </w:rPr>
              <w:t>MACROECONOMIC POLICY FRAMEWORK</w:t>
            </w:r>
            <w:r w:rsidR="002B23CD">
              <w:rPr>
                <w:noProof/>
                <w:webHidden/>
              </w:rPr>
              <w:tab/>
            </w:r>
            <w:r w:rsidR="002B23CD">
              <w:rPr>
                <w:noProof/>
                <w:webHidden/>
              </w:rPr>
              <w:fldChar w:fldCharType="begin"/>
            </w:r>
            <w:r w:rsidR="002B23CD">
              <w:rPr>
                <w:noProof/>
                <w:webHidden/>
              </w:rPr>
              <w:instrText xml:space="preserve"> PAGEREF _Toc147958997 \h </w:instrText>
            </w:r>
            <w:r w:rsidR="002B23CD">
              <w:rPr>
                <w:noProof/>
                <w:webHidden/>
              </w:rPr>
            </w:r>
            <w:r w:rsidR="002B23CD">
              <w:rPr>
                <w:noProof/>
                <w:webHidden/>
              </w:rPr>
              <w:fldChar w:fldCharType="separate"/>
            </w:r>
            <w:r w:rsidR="00D31AC7">
              <w:rPr>
                <w:noProof/>
                <w:webHidden/>
              </w:rPr>
              <w:t>5</w:t>
            </w:r>
            <w:r w:rsidR="002B23CD">
              <w:rPr>
                <w:noProof/>
                <w:webHidden/>
              </w:rPr>
              <w:fldChar w:fldCharType="end"/>
            </w:r>
          </w:hyperlink>
        </w:p>
        <w:p w14:paraId="26A073EA" w14:textId="77777777" w:rsidR="001961B2" w:rsidRDefault="00000000">
          <w:pPr>
            <w:pStyle w:val="TOC4"/>
            <w:rPr>
              <w:rFonts w:cstheme="minorBidi"/>
              <w:noProof/>
              <w:color w:val="auto"/>
              <w:szCs w:val="22"/>
            </w:rPr>
          </w:pPr>
          <w:hyperlink w:anchor="_Toc147958998" w:history="1">
            <w:r w:rsidR="002B23CD" w:rsidRPr="002879A2">
              <w:rPr>
                <w:rStyle w:val="Hyperlink"/>
                <w:noProof/>
              </w:rPr>
              <w:t xml:space="preserve">2.1. </w:t>
            </w:r>
            <w:r w:rsidR="002B23CD" w:rsidRPr="002879A2">
              <w:rPr>
                <w:rStyle w:val="Hyperlink"/>
                <w:rFonts w:eastAsia="Times New Roman"/>
                <w:noProof/>
              </w:rPr>
              <w:t>R</w:t>
            </w:r>
            <w:r w:rsidR="002B23CD" w:rsidRPr="002879A2">
              <w:rPr>
                <w:rStyle w:val="Hyperlink"/>
                <w:rFonts w:eastAsia="Times New Roman"/>
                <w:noProof/>
                <w:spacing w:val="1"/>
              </w:rPr>
              <w:t>E</w:t>
            </w:r>
            <w:r w:rsidR="002B23CD" w:rsidRPr="002879A2">
              <w:rPr>
                <w:rStyle w:val="Hyperlink"/>
                <w:rFonts w:eastAsia="Times New Roman"/>
                <w:noProof/>
              </w:rPr>
              <w:t>C</w:t>
            </w:r>
            <w:r w:rsidR="002B23CD" w:rsidRPr="002879A2">
              <w:rPr>
                <w:rStyle w:val="Hyperlink"/>
                <w:rFonts w:eastAsia="Times New Roman"/>
                <w:noProof/>
                <w:spacing w:val="1"/>
              </w:rPr>
              <w:t>E</w:t>
            </w:r>
            <w:r w:rsidR="002B23CD" w:rsidRPr="002879A2">
              <w:rPr>
                <w:rStyle w:val="Hyperlink"/>
                <w:rFonts w:eastAsia="Times New Roman"/>
                <w:noProof/>
              </w:rPr>
              <w:t>NT</w:t>
            </w:r>
            <w:r w:rsidR="002B23CD" w:rsidRPr="002879A2">
              <w:rPr>
                <w:rStyle w:val="Hyperlink"/>
                <w:rFonts w:eastAsia="Times New Roman"/>
                <w:noProof/>
                <w:spacing w:val="1"/>
              </w:rPr>
              <w:t xml:space="preserve"> E</w:t>
            </w:r>
            <w:r w:rsidR="002B23CD" w:rsidRPr="002879A2">
              <w:rPr>
                <w:rStyle w:val="Hyperlink"/>
                <w:rFonts w:eastAsia="Times New Roman"/>
                <w:noProof/>
              </w:rPr>
              <w:t>CONO</w:t>
            </w:r>
            <w:r w:rsidR="002B23CD" w:rsidRPr="002879A2">
              <w:rPr>
                <w:rStyle w:val="Hyperlink"/>
                <w:rFonts w:eastAsia="Times New Roman"/>
                <w:noProof/>
                <w:spacing w:val="-1"/>
              </w:rPr>
              <w:t>M</w:t>
            </w:r>
            <w:r w:rsidR="002B23CD" w:rsidRPr="002879A2">
              <w:rPr>
                <w:rStyle w:val="Hyperlink"/>
                <w:rFonts w:eastAsia="Times New Roman"/>
                <w:noProof/>
              </w:rPr>
              <w:t>IC D</w:t>
            </w:r>
            <w:r w:rsidR="002B23CD" w:rsidRPr="002879A2">
              <w:rPr>
                <w:rStyle w:val="Hyperlink"/>
                <w:rFonts w:eastAsia="Times New Roman"/>
                <w:noProof/>
                <w:spacing w:val="1"/>
              </w:rPr>
              <w:t>E</w:t>
            </w:r>
            <w:r w:rsidR="002B23CD" w:rsidRPr="002879A2">
              <w:rPr>
                <w:rStyle w:val="Hyperlink"/>
                <w:rFonts w:eastAsia="Times New Roman"/>
                <w:noProof/>
              </w:rPr>
              <w:t>V</w:t>
            </w:r>
            <w:r w:rsidR="002B23CD" w:rsidRPr="002879A2">
              <w:rPr>
                <w:rStyle w:val="Hyperlink"/>
                <w:rFonts w:eastAsia="Times New Roman"/>
                <w:noProof/>
                <w:spacing w:val="1"/>
              </w:rPr>
              <w:t>EL</w:t>
            </w:r>
            <w:r w:rsidR="002B23CD" w:rsidRPr="002879A2">
              <w:rPr>
                <w:rStyle w:val="Hyperlink"/>
                <w:rFonts w:eastAsia="Times New Roman"/>
                <w:noProof/>
              </w:rPr>
              <w:t>O</w:t>
            </w:r>
            <w:r w:rsidR="002B23CD" w:rsidRPr="002879A2">
              <w:rPr>
                <w:rStyle w:val="Hyperlink"/>
                <w:rFonts w:eastAsia="Times New Roman"/>
                <w:noProof/>
                <w:spacing w:val="-3"/>
              </w:rPr>
              <w:t>P</w:t>
            </w:r>
            <w:r w:rsidR="002B23CD" w:rsidRPr="002879A2">
              <w:rPr>
                <w:rStyle w:val="Hyperlink"/>
                <w:rFonts w:eastAsia="Times New Roman"/>
                <w:noProof/>
                <w:spacing w:val="-1"/>
              </w:rPr>
              <w:t>M</w:t>
            </w:r>
            <w:r w:rsidR="002B23CD" w:rsidRPr="002879A2">
              <w:rPr>
                <w:rStyle w:val="Hyperlink"/>
                <w:rFonts w:eastAsia="Times New Roman"/>
                <w:noProof/>
                <w:spacing w:val="1"/>
              </w:rPr>
              <w:t>E</w:t>
            </w:r>
            <w:r w:rsidR="002B23CD" w:rsidRPr="002879A2">
              <w:rPr>
                <w:rStyle w:val="Hyperlink"/>
                <w:rFonts w:eastAsia="Times New Roman"/>
                <w:noProof/>
              </w:rPr>
              <w:t>N</w:t>
            </w:r>
            <w:r w:rsidR="002B23CD" w:rsidRPr="002879A2">
              <w:rPr>
                <w:rStyle w:val="Hyperlink"/>
                <w:rFonts w:eastAsia="Times New Roman"/>
                <w:noProof/>
                <w:spacing w:val="1"/>
              </w:rPr>
              <w:t>TS</w:t>
            </w:r>
            <w:r w:rsidR="002B23CD">
              <w:rPr>
                <w:noProof/>
                <w:webHidden/>
              </w:rPr>
              <w:tab/>
            </w:r>
            <w:r w:rsidR="002B23CD">
              <w:rPr>
                <w:noProof/>
                <w:webHidden/>
              </w:rPr>
              <w:fldChar w:fldCharType="begin"/>
            </w:r>
            <w:r w:rsidR="002B23CD">
              <w:rPr>
                <w:noProof/>
                <w:webHidden/>
              </w:rPr>
              <w:instrText xml:space="preserve"> PAGEREF _Toc147958998 \h </w:instrText>
            </w:r>
            <w:r w:rsidR="002B23CD">
              <w:rPr>
                <w:noProof/>
                <w:webHidden/>
              </w:rPr>
            </w:r>
            <w:r w:rsidR="002B23CD">
              <w:rPr>
                <w:noProof/>
                <w:webHidden/>
              </w:rPr>
              <w:fldChar w:fldCharType="separate"/>
            </w:r>
            <w:r w:rsidR="00D31AC7">
              <w:rPr>
                <w:noProof/>
                <w:webHidden/>
              </w:rPr>
              <w:t>5</w:t>
            </w:r>
            <w:r w:rsidR="002B23CD">
              <w:rPr>
                <w:noProof/>
                <w:webHidden/>
              </w:rPr>
              <w:fldChar w:fldCharType="end"/>
            </w:r>
          </w:hyperlink>
        </w:p>
        <w:p w14:paraId="748BB105" w14:textId="77777777" w:rsidR="001961B2" w:rsidRDefault="00000000">
          <w:pPr>
            <w:pStyle w:val="TOC4"/>
            <w:rPr>
              <w:rFonts w:cstheme="minorBidi"/>
              <w:noProof/>
              <w:color w:val="auto"/>
              <w:szCs w:val="22"/>
            </w:rPr>
          </w:pPr>
          <w:hyperlink w:anchor="_Toc147958999" w:history="1">
            <w:r w:rsidR="002B23CD" w:rsidRPr="002879A2">
              <w:rPr>
                <w:rStyle w:val="Hyperlink"/>
                <w:noProof/>
              </w:rPr>
              <w:t xml:space="preserve">2.2. </w:t>
            </w:r>
            <w:r w:rsidR="002B23CD" w:rsidRPr="002879A2">
              <w:rPr>
                <w:rStyle w:val="Hyperlink"/>
                <w:rFonts w:eastAsia="Times New Roman"/>
                <w:noProof/>
              </w:rPr>
              <w:t>MACROECONOMIC OUTLOOK AND DEBT SUSTAINABILITY</w:t>
            </w:r>
            <w:r w:rsidR="002B23CD">
              <w:rPr>
                <w:noProof/>
                <w:webHidden/>
              </w:rPr>
              <w:tab/>
            </w:r>
            <w:r w:rsidR="002B23CD">
              <w:rPr>
                <w:noProof/>
                <w:webHidden/>
              </w:rPr>
              <w:fldChar w:fldCharType="begin"/>
            </w:r>
            <w:r w:rsidR="002B23CD">
              <w:rPr>
                <w:noProof/>
                <w:webHidden/>
              </w:rPr>
              <w:instrText xml:space="preserve"> PAGEREF _Toc147958999 \h </w:instrText>
            </w:r>
            <w:r w:rsidR="002B23CD">
              <w:rPr>
                <w:noProof/>
                <w:webHidden/>
              </w:rPr>
            </w:r>
            <w:r w:rsidR="002B23CD">
              <w:rPr>
                <w:noProof/>
                <w:webHidden/>
              </w:rPr>
              <w:fldChar w:fldCharType="separate"/>
            </w:r>
            <w:r w:rsidR="00D31AC7">
              <w:rPr>
                <w:noProof/>
                <w:webHidden/>
              </w:rPr>
              <w:t>6</w:t>
            </w:r>
            <w:r w:rsidR="002B23CD">
              <w:rPr>
                <w:noProof/>
                <w:webHidden/>
              </w:rPr>
              <w:fldChar w:fldCharType="end"/>
            </w:r>
          </w:hyperlink>
        </w:p>
        <w:p w14:paraId="2E1304EE" w14:textId="77777777" w:rsidR="001961B2" w:rsidRDefault="00000000">
          <w:pPr>
            <w:pStyle w:val="TOC4"/>
            <w:rPr>
              <w:rFonts w:cstheme="minorBidi"/>
              <w:noProof/>
              <w:color w:val="auto"/>
              <w:szCs w:val="22"/>
            </w:rPr>
          </w:pPr>
          <w:hyperlink w:anchor="_Toc147959000" w:history="1">
            <w:r w:rsidR="002B23CD" w:rsidRPr="002879A2">
              <w:rPr>
                <w:rStyle w:val="Hyperlink"/>
                <w:noProof/>
              </w:rPr>
              <w:t>2.3. IMF RELATIONS</w:t>
            </w:r>
            <w:r w:rsidR="002B23CD">
              <w:rPr>
                <w:noProof/>
                <w:webHidden/>
              </w:rPr>
              <w:tab/>
            </w:r>
            <w:r w:rsidR="002B23CD">
              <w:rPr>
                <w:noProof/>
                <w:webHidden/>
              </w:rPr>
              <w:fldChar w:fldCharType="begin"/>
            </w:r>
            <w:r w:rsidR="002B23CD">
              <w:rPr>
                <w:noProof/>
                <w:webHidden/>
              </w:rPr>
              <w:instrText xml:space="preserve"> PAGEREF _Toc147959000 \h </w:instrText>
            </w:r>
            <w:r w:rsidR="002B23CD">
              <w:rPr>
                <w:noProof/>
                <w:webHidden/>
              </w:rPr>
            </w:r>
            <w:r w:rsidR="002B23CD">
              <w:rPr>
                <w:noProof/>
                <w:webHidden/>
              </w:rPr>
              <w:fldChar w:fldCharType="separate"/>
            </w:r>
            <w:r w:rsidR="00D31AC7">
              <w:rPr>
                <w:noProof/>
                <w:webHidden/>
              </w:rPr>
              <w:t>7</w:t>
            </w:r>
            <w:r w:rsidR="002B23CD">
              <w:rPr>
                <w:noProof/>
                <w:webHidden/>
              </w:rPr>
              <w:fldChar w:fldCharType="end"/>
            </w:r>
          </w:hyperlink>
        </w:p>
        <w:p w14:paraId="2AB0D888" w14:textId="77777777" w:rsidR="001961B2" w:rsidRDefault="00000000">
          <w:pPr>
            <w:pStyle w:val="TOC3"/>
            <w:rPr>
              <w:rFonts w:cstheme="minorBidi"/>
              <w:b w:val="0"/>
              <w:noProof/>
            </w:rPr>
          </w:pPr>
          <w:hyperlink w:anchor="_Toc147959001" w:history="1">
            <w:r w:rsidR="002B23CD" w:rsidRPr="002879A2">
              <w:rPr>
                <w:rStyle w:val="Hyperlink"/>
                <w:noProof/>
              </w:rPr>
              <w:t>3.</w:t>
            </w:r>
            <w:r w:rsidR="002B23CD">
              <w:rPr>
                <w:rFonts w:cstheme="minorBidi"/>
                <w:b w:val="0"/>
                <w:noProof/>
              </w:rPr>
              <w:tab/>
            </w:r>
            <w:r w:rsidR="002B23CD" w:rsidRPr="002879A2">
              <w:rPr>
                <w:rStyle w:val="Hyperlink"/>
                <w:rFonts w:eastAsia="Times New Roman"/>
                <w:noProof/>
              </w:rPr>
              <w:t>GOVERNMENT PROGRAM</w:t>
            </w:r>
            <w:r w:rsidR="002B23CD">
              <w:rPr>
                <w:noProof/>
                <w:webHidden/>
              </w:rPr>
              <w:tab/>
            </w:r>
            <w:r w:rsidR="002B23CD">
              <w:rPr>
                <w:noProof/>
                <w:webHidden/>
              </w:rPr>
              <w:fldChar w:fldCharType="begin"/>
            </w:r>
            <w:r w:rsidR="002B23CD">
              <w:rPr>
                <w:noProof/>
                <w:webHidden/>
              </w:rPr>
              <w:instrText xml:space="preserve"> PAGEREF _Toc147959001 \h </w:instrText>
            </w:r>
            <w:r w:rsidR="002B23CD">
              <w:rPr>
                <w:noProof/>
                <w:webHidden/>
              </w:rPr>
            </w:r>
            <w:r w:rsidR="002B23CD">
              <w:rPr>
                <w:noProof/>
                <w:webHidden/>
              </w:rPr>
              <w:fldChar w:fldCharType="separate"/>
            </w:r>
            <w:r w:rsidR="00D31AC7">
              <w:rPr>
                <w:noProof/>
                <w:webHidden/>
              </w:rPr>
              <w:t>7</w:t>
            </w:r>
            <w:r w:rsidR="002B23CD">
              <w:rPr>
                <w:noProof/>
                <w:webHidden/>
              </w:rPr>
              <w:fldChar w:fldCharType="end"/>
            </w:r>
          </w:hyperlink>
        </w:p>
        <w:p w14:paraId="5D6FAA7A" w14:textId="77777777" w:rsidR="001961B2" w:rsidRDefault="00000000">
          <w:pPr>
            <w:pStyle w:val="TOC3"/>
            <w:rPr>
              <w:rFonts w:cstheme="minorBidi"/>
              <w:b w:val="0"/>
              <w:noProof/>
            </w:rPr>
          </w:pPr>
          <w:hyperlink w:anchor="_Toc147959002" w:history="1">
            <w:r w:rsidR="002B23CD" w:rsidRPr="002879A2">
              <w:rPr>
                <w:rStyle w:val="Hyperlink"/>
                <w:noProof/>
              </w:rPr>
              <w:t>4.</w:t>
            </w:r>
            <w:r w:rsidR="002B23CD">
              <w:rPr>
                <w:rFonts w:cstheme="minorBidi"/>
                <w:b w:val="0"/>
                <w:noProof/>
              </w:rPr>
              <w:tab/>
            </w:r>
            <w:r w:rsidR="002B23CD" w:rsidRPr="002879A2">
              <w:rPr>
                <w:rStyle w:val="Hyperlink"/>
                <w:bCs/>
                <w:noProof/>
                <w:spacing w:val="2"/>
              </w:rPr>
              <w:t>P</w:t>
            </w:r>
            <w:r w:rsidR="002B23CD" w:rsidRPr="002879A2">
              <w:rPr>
                <w:rStyle w:val="Hyperlink"/>
                <w:bCs/>
                <w:noProof/>
                <w:spacing w:val="-1"/>
              </w:rPr>
              <w:t>RO</w:t>
            </w:r>
            <w:r w:rsidR="002B23CD" w:rsidRPr="002879A2">
              <w:rPr>
                <w:rStyle w:val="Hyperlink"/>
                <w:bCs/>
                <w:noProof/>
              </w:rPr>
              <w:t>P</w:t>
            </w:r>
            <w:r w:rsidR="002B23CD" w:rsidRPr="002879A2">
              <w:rPr>
                <w:rStyle w:val="Hyperlink"/>
                <w:bCs/>
                <w:noProof/>
                <w:spacing w:val="1"/>
              </w:rPr>
              <w:t>O</w:t>
            </w:r>
            <w:r w:rsidR="002B23CD" w:rsidRPr="002879A2">
              <w:rPr>
                <w:rStyle w:val="Hyperlink"/>
                <w:bCs/>
                <w:noProof/>
              </w:rPr>
              <w:t>S</w:t>
            </w:r>
            <w:r w:rsidR="002B23CD" w:rsidRPr="002879A2">
              <w:rPr>
                <w:rStyle w:val="Hyperlink"/>
                <w:bCs/>
                <w:noProof/>
                <w:spacing w:val="-1"/>
              </w:rPr>
              <w:t>E</w:t>
            </w:r>
            <w:r w:rsidR="002B23CD" w:rsidRPr="002879A2">
              <w:rPr>
                <w:rStyle w:val="Hyperlink"/>
                <w:bCs/>
                <w:noProof/>
              </w:rPr>
              <w:t>D</w:t>
            </w:r>
            <w:r w:rsidR="002B23CD" w:rsidRPr="002879A2">
              <w:rPr>
                <w:rStyle w:val="Hyperlink"/>
                <w:bCs/>
                <w:noProof/>
                <w:spacing w:val="-3"/>
              </w:rPr>
              <w:t xml:space="preserve"> </w:t>
            </w:r>
            <w:r w:rsidR="002B23CD" w:rsidRPr="002879A2">
              <w:rPr>
                <w:rStyle w:val="Hyperlink"/>
                <w:bCs/>
                <w:noProof/>
                <w:spacing w:val="-1"/>
              </w:rPr>
              <w:t>O</w:t>
            </w:r>
            <w:r w:rsidR="002B23CD" w:rsidRPr="002879A2">
              <w:rPr>
                <w:rStyle w:val="Hyperlink"/>
                <w:bCs/>
                <w:noProof/>
                <w:spacing w:val="2"/>
              </w:rPr>
              <w:t>P</w:t>
            </w:r>
            <w:r w:rsidR="002B23CD" w:rsidRPr="002879A2">
              <w:rPr>
                <w:rStyle w:val="Hyperlink"/>
                <w:bCs/>
                <w:noProof/>
                <w:spacing w:val="-1"/>
              </w:rPr>
              <w:t>ERAT</w:t>
            </w:r>
            <w:r w:rsidR="002B23CD" w:rsidRPr="002879A2">
              <w:rPr>
                <w:rStyle w:val="Hyperlink"/>
                <w:bCs/>
                <w:noProof/>
              </w:rPr>
              <w:t>I</w:t>
            </w:r>
            <w:r w:rsidR="002B23CD" w:rsidRPr="002879A2">
              <w:rPr>
                <w:rStyle w:val="Hyperlink"/>
                <w:bCs/>
                <w:noProof/>
                <w:spacing w:val="-1"/>
              </w:rPr>
              <w:t>ON</w:t>
            </w:r>
            <w:r w:rsidR="002B23CD">
              <w:rPr>
                <w:noProof/>
                <w:webHidden/>
              </w:rPr>
              <w:tab/>
            </w:r>
            <w:r w:rsidR="002B23CD">
              <w:rPr>
                <w:noProof/>
                <w:webHidden/>
              </w:rPr>
              <w:fldChar w:fldCharType="begin"/>
            </w:r>
            <w:r w:rsidR="002B23CD">
              <w:rPr>
                <w:noProof/>
                <w:webHidden/>
              </w:rPr>
              <w:instrText xml:space="preserve"> PAGEREF _Toc147959002 \h </w:instrText>
            </w:r>
            <w:r w:rsidR="002B23CD">
              <w:rPr>
                <w:noProof/>
                <w:webHidden/>
              </w:rPr>
            </w:r>
            <w:r w:rsidR="002B23CD">
              <w:rPr>
                <w:noProof/>
                <w:webHidden/>
              </w:rPr>
              <w:fldChar w:fldCharType="separate"/>
            </w:r>
            <w:r w:rsidR="00D31AC7">
              <w:rPr>
                <w:noProof/>
                <w:webHidden/>
              </w:rPr>
              <w:t>7</w:t>
            </w:r>
            <w:r w:rsidR="002B23CD">
              <w:rPr>
                <w:noProof/>
                <w:webHidden/>
              </w:rPr>
              <w:fldChar w:fldCharType="end"/>
            </w:r>
          </w:hyperlink>
        </w:p>
        <w:p w14:paraId="1FEBF8B1" w14:textId="77777777" w:rsidR="001961B2" w:rsidRDefault="00000000">
          <w:pPr>
            <w:pStyle w:val="TOC4"/>
            <w:rPr>
              <w:rFonts w:cstheme="minorBidi"/>
              <w:noProof/>
              <w:color w:val="auto"/>
              <w:szCs w:val="22"/>
            </w:rPr>
          </w:pPr>
          <w:hyperlink w:anchor="_Toc147959003" w:history="1">
            <w:r w:rsidR="002B23CD" w:rsidRPr="002879A2">
              <w:rPr>
                <w:rStyle w:val="Hyperlink"/>
                <w:noProof/>
              </w:rPr>
              <w:t xml:space="preserve">4.1. </w:t>
            </w:r>
            <w:r w:rsidR="002B23CD" w:rsidRPr="002879A2">
              <w:rPr>
                <w:rStyle w:val="Hyperlink"/>
                <w:rFonts w:eastAsia="Times New Roman"/>
                <w:noProof/>
              </w:rPr>
              <w:t>LINK TO GOVERNMENT PROGRAM AND OPERATION DESCRIPTION</w:t>
            </w:r>
            <w:r w:rsidR="002B23CD">
              <w:rPr>
                <w:noProof/>
                <w:webHidden/>
              </w:rPr>
              <w:tab/>
            </w:r>
            <w:r w:rsidR="002B23CD">
              <w:rPr>
                <w:noProof/>
                <w:webHidden/>
              </w:rPr>
              <w:fldChar w:fldCharType="begin"/>
            </w:r>
            <w:r w:rsidR="002B23CD">
              <w:rPr>
                <w:noProof/>
                <w:webHidden/>
              </w:rPr>
              <w:instrText xml:space="preserve"> PAGEREF _Toc147959003 \h </w:instrText>
            </w:r>
            <w:r w:rsidR="002B23CD">
              <w:rPr>
                <w:noProof/>
                <w:webHidden/>
              </w:rPr>
            </w:r>
            <w:r w:rsidR="002B23CD">
              <w:rPr>
                <w:noProof/>
                <w:webHidden/>
              </w:rPr>
              <w:fldChar w:fldCharType="separate"/>
            </w:r>
            <w:r w:rsidR="00D31AC7">
              <w:rPr>
                <w:noProof/>
                <w:webHidden/>
              </w:rPr>
              <w:t>7</w:t>
            </w:r>
            <w:r w:rsidR="002B23CD">
              <w:rPr>
                <w:noProof/>
                <w:webHidden/>
              </w:rPr>
              <w:fldChar w:fldCharType="end"/>
            </w:r>
          </w:hyperlink>
        </w:p>
        <w:p w14:paraId="3AB06722" w14:textId="77777777" w:rsidR="001961B2" w:rsidRDefault="00000000">
          <w:pPr>
            <w:pStyle w:val="TOC4"/>
            <w:rPr>
              <w:rFonts w:cstheme="minorBidi"/>
              <w:noProof/>
              <w:color w:val="auto"/>
              <w:szCs w:val="22"/>
            </w:rPr>
          </w:pPr>
          <w:hyperlink w:anchor="_Toc147959004" w:history="1">
            <w:r w:rsidR="002B23CD" w:rsidRPr="002879A2">
              <w:rPr>
                <w:rStyle w:val="Hyperlink"/>
                <w:noProof/>
              </w:rPr>
              <w:t xml:space="preserve">4.2. </w:t>
            </w:r>
            <w:r w:rsidR="002B23CD" w:rsidRPr="002879A2">
              <w:rPr>
                <w:rStyle w:val="Hyperlink"/>
                <w:rFonts w:eastAsia="Times New Roman"/>
                <w:noProof/>
              </w:rPr>
              <w:t>PRIOR ACTIONS, RESULTS AND ANALYTICAL UNDERPINNINGS</w:t>
            </w:r>
            <w:r w:rsidR="002B23CD">
              <w:rPr>
                <w:noProof/>
                <w:webHidden/>
              </w:rPr>
              <w:tab/>
            </w:r>
            <w:r w:rsidR="002B23CD">
              <w:rPr>
                <w:noProof/>
                <w:webHidden/>
              </w:rPr>
              <w:fldChar w:fldCharType="begin"/>
            </w:r>
            <w:r w:rsidR="002B23CD">
              <w:rPr>
                <w:noProof/>
                <w:webHidden/>
              </w:rPr>
              <w:instrText xml:space="preserve"> PAGEREF _Toc147959004 \h </w:instrText>
            </w:r>
            <w:r w:rsidR="002B23CD">
              <w:rPr>
                <w:noProof/>
                <w:webHidden/>
              </w:rPr>
            </w:r>
            <w:r w:rsidR="002B23CD">
              <w:rPr>
                <w:noProof/>
                <w:webHidden/>
              </w:rPr>
              <w:fldChar w:fldCharType="separate"/>
            </w:r>
            <w:r w:rsidR="00D31AC7">
              <w:rPr>
                <w:noProof/>
                <w:webHidden/>
              </w:rPr>
              <w:t>8</w:t>
            </w:r>
            <w:r w:rsidR="002B23CD">
              <w:rPr>
                <w:noProof/>
                <w:webHidden/>
              </w:rPr>
              <w:fldChar w:fldCharType="end"/>
            </w:r>
          </w:hyperlink>
        </w:p>
        <w:p w14:paraId="1C714C1C" w14:textId="77777777" w:rsidR="001961B2" w:rsidRDefault="00000000">
          <w:pPr>
            <w:pStyle w:val="TOC4"/>
            <w:rPr>
              <w:rFonts w:cstheme="minorBidi"/>
              <w:noProof/>
              <w:color w:val="auto"/>
              <w:szCs w:val="22"/>
            </w:rPr>
          </w:pPr>
          <w:hyperlink w:anchor="_Toc147959005" w:history="1">
            <w:r w:rsidR="002B23CD" w:rsidRPr="002879A2">
              <w:rPr>
                <w:rStyle w:val="Hyperlink"/>
                <w:rFonts w:eastAsia="Times New Roman"/>
                <w:noProof/>
              </w:rPr>
              <w:t>4.3. LINK TO CPF, OTHER BANK OPERATIONS AND THE WBG STRATEGY</w:t>
            </w:r>
            <w:r w:rsidR="002B23CD">
              <w:rPr>
                <w:noProof/>
                <w:webHidden/>
              </w:rPr>
              <w:tab/>
            </w:r>
            <w:r w:rsidR="002B23CD">
              <w:rPr>
                <w:noProof/>
                <w:webHidden/>
              </w:rPr>
              <w:fldChar w:fldCharType="begin"/>
            </w:r>
            <w:r w:rsidR="002B23CD">
              <w:rPr>
                <w:noProof/>
                <w:webHidden/>
              </w:rPr>
              <w:instrText xml:space="preserve"> PAGEREF _Toc147959005 \h </w:instrText>
            </w:r>
            <w:r w:rsidR="002B23CD">
              <w:rPr>
                <w:noProof/>
                <w:webHidden/>
              </w:rPr>
            </w:r>
            <w:r w:rsidR="002B23CD">
              <w:rPr>
                <w:noProof/>
                <w:webHidden/>
              </w:rPr>
              <w:fldChar w:fldCharType="separate"/>
            </w:r>
            <w:r w:rsidR="00D31AC7">
              <w:rPr>
                <w:noProof/>
                <w:webHidden/>
              </w:rPr>
              <w:t>13</w:t>
            </w:r>
            <w:r w:rsidR="002B23CD">
              <w:rPr>
                <w:noProof/>
                <w:webHidden/>
              </w:rPr>
              <w:fldChar w:fldCharType="end"/>
            </w:r>
          </w:hyperlink>
        </w:p>
        <w:p w14:paraId="41818FF6" w14:textId="77777777" w:rsidR="001961B2" w:rsidRDefault="00000000">
          <w:pPr>
            <w:pStyle w:val="TOC4"/>
            <w:rPr>
              <w:rFonts w:cstheme="minorBidi"/>
              <w:noProof/>
              <w:color w:val="auto"/>
              <w:szCs w:val="22"/>
            </w:rPr>
          </w:pPr>
          <w:hyperlink w:anchor="_Toc147959006" w:history="1">
            <w:r w:rsidR="002B23CD" w:rsidRPr="002879A2">
              <w:rPr>
                <w:rStyle w:val="Hyperlink"/>
                <w:rFonts w:eastAsia="Times New Roman"/>
                <w:noProof/>
              </w:rPr>
              <w:t>4.4. CONSULTATIONS AND COLLABORATION WITH DEVELOPMENT PARTNERS</w:t>
            </w:r>
            <w:r w:rsidR="002B23CD">
              <w:rPr>
                <w:noProof/>
                <w:webHidden/>
              </w:rPr>
              <w:tab/>
            </w:r>
            <w:r w:rsidR="002B23CD">
              <w:rPr>
                <w:noProof/>
                <w:webHidden/>
              </w:rPr>
              <w:fldChar w:fldCharType="begin"/>
            </w:r>
            <w:r w:rsidR="002B23CD">
              <w:rPr>
                <w:noProof/>
                <w:webHidden/>
              </w:rPr>
              <w:instrText xml:space="preserve"> PAGEREF _Toc147959006 \h </w:instrText>
            </w:r>
            <w:r w:rsidR="002B23CD">
              <w:rPr>
                <w:noProof/>
                <w:webHidden/>
              </w:rPr>
            </w:r>
            <w:r w:rsidR="002B23CD">
              <w:rPr>
                <w:noProof/>
                <w:webHidden/>
              </w:rPr>
              <w:fldChar w:fldCharType="separate"/>
            </w:r>
            <w:r w:rsidR="00D31AC7">
              <w:rPr>
                <w:noProof/>
                <w:webHidden/>
              </w:rPr>
              <w:t>14</w:t>
            </w:r>
            <w:r w:rsidR="002B23CD">
              <w:rPr>
                <w:noProof/>
                <w:webHidden/>
              </w:rPr>
              <w:fldChar w:fldCharType="end"/>
            </w:r>
          </w:hyperlink>
        </w:p>
        <w:p w14:paraId="227C9647" w14:textId="77777777" w:rsidR="001961B2" w:rsidRDefault="00000000">
          <w:pPr>
            <w:pStyle w:val="TOC3"/>
            <w:rPr>
              <w:rFonts w:cstheme="minorBidi"/>
              <w:b w:val="0"/>
              <w:noProof/>
            </w:rPr>
          </w:pPr>
          <w:hyperlink w:anchor="_Toc147959007" w:history="1">
            <w:r w:rsidR="002B23CD" w:rsidRPr="002879A2">
              <w:rPr>
                <w:rStyle w:val="Hyperlink"/>
                <w:noProof/>
              </w:rPr>
              <w:t>5.</w:t>
            </w:r>
            <w:r w:rsidR="002B23CD">
              <w:rPr>
                <w:rFonts w:cstheme="minorBidi"/>
                <w:b w:val="0"/>
                <w:noProof/>
              </w:rPr>
              <w:tab/>
            </w:r>
            <w:r w:rsidR="002B23CD" w:rsidRPr="002879A2">
              <w:rPr>
                <w:rStyle w:val="Hyperlink"/>
                <w:rFonts w:eastAsia="Times New Roman"/>
                <w:noProof/>
              </w:rPr>
              <w:t>O</w:t>
            </w:r>
            <w:r w:rsidR="002B23CD" w:rsidRPr="002879A2">
              <w:rPr>
                <w:rStyle w:val="Hyperlink"/>
                <w:rFonts w:eastAsia="Times New Roman"/>
                <w:noProof/>
                <w:spacing w:val="1"/>
              </w:rPr>
              <w:t>T</w:t>
            </w:r>
            <w:r w:rsidR="002B23CD" w:rsidRPr="002879A2">
              <w:rPr>
                <w:rStyle w:val="Hyperlink"/>
                <w:rFonts w:eastAsia="Times New Roman"/>
                <w:noProof/>
              </w:rPr>
              <w:t>H</w:t>
            </w:r>
            <w:r w:rsidR="002B23CD" w:rsidRPr="002879A2">
              <w:rPr>
                <w:rStyle w:val="Hyperlink"/>
                <w:rFonts w:eastAsia="Times New Roman"/>
                <w:noProof/>
                <w:spacing w:val="1"/>
              </w:rPr>
              <w:t>E</w:t>
            </w:r>
            <w:r w:rsidR="002B23CD" w:rsidRPr="002879A2">
              <w:rPr>
                <w:rStyle w:val="Hyperlink"/>
                <w:rFonts w:eastAsia="Times New Roman"/>
                <w:noProof/>
              </w:rPr>
              <w:t>R D</w:t>
            </w:r>
            <w:r w:rsidR="002B23CD" w:rsidRPr="002879A2">
              <w:rPr>
                <w:rStyle w:val="Hyperlink"/>
                <w:rFonts w:eastAsia="Times New Roman"/>
                <w:noProof/>
                <w:spacing w:val="1"/>
              </w:rPr>
              <w:t>ES</w:t>
            </w:r>
            <w:r w:rsidR="002B23CD" w:rsidRPr="002879A2">
              <w:rPr>
                <w:rStyle w:val="Hyperlink"/>
                <w:rFonts w:eastAsia="Times New Roman"/>
                <w:noProof/>
              </w:rPr>
              <w:t>I</w:t>
            </w:r>
            <w:r w:rsidR="002B23CD" w:rsidRPr="002879A2">
              <w:rPr>
                <w:rStyle w:val="Hyperlink"/>
                <w:rFonts w:eastAsia="Times New Roman"/>
                <w:noProof/>
                <w:spacing w:val="-2"/>
              </w:rPr>
              <w:t>G</w:t>
            </w:r>
            <w:r w:rsidR="002B23CD" w:rsidRPr="002879A2">
              <w:rPr>
                <w:rStyle w:val="Hyperlink"/>
                <w:rFonts w:eastAsia="Times New Roman"/>
                <w:noProof/>
              </w:rPr>
              <w:t xml:space="preserve">N AND </w:t>
            </w:r>
            <w:r w:rsidR="002B23CD" w:rsidRPr="002879A2">
              <w:rPr>
                <w:rStyle w:val="Hyperlink"/>
                <w:rFonts w:eastAsia="Times New Roman"/>
                <w:noProof/>
                <w:spacing w:val="2"/>
              </w:rPr>
              <w:t>A</w:t>
            </w:r>
            <w:r w:rsidR="002B23CD" w:rsidRPr="002879A2">
              <w:rPr>
                <w:rStyle w:val="Hyperlink"/>
                <w:rFonts w:eastAsia="Times New Roman"/>
                <w:noProof/>
              </w:rPr>
              <w:t>P</w:t>
            </w:r>
            <w:r w:rsidR="002B23CD" w:rsidRPr="002879A2">
              <w:rPr>
                <w:rStyle w:val="Hyperlink"/>
                <w:rFonts w:eastAsia="Times New Roman"/>
                <w:noProof/>
                <w:spacing w:val="-3"/>
              </w:rPr>
              <w:t>P</w:t>
            </w:r>
            <w:r w:rsidR="002B23CD" w:rsidRPr="002879A2">
              <w:rPr>
                <w:rStyle w:val="Hyperlink"/>
                <w:rFonts w:eastAsia="Times New Roman"/>
                <w:noProof/>
              </w:rPr>
              <w:t>RAI</w:t>
            </w:r>
            <w:r w:rsidR="002B23CD" w:rsidRPr="002879A2">
              <w:rPr>
                <w:rStyle w:val="Hyperlink"/>
                <w:rFonts w:eastAsia="Times New Roman"/>
                <w:noProof/>
                <w:spacing w:val="1"/>
              </w:rPr>
              <w:t>S</w:t>
            </w:r>
            <w:r w:rsidR="002B23CD" w:rsidRPr="002879A2">
              <w:rPr>
                <w:rStyle w:val="Hyperlink"/>
                <w:rFonts w:eastAsia="Times New Roman"/>
                <w:noProof/>
              </w:rPr>
              <w:t>AL</w:t>
            </w:r>
            <w:r w:rsidR="002B23CD" w:rsidRPr="002879A2">
              <w:rPr>
                <w:rStyle w:val="Hyperlink"/>
                <w:rFonts w:eastAsia="Times New Roman"/>
                <w:noProof/>
                <w:spacing w:val="1"/>
              </w:rPr>
              <w:t xml:space="preserve"> </w:t>
            </w:r>
            <w:r w:rsidR="002B23CD" w:rsidRPr="002879A2">
              <w:rPr>
                <w:rStyle w:val="Hyperlink"/>
                <w:rFonts w:eastAsia="Times New Roman"/>
                <w:noProof/>
              </w:rPr>
              <w:t>I</w:t>
            </w:r>
            <w:r w:rsidR="002B23CD" w:rsidRPr="002879A2">
              <w:rPr>
                <w:rStyle w:val="Hyperlink"/>
                <w:rFonts w:eastAsia="Times New Roman"/>
                <w:noProof/>
                <w:spacing w:val="1"/>
              </w:rPr>
              <w:t>SS</w:t>
            </w:r>
            <w:r w:rsidR="002B23CD" w:rsidRPr="002879A2">
              <w:rPr>
                <w:rStyle w:val="Hyperlink"/>
                <w:rFonts w:eastAsia="Times New Roman"/>
                <w:noProof/>
              </w:rPr>
              <w:t>U</w:t>
            </w:r>
            <w:r w:rsidR="002B23CD" w:rsidRPr="002879A2">
              <w:rPr>
                <w:rStyle w:val="Hyperlink"/>
                <w:rFonts w:eastAsia="Times New Roman"/>
                <w:noProof/>
                <w:spacing w:val="1"/>
              </w:rPr>
              <w:t>E</w:t>
            </w:r>
            <w:r w:rsidR="002B23CD" w:rsidRPr="002879A2">
              <w:rPr>
                <w:rStyle w:val="Hyperlink"/>
                <w:rFonts w:eastAsia="Times New Roman"/>
                <w:noProof/>
              </w:rPr>
              <w:t>S</w:t>
            </w:r>
            <w:r w:rsidR="002B23CD">
              <w:rPr>
                <w:noProof/>
                <w:webHidden/>
              </w:rPr>
              <w:tab/>
            </w:r>
            <w:r w:rsidR="002B23CD">
              <w:rPr>
                <w:noProof/>
                <w:webHidden/>
              </w:rPr>
              <w:fldChar w:fldCharType="begin"/>
            </w:r>
            <w:r w:rsidR="002B23CD">
              <w:rPr>
                <w:noProof/>
                <w:webHidden/>
              </w:rPr>
              <w:instrText xml:space="preserve"> PAGEREF _Toc147959007 \h </w:instrText>
            </w:r>
            <w:r w:rsidR="002B23CD">
              <w:rPr>
                <w:noProof/>
                <w:webHidden/>
              </w:rPr>
            </w:r>
            <w:r w:rsidR="002B23CD">
              <w:rPr>
                <w:noProof/>
                <w:webHidden/>
              </w:rPr>
              <w:fldChar w:fldCharType="separate"/>
            </w:r>
            <w:r w:rsidR="00D31AC7">
              <w:rPr>
                <w:noProof/>
                <w:webHidden/>
              </w:rPr>
              <w:t>14</w:t>
            </w:r>
            <w:r w:rsidR="002B23CD">
              <w:rPr>
                <w:noProof/>
                <w:webHidden/>
              </w:rPr>
              <w:fldChar w:fldCharType="end"/>
            </w:r>
          </w:hyperlink>
        </w:p>
        <w:p w14:paraId="209DE754" w14:textId="77777777" w:rsidR="001961B2" w:rsidRDefault="00000000">
          <w:pPr>
            <w:pStyle w:val="TOC4"/>
            <w:rPr>
              <w:rFonts w:cstheme="minorBidi"/>
              <w:noProof/>
              <w:color w:val="auto"/>
              <w:szCs w:val="22"/>
            </w:rPr>
          </w:pPr>
          <w:hyperlink w:anchor="_Toc147959008" w:history="1">
            <w:r w:rsidR="002B23CD" w:rsidRPr="002879A2">
              <w:rPr>
                <w:rStyle w:val="Hyperlink"/>
                <w:noProof/>
              </w:rPr>
              <w:t>5.1. POVERTY AND SOCIAL IMPACT</w:t>
            </w:r>
            <w:r w:rsidR="002B23CD">
              <w:rPr>
                <w:noProof/>
                <w:webHidden/>
              </w:rPr>
              <w:tab/>
            </w:r>
            <w:r w:rsidR="002B23CD">
              <w:rPr>
                <w:noProof/>
                <w:webHidden/>
              </w:rPr>
              <w:fldChar w:fldCharType="begin"/>
            </w:r>
            <w:r w:rsidR="002B23CD">
              <w:rPr>
                <w:noProof/>
                <w:webHidden/>
              </w:rPr>
              <w:instrText xml:space="preserve"> PAGEREF _Toc147959008 \h </w:instrText>
            </w:r>
            <w:r w:rsidR="002B23CD">
              <w:rPr>
                <w:noProof/>
                <w:webHidden/>
              </w:rPr>
            </w:r>
            <w:r w:rsidR="002B23CD">
              <w:rPr>
                <w:noProof/>
                <w:webHidden/>
              </w:rPr>
              <w:fldChar w:fldCharType="separate"/>
            </w:r>
            <w:r w:rsidR="00D31AC7">
              <w:rPr>
                <w:noProof/>
                <w:webHidden/>
              </w:rPr>
              <w:t>14</w:t>
            </w:r>
            <w:r w:rsidR="002B23CD">
              <w:rPr>
                <w:noProof/>
                <w:webHidden/>
              </w:rPr>
              <w:fldChar w:fldCharType="end"/>
            </w:r>
          </w:hyperlink>
        </w:p>
        <w:p w14:paraId="64C04A92" w14:textId="77777777" w:rsidR="001961B2" w:rsidRDefault="00000000">
          <w:pPr>
            <w:pStyle w:val="TOC4"/>
            <w:rPr>
              <w:rFonts w:cstheme="minorBidi"/>
              <w:noProof/>
              <w:color w:val="auto"/>
              <w:szCs w:val="22"/>
            </w:rPr>
          </w:pPr>
          <w:hyperlink w:anchor="_Toc147959009" w:history="1">
            <w:r w:rsidR="002B23CD" w:rsidRPr="002879A2">
              <w:rPr>
                <w:rStyle w:val="Hyperlink"/>
                <w:noProof/>
              </w:rPr>
              <w:t xml:space="preserve">5.2. </w:t>
            </w:r>
            <w:r w:rsidR="002B23CD" w:rsidRPr="002879A2">
              <w:rPr>
                <w:rStyle w:val="Hyperlink"/>
                <w:rFonts w:eastAsia="Times New Roman"/>
                <w:noProof/>
              </w:rPr>
              <w:t>ENVIRONMENTAL, FORESTS, AND OTHER NATURAL RESOURCE ASPECTS</w:t>
            </w:r>
            <w:r w:rsidR="002B23CD">
              <w:rPr>
                <w:noProof/>
                <w:webHidden/>
              </w:rPr>
              <w:tab/>
            </w:r>
            <w:r w:rsidR="002B23CD">
              <w:rPr>
                <w:noProof/>
                <w:webHidden/>
              </w:rPr>
              <w:fldChar w:fldCharType="begin"/>
            </w:r>
            <w:r w:rsidR="002B23CD">
              <w:rPr>
                <w:noProof/>
                <w:webHidden/>
              </w:rPr>
              <w:instrText xml:space="preserve"> PAGEREF _Toc147959009 \h </w:instrText>
            </w:r>
            <w:r w:rsidR="002B23CD">
              <w:rPr>
                <w:noProof/>
                <w:webHidden/>
              </w:rPr>
            </w:r>
            <w:r w:rsidR="002B23CD">
              <w:rPr>
                <w:noProof/>
                <w:webHidden/>
              </w:rPr>
              <w:fldChar w:fldCharType="separate"/>
            </w:r>
            <w:r w:rsidR="00D31AC7">
              <w:rPr>
                <w:noProof/>
                <w:webHidden/>
              </w:rPr>
              <w:t>14</w:t>
            </w:r>
            <w:r w:rsidR="002B23CD">
              <w:rPr>
                <w:noProof/>
                <w:webHidden/>
              </w:rPr>
              <w:fldChar w:fldCharType="end"/>
            </w:r>
          </w:hyperlink>
        </w:p>
        <w:p w14:paraId="3FF9A0B3" w14:textId="77777777" w:rsidR="001961B2" w:rsidRDefault="00000000">
          <w:pPr>
            <w:pStyle w:val="TOC4"/>
            <w:rPr>
              <w:rFonts w:cstheme="minorBidi"/>
              <w:noProof/>
              <w:color w:val="auto"/>
              <w:szCs w:val="22"/>
            </w:rPr>
          </w:pPr>
          <w:hyperlink w:anchor="_Toc147959010" w:history="1">
            <w:r w:rsidR="002B23CD" w:rsidRPr="002879A2">
              <w:rPr>
                <w:rStyle w:val="Hyperlink"/>
                <w:noProof/>
              </w:rPr>
              <w:t xml:space="preserve">5.3. </w:t>
            </w:r>
            <w:r w:rsidR="002B23CD" w:rsidRPr="002879A2">
              <w:rPr>
                <w:rStyle w:val="Hyperlink"/>
                <w:rFonts w:eastAsia="Times New Roman"/>
                <w:noProof/>
              </w:rPr>
              <w:t>PFM, DISBURSEMENT AND AUDITING ASPECTS</w:t>
            </w:r>
            <w:r w:rsidR="002B23CD">
              <w:rPr>
                <w:noProof/>
                <w:webHidden/>
              </w:rPr>
              <w:tab/>
            </w:r>
            <w:r w:rsidR="002B23CD">
              <w:rPr>
                <w:noProof/>
                <w:webHidden/>
              </w:rPr>
              <w:fldChar w:fldCharType="begin"/>
            </w:r>
            <w:r w:rsidR="002B23CD">
              <w:rPr>
                <w:noProof/>
                <w:webHidden/>
              </w:rPr>
              <w:instrText xml:space="preserve"> PAGEREF _Toc147959010 \h </w:instrText>
            </w:r>
            <w:r w:rsidR="002B23CD">
              <w:rPr>
                <w:noProof/>
                <w:webHidden/>
              </w:rPr>
            </w:r>
            <w:r w:rsidR="002B23CD">
              <w:rPr>
                <w:noProof/>
                <w:webHidden/>
              </w:rPr>
              <w:fldChar w:fldCharType="separate"/>
            </w:r>
            <w:r w:rsidR="00D31AC7">
              <w:rPr>
                <w:noProof/>
                <w:webHidden/>
              </w:rPr>
              <w:t>15</w:t>
            </w:r>
            <w:r w:rsidR="002B23CD">
              <w:rPr>
                <w:noProof/>
                <w:webHidden/>
              </w:rPr>
              <w:fldChar w:fldCharType="end"/>
            </w:r>
          </w:hyperlink>
        </w:p>
        <w:p w14:paraId="6696CED0" w14:textId="77777777" w:rsidR="001961B2" w:rsidRDefault="00000000">
          <w:pPr>
            <w:pStyle w:val="TOC4"/>
            <w:rPr>
              <w:rFonts w:cstheme="minorBidi"/>
              <w:noProof/>
              <w:color w:val="auto"/>
              <w:szCs w:val="22"/>
            </w:rPr>
          </w:pPr>
          <w:hyperlink w:anchor="_Toc147959011" w:history="1">
            <w:r w:rsidR="002B23CD" w:rsidRPr="002879A2">
              <w:rPr>
                <w:rStyle w:val="Hyperlink"/>
                <w:noProof/>
              </w:rPr>
              <w:t xml:space="preserve">5.4. </w:t>
            </w:r>
            <w:r w:rsidR="002B23CD" w:rsidRPr="002879A2">
              <w:rPr>
                <w:rStyle w:val="Hyperlink"/>
                <w:rFonts w:eastAsia="Times New Roman"/>
                <w:noProof/>
              </w:rPr>
              <w:t>MONITORING, EVALUATION AND ACCOUNTABILITY</w:t>
            </w:r>
            <w:r w:rsidR="002B23CD">
              <w:rPr>
                <w:noProof/>
                <w:webHidden/>
              </w:rPr>
              <w:tab/>
            </w:r>
            <w:r w:rsidR="002B23CD">
              <w:rPr>
                <w:noProof/>
                <w:webHidden/>
              </w:rPr>
              <w:fldChar w:fldCharType="begin"/>
            </w:r>
            <w:r w:rsidR="002B23CD">
              <w:rPr>
                <w:noProof/>
                <w:webHidden/>
              </w:rPr>
              <w:instrText xml:space="preserve"> PAGEREF _Toc147959011 \h </w:instrText>
            </w:r>
            <w:r w:rsidR="002B23CD">
              <w:rPr>
                <w:noProof/>
                <w:webHidden/>
              </w:rPr>
            </w:r>
            <w:r w:rsidR="002B23CD">
              <w:rPr>
                <w:noProof/>
                <w:webHidden/>
              </w:rPr>
              <w:fldChar w:fldCharType="separate"/>
            </w:r>
            <w:r w:rsidR="00D31AC7">
              <w:rPr>
                <w:noProof/>
                <w:webHidden/>
              </w:rPr>
              <w:t>15</w:t>
            </w:r>
            <w:r w:rsidR="002B23CD">
              <w:rPr>
                <w:noProof/>
                <w:webHidden/>
              </w:rPr>
              <w:fldChar w:fldCharType="end"/>
            </w:r>
          </w:hyperlink>
        </w:p>
        <w:p w14:paraId="4288EEF5" w14:textId="77777777" w:rsidR="001961B2" w:rsidRDefault="00000000">
          <w:pPr>
            <w:pStyle w:val="TOC3"/>
            <w:rPr>
              <w:rFonts w:cstheme="minorBidi"/>
              <w:b w:val="0"/>
              <w:noProof/>
            </w:rPr>
          </w:pPr>
          <w:hyperlink w:anchor="_Toc147959012" w:history="1">
            <w:r w:rsidR="002B23CD" w:rsidRPr="002879A2">
              <w:rPr>
                <w:rStyle w:val="Hyperlink"/>
                <w:noProof/>
              </w:rPr>
              <w:t>6.</w:t>
            </w:r>
            <w:r w:rsidR="002B23CD">
              <w:rPr>
                <w:rFonts w:cstheme="minorBidi"/>
                <w:b w:val="0"/>
                <w:noProof/>
              </w:rPr>
              <w:tab/>
            </w:r>
            <w:r w:rsidR="002B23CD" w:rsidRPr="002879A2">
              <w:rPr>
                <w:rStyle w:val="Hyperlink"/>
                <w:rFonts w:eastAsia="Times New Roman"/>
                <w:noProof/>
              </w:rPr>
              <w:t>SUMMARY OF RISKS AND MITIGATION</w:t>
            </w:r>
            <w:r w:rsidR="002B23CD">
              <w:rPr>
                <w:noProof/>
                <w:webHidden/>
              </w:rPr>
              <w:tab/>
            </w:r>
            <w:r w:rsidR="002B23CD">
              <w:rPr>
                <w:noProof/>
                <w:webHidden/>
              </w:rPr>
              <w:fldChar w:fldCharType="begin"/>
            </w:r>
            <w:r w:rsidR="002B23CD">
              <w:rPr>
                <w:noProof/>
                <w:webHidden/>
              </w:rPr>
              <w:instrText xml:space="preserve"> PAGEREF _Toc147959012 \h </w:instrText>
            </w:r>
            <w:r w:rsidR="002B23CD">
              <w:rPr>
                <w:noProof/>
                <w:webHidden/>
              </w:rPr>
            </w:r>
            <w:r w:rsidR="002B23CD">
              <w:rPr>
                <w:noProof/>
                <w:webHidden/>
              </w:rPr>
              <w:fldChar w:fldCharType="separate"/>
            </w:r>
            <w:r w:rsidR="00D31AC7">
              <w:rPr>
                <w:noProof/>
                <w:webHidden/>
              </w:rPr>
              <w:t>15</w:t>
            </w:r>
            <w:r w:rsidR="002B23CD">
              <w:rPr>
                <w:noProof/>
                <w:webHidden/>
              </w:rPr>
              <w:fldChar w:fldCharType="end"/>
            </w:r>
          </w:hyperlink>
        </w:p>
        <w:p w14:paraId="1A440E57" w14:textId="77777777" w:rsidR="001961B2" w:rsidRDefault="00000000">
          <w:pPr>
            <w:pStyle w:val="TOC5"/>
            <w:tabs>
              <w:tab w:val="right" w:leader="dot" w:pos="9350"/>
            </w:tabs>
            <w:rPr>
              <w:rFonts w:cstheme="minorBidi"/>
              <w:b w:val="0"/>
              <w:noProof/>
              <w:color w:val="auto"/>
              <w:szCs w:val="22"/>
            </w:rPr>
          </w:pPr>
          <w:hyperlink w:anchor="_Toc147959013" w:history="1">
            <w:r w:rsidR="002B23CD" w:rsidRPr="002879A2">
              <w:rPr>
                <w:rStyle w:val="Hyperlink"/>
                <w:rFonts w:eastAsia="Times New Roman"/>
                <w:noProof/>
              </w:rPr>
              <w:t>ANNEX 1:</w:t>
            </w:r>
            <w:r w:rsidR="002B23CD" w:rsidRPr="002879A2">
              <w:rPr>
                <w:rStyle w:val="Hyperlink"/>
                <w:rFonts w:eastAsia="Times New Roman"/>
                <w:noProof/>
                <w:spacing w:val="1"/>
              </w:rPr>
              <w:t xml:space="preserve"> </w:t>
            </w:r>
            <w:r w:rsidR="002B23CD" w:rsidRPr="002879A2">
              <w:rPr>
                <w:rStyle w:val="Hyperlink"/>
                <w:rFonts w:eastAsia="Times New Roman"/>
                <w:noProof/>
              </w:rPr>
              <w:t>P</w:t>
            </w:r>
            <w:r w:rsidR="002B23CD" w:rsidRPr="002879A2">
              <w:rPr>
                <w:rStyle w:val="Hyperlink"/>
                <w:rFonts w:eastAsia="Times New Roman"/>
                <w:noProof/>
                <w:spacing w:val="1"/>
              </w:rPr>
              <w:t>O</w:t>
            </w:r>
            <w:r w:rsidR="002B23CD" w:rsidRPr="002879A2">
              <w:rPr>
                <w:rStyle w:val="Hyperlink"/>
                <w:rFonts w:eastAsia="Times New Roman"/>
                <w:noProof/>
              </w:rPr>
              <w:t>LICY</w:t>
            </w:r>
            <w:r w:rsidR="002B23CD" w:rsidRPr="002879A2">
              <w:rPr>
                <w:rStyle w:val="Hyperlink"/>
                <w:rFonts w:eastAsia="Times New Roman"/>
                <w:noProof/>
                <w:spacing w:val="2"/>
              </w:rPr>
              <w:t xml:space="preserve"> </w:t>
            </w:r>
            <w:r w:rsidR="002B23CD" w:rsidRPr="002879A2">
              <w:rPr>
                <w:rStyle w:val="Hyperlink"/>
                <w:rFonts w:eastAsia="Times New Roman"/>
                <w:noProof/>
              </w:rPr>
              <w:t>A</w:t>
            </w:r>
            <w:r w:rsidR="002B23CD" w:rsidRPr="002879A2">
              <w:rPr>
                <w:rStyle w:val="Hyperlink"/>
                <w:rFonts w:eastAsia="Times New Roman"/>
                <w:noProof/>
                <w:spacing w:val="-3"/>
              </w:rPr>
              <w:t>N</w:t>
            </w:r>
            <w:r w:rsidR="002B23CD" w:rsidRPr="002879A2">
              <w:rPr>
                <w:rStyle w:val="Hyperlink"/>
                <w:rFonts w:eastAsia="Times New Roman"/>
                <w:noProof/>
              </w:rPr>
              <w:t>D RESULTS MATRIX</w:t>
            </w:r>
            <w:r w:rsidR="002B23CD">
              <w:rPr>
                <w:noProof/>
                <w:webHidden/>
              </w:rPr>
              <w:tab/>
            </w:r>
            <w:r w:rsidR="002B23CD">
              <w:rPr>
                <w:noProof/>
                <w:webHidden/>
              </w:rPr>
              <w:fldChar w:fldCharType="begin"/>
            </w:r>
            <w:r w:rsidR="002B23CD">
              <w:rPr>
                <w:noProof/>
                <w:webHidden/>
              </w:rPr>
              <w:instrText xml:space="preserve"> PAGEREF _Toc147959013 \h </w:instrText>
            </w:r>
            <w:r w:rsidR="002B23CD">
              <w:rPr>
                <w:noProof/>
                <w:webHidden/>
              </w:rPr>
            </w:r>
            <w:r w:rsidR="002B23CD">
              <w:rPr>
                <w:noProof/>
                <w:webHidden/>
              </w:rPr>
              <w:fldChar w:fldCharType="separate"/>
            </w:r>
            <w:r w:rsidR="00D31AC7">
              <w:rPr>
                <w:noProof/>
                <w:webHidden/>
              </w:rPr>
              <w:t>17</w:t>
            </w:r>
            <w:r w:rsidR="002B23CD">
              <w:rPr>
                <w:noProof/>
                <w:webHidden/>
              </w:rPr>
              <w:fldChar w:fldCharType="end"/>
            </w:r>
          </w:hyperlink>
        </w:p>
        <w:p w14:paraId="3FE6D135" w14:textId="77777777" w:rsidR="001961B2" w:rsidRDefault="00000000">
          <w:pPr>
            <w:pStyle w:val="TOC5"/>
            <w:tabs>
              <w:tab w:val="right" w:leader="dot" w:pos="9350"/>
            </w:tabs>
            <w:rPr>
              <w:rFonts w:cstheme="minorBidi"/>
              <w:b w:val="0"/>
              <w:noProof/>
              <w:color w:val="auto"/>
              <w:szCs w:val="22"/>
            </w:rPr>
          </w:pPr>
          <w:hyperlink w:anchor="_Toc147959014" w:history="1">
            <w:r w:rsidR="002B23CD" w:rsidRPr="002879A2">
              <w:rPr>
                <w:rStyle w:val="Hyperlink"/>
                <w:rFonts w:eastAsia="Times New Roman"/>
                <w:bCs/>
                <w:noProof/>
                <w:spacing w:val="-1"/>
              </w:rPr>
              <w:t>ANNE</w:t>
            </w:r>
            <w:r w:rsidR="002B23CD" w:rsidRPr="002879A2">
              <w:rPr>
                <w:rStyle w:val="Hyperlink"/>
                <w:rFonts w:eastAsia="Times New Roman"/>
                <w:bCs/>
                <w:noProof/>
              </w:rPr>
              <w:t>X</w:t>
            </w:r>
            <w:r w:rsidR="002B23CD" w:rsidRPr="002879A2">
              <w:rPr>
                <w:rStyle w:val="Hyperlink"/>
                <w:rFonts w:eastAsia="Times New Roman"/>
                <w:bCs/>
                <w:noProof/>
                <w:spacing w:val="-1"/>
              </w:rPr>
              <w:t xml:space="preserve"> </w:t>
            </w:r>
            <w:r w:rsidR="002B23CD" w:rsidRPr="002879A2">
              <w:rPr>
                <w:rStyle w:val="Hyperlink"/>
                <w:rFonts w:eastAsia="Times New Roman"/>
                <w:bCs/>
                <w:noProof/>
              </w:rPr>
              <w:t>2</w:t>
            </w:r>
            <w:r w:rsidR="002B23CD" w:rsidRPr="002879A2">
              <w:rPr>
                <w:rStyle w:val="Hyperlink"/>
                <w:rFonts w:eastAsia="Times New Roman"/>
                <w:bCs/>
                <w:noProof/>
                <w:spacing w:val="-1"/>
              </w:rPr>
              <w:t>: FUND RELATIONS ANNEX</w:t>
            </w:r>
            <w:r w:rsidR="002B23CD">
              <w:rPr>
                <w:noProof/>
                <w:webHidden/>
              </w:rPr>
              <w:tab/>
            </w:r>
            <w:r w:rsidR="002B23CD">
              <w:rPr>
                <w:noProof/>
                <w:webHidden/>
              </w:rPr>
              <w:fldChar w:fldCharType="begin"/>
            </w:r>
            <w:r w:rsidR="002B23CD">
              <w:rPr>
                <w:noProof/>
                <w:webHidden/>
              </w:rPr>
              <w:instrText xml:space="preserve"> PAGEREF _Toc147959014 \h </w:instrText>
            </w:r>
            <w:r w:rsidR="002B23CD">
              <w:rPr>
                <w:noProof/>
                <w:webHidden/>
              </w:rPr>
            </w:r>
            <w:r w:rsidR="002B23CD">
              <w:rPr>
                <w:noProof/>
                <w:webHidden/>
              </w:rPr>
              <w:fldChar w:fldCharType="separate"/>
            </w:r>
            <w:r w:rsidR="00D31AC7">
              <w:rPr>
                <w:noProof/>
                <w:webHidden/>
              </w:rPr>
              <w:t>22</w:t>
            </w:r>
            <w:r w:rsidR="002B23CD">
              <w:rPr>
                <w:noProof/>
                <w:webHidden/>
              </w:rPr>
              <w:fldChar w:fldCharType="end"/>
            </w:r>
          </w:hyperlink>
        </w:p>
        <w:p w14:paraId="14F4C189" w14:textId="77777777" w:rsidR="001961B2" w:rsidRDefault="00000000">
          <w:pPr>
            <w:pStyle w:val="TOC5"/>
            <w:tabs>
              <w:tab w:val="right" w:leader="dot" w:pos="9350"/>
            </w:tabs>
            <w:rPr>
              <w:rFonts w:cstheme="minorBidi"/>
              <w:b w:val="0"/>
              <w:noProof/>
              <w:color w:val="auto"/>
              <w:szCs w:val="22"/>
            </w:rPr>
          </w:pPr>
          <w:hyperlink w:anchor="_Toc147959015" w:history="1">
            <w:r w:rsidR="002B23CD" w:rsidRPr="002879A2">
              <w:rPr>
                <w:rStyle w:val="Hyperlink"/>
                <w:rFonts w:eastAsia="Times New Roman"/>
                <w:noProof/>
              </w:rPr>
              <w:t>ANNEX 3:</w:t>
            </w:r>
            <w:r w:rsidR="002B23CD" w:rsidRPr="002879A2">
              <w:rPr>
                <w:rStyle w:val="Hyperlink"/>
                <w:rFonts w:eastAsia="Times New Roman"/>
                <w:noProof/>
                <w:spacing w:val="1"/>
              </w:rPr>
              <w:t xml:space="preserve"> </w:t>
            </w:r>
            <w:r w:rsidR="002B23CD" w:rsidRPr="002879A2">
              <w:rPr>
                <w:rStyle w:val="Hyperlink"/>
                <w:rFonts w:eastAsia="Times New Roman"/>
                <w:noProof/>
              </w:rPr>
              <w:t xml:space="preserve">LETTER </w:t>
            </w:r>
            <w:r w:rsidR="002B23CD" w:rsidRPr="002879A2">
              <w:rPr>
                <w:rStyle w:val="Hyperlink"/>
                <w:rFonts w:eastAsia="Times New Roman"/>
                <w:noProof/>
                <w:spacing w:val="1"/>
              </w:rPr>
              <w:t>O</w:t>
            </w:r>
            <w:r w:rsidR="002B23CD" w:rsidRPr="002879A2">
              <w:rPr>
                <w:rStyle w:val="Hyperlink"/>
                <w:rFonts w:eastAsia="Times New Roman"/>
                <w:noProof/>
              </w:rPr>
              <w:t>F DEVEL</w:t>
            </w:r>
            <w:r w:rsidR="002B23CD" w:rsidRPr="002879A2">
              <w:rPr>
                <w:rStyle w:val="Hyperlink"/>
                <w:rFonts w:eastAsia="Times New Roman"/>
                <w:noProof/>
                <w:spacing w:val="1"/>
              </w:rPr>
              <w:t>O</w:t>
            </w:r>
            <w:r w:rsidR="002B23CD" w:rsidRPr="002879A2">
              <w:rPr>
                <w:rStyle w:val="Hyperlink"/>
                <w:rFonts w:eastAsia="Times New Roman"/>
                <w:noProof/>
                <w:spacing w:val="2"/>
              </w:rPr>
              <w:t>P</w:t>
            </w:r>
            <w:r w:rsidR="002B23CD" w:rsidRPr="002879A2">
              <w:rPr>
                <w:rStyle w:val="Hyperlink"/>
                <w:rFonts w:eastAsia="Times New Roman"/>
                <w:noProof/>
              </w:rPr>
              <w:t>MENT</w:t>
            </w:r>
            <w:r w:rsidR="002B23CD" w:rsidRPr="002879A2">
              <w:rPr>
                <w:rStyle w:val="Hyperlink"/>
                <w:rFonts w:eastAsia="Times New Roman"/>
                <w:noProof/>
                <w:spacing w:val="-3"/>
              </w:rPr>
              <w:t xml:space="preserve"> </w:t>
            </w:r>
            <w:r w:rsidR="002B23CD" w:rsidRPr="002879A2">
              <w:rPr>
                <w:rStyle w:val="Hyperlink"/>
                <w:rFonts w:eastAsia="Times New Roman"/>
                <w:noProof/>
              </w:rPr>
              <w:t>P</w:t>
            </w:r>
            <w:r w:rsidR="002B23CD" w:rsidRPr="002879A2">
              <w:rPr>
                <w:rStyle w:val="Hyperlink"/>
                <w:rFonts w:eastAsia="Times New Roman"/>
                <w:noProof/>
                <w:spacing w:val="1"/>
              </w:rPr>
              <w:t>O</w:t>
            </w:r>
            <w:r w:rsidR="002B23CD" w:rsidRPr="002879A2">
              <w:rPr>
                <w:rStyle w:val="Hyperlink"/>
                <w:rFonts w:eastAsia="Times New Roman"/>
                <w:noProof/>
              </w:rPr>
              <w:t>L</w:t>
            </w:r>
            <w:r w:rsidR="002B23CD" w:rsidRPr="002879A2">
              <w:rPr>
                <w:rStyle w:val="Hyperlink"/>
                <w:rFonts w:eastAsia="Times New Roman"/>
                <w:noProof/>
                <w:spacing w:val="-2"/>
              </w:rPr>
              <w:t>I</w:t>
            </w:r>
            <w:r w:rsidR="002B23CD" w:rsidRPr="002879A2">
              <w:rPr>
                <w:rStyle w:val="Hyperlink"/>
                <w:rFonts w:eastAsia="Times New Roman"/>
                <w:noProof/>
              </w:rPr>
              <w:t>CY</w:t>
            </w:r>
            <w:r w:rsidR="002B23CD">
              <w:rPr>
                <w:noProof/>
                <w:webHidden/>
              </w:rPr>
              <w:tab/>
            </w:r>
            <w:r w:rsidR="002B23CD">
              <w:rPr>
                <w:noProof/>
                <w:webHidden/>
              </w:rPr>
              <w:fldChar w:fldCharType="begin"/>
            </w:r>
            <w:r w:rsidR="002B23CD">
              <w:rPr>
                <w:noProof/>
                <w:webHidden/>
              </w:rPr>
              <w:instrText xml:space="preserve"> PAGEREF _Toc147959015 \h </w:instrText>
            </w:r>
            <w:r w:rsidR="002B23CD">
              <w:rPr>
                <w:noProof/>
                <w:webHidden/>
              </w:rPr>
            </w:r>
            <w:r w:rsidR="002B23CD">
              <w:rPr>
                <w:noProof/>
                <w:webHidden/>
              </w:rPr>
              <w:fldChar w:fldCharType="separate"/>
            </w:r>
            <w:r w:rsidR="00D31AC7">
              <w:rPr>
                <w:noProof/>
                <w:webHidden/>
              </w:rPr>
              <w:t>25</w:t>
            </w:r>
            <w:r w:rsidR="002B23CD">
              <w:rPr>
                <w:noProof/>
                <w:webHidden/>
              </w:rPr>
              <w:fldChar w:fldCharType="end"/>
            </w:r>
          </w:hyperlink>
        </w:p>
        <w:p w14:paraId="0CB17219" w14:textId="77777777" w:rsidR="001961B2" w:rsidRDefault="00000000">
          <w:pPr>
            <w:pStyle w:val="TOC5"/>
            <w:tabs>
              <w:tab w:val="right" w:leader="dot" w:pos="9350"/>
            </w:tabs>
            <w:rPr>
              <w:rFonts w:cstheme="minorBidi"/>
              <w:b w:val="0"/>
              <w:noProof/>
              <w:color w:val="auto"/>
              <w:szCs w:val="22"/>
            </w:rPr>
          </w:pPr>
          <w:hyperlink w:anchor="_Toc147959016" w:history="1">
            <w:r w:rsidR="002B23CD" w:rsidRPr="002879A2">
              <w:rPr>
                <w:rStyle w:val="Hyperlink"/>
                <w:rFonts w:eastAsia="Times New Roman"/>
                <w:noProof/>
              </w:rPr>
              <w:t>ANNEX 4:</w:t>
            </w:r>
            <w:r w:rsidR="002B23CD" w:rsidRPr="002879A2">
              <w:rPr>
                <w:rStyle w:val="Hyperlink"/>
                <w:rFonts w:eastAsia="Times New Roman"/>
                <w:noProof/>
                <w:spacing w:val="1"/>
              </w:rPr>
              <w:t xml:space="preserve"> </w:t>
            </w:r>
            <w:r w:rsidR="002B23CD" w:rsidRPr="002879A2">
              <w:rPr>
                <w:rStyle w:val="Hyperlink"/>
                <w:bCs/>
                <w:noProof/>
                <w:spacing w:val="2"/>
              </w:rPr>
              <w:t>ENVIRONMENT AND POVERTY/SOCIAL ANALYSIS TABLE</w:t>
            </w:r>
            <w:r w:rsidR="002B23CD">
              <w:rPr>
                <w:noProof/>
                <w:webHidden/>
              </w:rPr>
              <w:tab/>
            </w:r>
            <w:r w:rsidR="002B23CD">
              <w:rPr>
                <w:noProof/>
                <w:webHidden/>
              </w:rPr>
              <w:fldChar w:fldCharType="begin"/>
            </w:r>
            <w:r w:rsidR="002B23CD">
              <w:rPr>
                <w:noProof/>
                <w:webHidden/>
              </w:rPr>
              <w:instrText xml:space="preserve"> PAGEREF _Toc147959016 \h </w:instrText>
            </w:r>
            <w:r w:rsidR="002B23CD">
              <w:rPr>
                <w:noProof/>
                <w:webHidden/>
              </w:rPr>
            </w:r>
            <w:r w:rsidR="002B23CD">
              <w:rPr>
                <w:noProof/>
                <w:webHidden/>
              </w:rPr>
              <w:fldChar w:fldCharType="separate"/>
            </w:r>
            <w:r w:rsidR="00D31AC7">
              <w:rPr>
                <w:noProof/>
                <w:webHidden/>
              </w:rPr>
              <w:t>26</w:t>
            </w:r>
            <w:r w:rsidR="002B23CD">
              <w:rPr>
                <w:noProof/>
                <w:webHidden/>
              </w:rPr>
              <w:fldChar w:fldCharType="end"/>
            </w:r>
          </w:hyperlink>
        </w:p>
        <w:p w14:paraId="0E72EDF2" w14:textId="77777777" w:rsidR="001961B2" w:rsidRDefault="00000000">
          <w:pPr>
            <w:pStyle w:val="TOC5"/>
            <w:tabs>
              <w:tab w:val="right" w:leader="dot" w:pos="9350"/>
            </w:tabs>
            <w:rPr>
              <w:rFonts w:cstheme="minorBidi"/>
              <w:b w:val="0"/>
              <w:noProof/>
              <w:color w:val="auto"/>
              <w:szCs w:val="22"/>
            </w:rPr>
          </w:pPr>
          <w:hyperlink w:anchor="_Toc147959017" w:history="1">
            <w:r w:rsidR="002B23CD" w:rsidRPr="002879A2">
              <w:rPr>
                <w:rStyle w:val="Hyperlink"/>
                <w:rFonts w:eastAsia="Times New Roman"/>
                <w:noProof/>
              </w:rPr>
              <w:t>ANNEX 5:</w:t>
            </w:r>
            <w:r w:rsidR="002B23CD" w:rsidRPr="002879A2">
              <w:rPr>
                <w:rStyle w:val="Hyperlink"/>
                <w:rFonts w:eastAsia="Times New Roman"/>
                <w:noProof/>
                <w:spacing w:val="1"/>
              </w:rPr>
              <w:t xml:space="preserve"> MACROECONOMIC</w:t>
            </w:r>
            <w:r w:rsidR="002B23CD" w:rsidRPr="002879A2">
              <w:rPr>
                <w:rStyle w:val="Hyperlink"/>
                <w:bCs/>
                <w:noProof/>
                <w:spacing w:val="2"/>
              </w:rPr>
              <w:t xml:space="preserve"> TABLES</w:t>
            </w:r>
            <w:r w:rsidR="002B23CD">
              <w:rPr>
                <w:noProof/>
                <w:webHidden/>
              </w:rPr>
              <w:tab/>
            </w:r>
            <w:r w:rsidR="002B23CD">
              <w:rPr>
                <w:noProof/>
                <w:webHidden/>
              </w:rPr>
              <w:fldChar w:fldCharType="begin"/>
            </w:r>
            <w:r w:rsidR="002B23CD">
              <w:rPr>
                <w:noProof/>
                <w:webHidden/>
              </w:rPr>
              <w:instrText xml:space="preserve"> PAGEREF _Toc147959017 \h </w:instrText>
            </w:r>
            <w:r w:rsidR="002B23CD">
              <w:rPr>
                <w:noProof/>
                <w:webHidden/>
              </w:rPr>
            </w:r>
            <w:r w:rsidR="002B23CD">
              <w:rPr>
                <w:noProof/>
                <w:webHidden/>
              </w:rPr>
              <w:fldChar w:fldCharType="separate"/>
            </w:r>
            <w:r w:rsidR="00D31AC7">
              <w:rPr>
                <w:noProof/>
                <w:webHidden/>
              </w:rPr>
              <w:t>27</w:t>
            </w:r>
            <w:r w:rsidR="002B23CD">
              <w:rPr>
                <w:noProof/>
                <w:webHidden/>
              </w:rPr>
              <w:fldChar w:fldCharType="end"/>
            </w:r>
          </w:hyperlink>
        </w:p>
        <w:p w14:paraId="6A1F0D9D" w14:textId="77777777" w:rsidR="001961B2" w:rsidRDefault="00000000">
          <w:pPr>
            <w:pStyle w:val="TOC5"/>
            <w:tabs>
              <w:tab w:val="right" w:leader="dot" w:pos="9350"/>
            </w:tabs>
            <w:rPr>
              <w:rFonts w:cstheme="minorBidi"/>
              <w:b w:val="0"/>
              <w:noProof/>
              <w:color w:val="auto"/>
              <w:szCs w:val="22"/>
            </w:rPr>
          </w:pPr>
          <w:hyperlink w:anchor="_Toc147959018" w:history="1">
            <w:r w:rsidR="002B23CD" w:rsidRPr="002879A2">
              <w:rPr>
                <w:rStyle w:val="Hyperlink"/>
                <w:rFonts w:eastAsia="Times New Roman"/>
                <w:noProof/>
              </w:rPr>
              <w:t>ANNEX 6:</w:t>
            </w:r>
            <w:r w:rsidR="002B23CD" w:rsidRPr="002879A2">
              <w:rPr>
                <w:rStyle w:val="Hyperlink"/>
                <w:rFonts w:eastAsia="Times New Roman"/>
                <w:noProof/>
                <w:spacing w:val="1"/>
              </w:rPr>
              <w:t xml:space="preserve"> </w:t>
            </w:r>
            <w:r w:rsidR="002B23CD" w:rsidRPr="002879A2">
              <w:rPr>
                <w:rStyle w:val="Hyperlink"/>
                <w:bCs/>
                <w:noProof/>
                <w:spacing w:val="2"/>
              </w:rPr>
              <w:t>MATRIX OF KEY CHANGES TO ORIGINAL POLICY MATRIX IN A PROGRAMMATIC SERIES</w:t>
            </w:r>
            <w:r w:rsidR="002B23CD">
              <w:rPr>
                <w:noProof/>
                <w:webHidden/>
              </w:rPr>
              <w:tab/>
            </w:r>
            <w:r w:rsidR="002B23CD">
              <w:rPr>
                <w:noProof/>
                <w:webHidden/>
              </w:rPr>
              <w:fldChar w:fldCharType="begin"/>
            </w:r>
            <w:r w:rsidR="002B23CD">
              <w:rPr>
                <w:noProof/>
                <w:webHidden/>
              </w:rPr>
              <w:instrText xml:space="preserve"> PAGEREF _Toc147959018 \h </w:instrText>
            </w:r>
            <w:r w:rsidR="002B23CD">
              <w:rPr>
                <w:noProof/>
                <w:webHidden/>
              </w:rPr>
            </w:r>
            <w:r w:rsidR="002B23CD">
              <w:rPr>
                <w:noProof/>
                <w:webHidden/>
              </w:rPr>
              <w:fldChar w:fldCharType="separate"/>
            </w:r>
            <w:r w:rsidR="00D31AC7">
              <w:rPr>
                <w:noProof/>
                <w:webHidden/>
              </w:rPr>
              <w:t>30</w:t>
            </w:r>
            <w:r w:rsidR="002B23CD">
              <w:rPr>
                <w:noProof/>
                <w:webHidden/>
              </w:rPr>
              <w:fldChar w:fldCharType="end"/>
            </w:r>
          </w:hyperlink>
        </w:p>
        <w:p w14:paraId="445A42C9" w14:textId="77777777" w:rsidR="001961B2" w:rsidRDefault="00000000">
          <w:pPr>
            <w:pStyle w:val="TOC5"/>
            <w:tabs>
              <w:tab w:val="right" w:leader="dot" w:pos="9350"/>
            </w:tabs>
            <w:rPr>
              <w:rFonts w:cstheme="minorBidi"/>
              <w:b w:val="0"/>
              <w:noProof/>
              <w:color w:val="auto"/>
              <w:szCs w:val="22"/>
            </w:rPr>
          </w:pPr>
          <w:hyperlink w:anchor="_Toc147959019" w:history="1">
            <w:r w:rsidR="002B23CD" w:rsidRPr="002879A2">
              <w:rPr>
                <w:rStyle w:val="Hyperlink"/>
                <w:rFonts w:eastAsia="Times New Roman"/>
                <w:noProof/>
              </w:rPr>
              <w:t>ANNEX 7:</w:t>
            </w:r>
            <w:r w:rsidR="002B23CD" w:rsidRPr="002879A2">
              <w:rPr>
                <w:rStyle w:val="Hyperlink"/>
                <w:rFonts w:eastAsia="Times New Roman"/>
                <w:noProof/>
                <w:spacing w:val="1"/>
              </w:rPr>
              <w:t xml:space="preserve"> </w:t>
            </w:r>
            <w:r w:rsidR="002B23CD" w:rsidRPr="002879A2">
              <w:rPr>
                <w:rStyle w:val="Hyperlink"/>
                <w:rFonts w:eastAsia="Times New Roman"/>
                <w:noProof/>
              </w:rPr>
              <w:t>PRIOR ACTIONS AND ANALYTICAL UNDERPINNINGS</w:t>
            </w:r>
            <w:r w:rsidR="002B23CD">
              <w:rPr>
                <w:noProof/>
                <w:webHidden/>
              </w:rPr>
              <w:tab/>
            </w:r>
            <w:r w:rsidR="002B23CD">
              <w:rPr>
                <w:noProof/>
                <w:webHidden/>
              </w:rPr>
              <w:fldChar w:fldCharType="begin"/>
            </w:r>
            <w:r w:rsidR="002B23CD">
              <w:rPr>
                <w:noProof/>
                <w:webHidden/>
              </w:rPr>
              <w:instrText xml:space="preserve"> PAGEREF _Toc147959019 \h </w:instrText>
            </w:r>
            <w:r w:rsidR="002B23CD">
              <w:rPr>
                <w:noProof/>
                <w:webHidden/>
              </w:rPr>
            </w:r>
            <w:r w:rsidR="002B23CD">
              <w:rPr>
                <w:noProof/>
                <w:webHidden/>
              </w:rPr>
              <w:fldChar w:fldCharType="separate"/>
            </w:r>
            <w:r w:rsidR="00D31AC7">
              <w:rPr>
                <w:noProof/>
                <w:webHidden/>
              </w:rPr>
              <w:t>34</w:t>
            </w:r>
            <w:r w:rsidR="002B23CD">
              <w:rPr>
                <w:noProof/>
                <w:webHidden/>
              </w:rPr>
              <w:fldChar w:fldCharType="end"/>
            </w:r>
          </w:hyperlink>
        </w:p>
        <w:p w14:paraId="55C0F16F" w14:textId="77777777" w:rsidR="008A3742" w:rsidRDefault="002B23CD" w:rsidP="001F21AE">
          <w:pPr>
            <w:pStyle w:val="TOC1"/>
          </w:pPr>
          <w:r>
            <w:fldChar w:fldCharType="end"/>
          </w:r>
        </w:p>
        <w:p w14:paraId="65FB160D" w14:textId="77777777" w:rsidR="00B86EE9" w:rsidRPr="008A3742" w:rsidRDefault="00000000" w:rsidP="008A3742"/>
      </w:sdtContent>
    </w:sdt>
    <w:tbl>
      <w:tblPr>
        <w:tblStyle w:val="TableGrid"/>
        <w:tblW w:w="10620" w:type="dxa"/>
        <w:tblInd w:w="-6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620"/>
      </w:tblGrid>
      <w:tr w:rsidR="00B32458" w14:paraId="7D57E60B" w14:textId="77777777" w:rsidTr="00E450C1">
        <w:trPr>
          <w:trHeight w:val="350"/>
        </w:trPr>
        <w:tc>
          <w:tcPr>
            <w:tcW w:w="10620" w:type="dxa"/>
          </w:tcPr>
          <w:p w14:paraId="6C89CBAF" w14:textId="77777777" w:rsidR="001A7724" w:rsidRPr="003C300C" w:rsidRDefault="002B23CD" w:rsidP="00650BE0">
            <w:pPr>
              <w:tabs>
                <w:tab w:val="left" w:pos="7525"/>
              </w:tabs>
              <w:jc w:val="both"/>
              <w:rPr>
                <w:rFonts w:asciiTheme="minorHAnsi" w:hAnsiTheme="minorHAnsi"/>
                <w:sz w:val="22"/>
                <w:szCs w:val="22"/>
              </w:rPr>
            </w:pPr>
            <w:r w:rsidRPr="003C300C">
              <w:rPr>
                <w:rFonts w:asciiTheme="minorHAnsi" w:hAnsiTheme="minorHAnsi"/>
                <w:spacing w:val="2"/>
                <w:sz w:val="22"/>
                <w:szCs w:val="22"/>
              </w:rPr>
              <w:lastRenderedPageBreak/>
              <w:t xml:space="preserve">The Second Serbia Green Transition Development Policy Loan was prepared by an IBRD team consisting of Lazar Šestović (Sr. Economist, co-TTL), Katharina Gassner (Sr. Energy Economist, co-TTL), Sameer Akbar (Sr. Environment Specialist, co-TTL), Richard Record (Lead Economist), </w:t>
            </w:r>
            <w:r w:rsidR="00C24AF4" w:rsidRPr="003C300C">
              <w:rPr>
                <w:rFonts w:asciiTheme="minorHAnsi" w:hAnsiTheme="minorHAnsi"/>
                <w:spacing w:val="2"/>
                <w:sz w:val="22"/>
                <w:szCs w:val="22"/>
              </w:rPr>
              <w:t>Tiago Pe</w:t>
            </w:r>
            <w:r w:rsidR="00975820" w:rsidRPr="003C300C">
              <w:rPr>
                <w:rFonts w:asciiTheme="minorHAnsi" w:hAnsiTheme="minorHAnsi"/>
                <w:spacing w:val="2"/>
                <w:sz w:val="22"/>
                <w:szCs w:val="22"/>
              </w:rPr>
              <w:t>i</w:t>
            </w:r>
            <w:r w:rsidR="00C24AF4" w:rsidRPr="003C300C">
              <w:rPr>
                <w:rFonts w:asciiTheme="minorHAnsi" w:hAnsiTheme="minorHAnsi"/>
                <w:spacing w:val="2"/>
                <w:sz w:val="22"/>
                <w:szCs w:val="22"/>
              </w:rPr>
              <w:t>xoto</w:t>
            </w:r>
            <w:r w:rsidRPr="003C300C">
              <w:rPr>
                <w:rFonts w:asciiTheme="minorHAnsi" w:hAnsiTheme="minorHAnsi"/>
                <w:spacing w:val="2"/>
                <w:sz w:val="22"/>
                <w:szCs w:val="22"/>
              </w:rPr>
              <w:t xml:space="preserve"> (Sr. Public Sector Specialist), Aleksandar Crnomarković (Sr. Financial Management Specialist), Jonas Arp Fallow (Sr. Public Sector Specialist), </w:t>
            </w:r>
            <w:r w:rsidR="0029576B" w:rsidRPr="003C300C">
              <w:rPr>
                <w:rFonts w:asciiTheme="minorHAnsi" w:hAnsiTheme="minorHAnsi"/>
                <w:spacing w:val="2"/>
                <w:sz w:val="22"/>
                <w:szCs w:val="22"/>
              </w:rPr>
              <w:t>Zurab Sajaia</w:t>
            </w:r>
            <w:r w:rsidRPr="003C300C">
              <w:rPr>
                <w:rFonts w:asciiTheme="minorHAnsi" w:hAnsiTheme="minorHAnsi"/>
                <w:spacing w:val="2"/>
                <w:sz w:val="22"/>
                <w:szCs w:val="22"/>
              </w:rPr>
              <w:t xml:space="preserve"> (Sr. Economist), Ivana Novaković (Environmental Specialist), Felix Quintero (Sr. Counsel), Ruxandra Costache (Sr. Counsel), Dilip Kumar Prusty Chinari (Finance Officer), Jasna Vukoje (Portfolio Analyst), Kornel Drazilov (Consultant), Elena Merle-Beral (Consultant), Sasa Eichberger (Sr. Environmental Specialist) and Bisera Nurković (Program Assistant). The team benefitted from guidance from Xiaoqing Yu (Country Director), </w:t>
            </w:r>
            <w:r w:rsidR="00271099" w:rsidRPr="003C300C">
              <w:rPr>
                <w:rFonts w:asciiTheme="minorHAnsi" w:hAnsiTheme="minorHAnsi"/>
                <w:spacing w:val="2"/>
                <w:sz w:val="22"/>
                <w:szCs w:val="22"/>
              </w:rPr>
              <w:t>Asad Alam</w:t>
            </w:r>
            <w:r w:rsidRPr="003C300C">
              <w:rPr>
                <w:rFonts w:asciiTheme="minorHAnsi" w:hAnsiTheme="minorHAnsi"/>
                <w:spacing w:val="2"/>
                <w:sz w:val="22"/>
                <w:szCs w:val="22"/>
              </w:rPr>
              <w:t xml:space="preserve"> (Regional Director), Jasmin Chakeri (Practice Manager), </w:t>
            </w:r>
            <w:r w:rsidR="00C5671A" w:rsidRPr="003C300C">
              <w:rPr>
                <w:rFonts w:asciiTheme="minorHAnsi" w:hAnsiTheme="minorHAnsi"/>
                <w:spacing w:val="2"/>
                <w:sz w:val="22"/>
                <w:szCs w:val="22"/>
              </w:rPr>
              <w:t>Stephanie Gil</w:t>
            </w:r>
            <w:r w:rsidRPr="003C300C">
              <w:rPr>
                <w:rFonts w:asciiTheme="minorHAnsi" w:hAnsiTheme="minorHAnsi"/>
                <w:spacing w:val="2"/>
                <w:sz w:val="22"/>
                <w:szCs w:val="22"/>
              </w:rPr>
              <w:t xml:space="preserve"> (Practice Manager), </w:t>
            </w:r>
            <w:r w:rsidR="00341114" w:rsidRPr="003C300C">
              <w:rPr>
                <w:rFonts w:asciiTheme="minorHAnsi" w:hAnsiTheme="minorHAnsi"/>
                <w:spacing w:val="2"/>
                <w:sz w:val="22"/>
                <w:szCs w:val="22"/>
              </w:rPr>
              <w:t xml:space="preserve">Sanjay Srivastava </w:t>
            </w:r>
            <w:r w:rsidRPr="003C300C">
              <w:rPr>
                <w:rFonts w:asciiTheme="minorHAnsi" w:hAnsiTheme="minorHAnsi"/>
                <w:spacing w:val="2"/>
                <w:sz w:val="22"/>
                <w:szCs w:val="22"/>
              </w:rPr>
              <w:t>(Practice Manager), and Nicola Pontara (Country Manager). The peer reviewers were Tatyana Kramskaya (Sr. Energy Specialist), Ruslan Piontkivsky (Sr. Economist) and Marcelo Hector Acerbi (Sr. Environmental Specialist).</w:t>
            </w:r>
          </w:p>
        </w:tc>
      </w:tr>
    </w:tbl>
    <w:p w14:paraId="30211C5F" w14:textId="77777777" w:rsidR="001A7724" w:rsidRDefault="001A7724" w:rsidP="001F21AE">
      <w:pPr>
        <w:pStyle w:val="Normal5"/>
        <w:spacing w:after="0" w:line="14" w:lineRule="exact"/>
        <w:ind w:left="-907"/>
      </w:pPr>
    </w:p>
    <w:p w14:paraId="014A4367" w14:textId="77777777" w:rsidR="001A7724" w:rsidRDefault="001A7724" w:rsidP="000A2C87">
      <w:pPr>
        <w:pStyle w:val="Normal5"/>
        <w:spacing w:after="0" w:line="200" w:lineRule="exact"/>
        <w:ind w:left="-907"/>
      </w:pPr>
    </w:p>
    <w:sdt>
      <w:sdtPr>
        <w:id w:val="1748787452"/>
        <w:lock w:val="sdtContentLocked"/>
        <w:placeholder>
          <w:docPart w:val="AF59DD0FCDAB40029CF2411E6523CCF3"/>
        </w:placeholder>
        <w:showingPlcHdr/>
      </w:sdtPr>
      <w:sdtContent>
        <w:p w14:paraId="1908868F" w14:textId="77777777" w:rsidR="007A54C7" w:rsidRDefault="002B23CD" w:rsidP="00E348E3">
          <w:pPr>
            <w:pStyle w:val="Normal5"/>
            <w:spacing w:after="0" w:line="14" w:lineRule="exact"/>
            <w:ind w:left="-907"/>
            <w:sectPr w:rsidR="007A54C7" w:rsidSect="00655F48">
              <w:footerReference w:type="first" r:id="rId19"/>
              <w:pgSz w:w="12240" w:h="15840"/>
              <w:pgMar w:top="1440" w:right="1440" w:bottom="1440" w:left="1440" w:header="720" w:footer="720" w:gutter="0"/>
              <w:pgNumType w:start="1"/>
              <w:cols w:space="720"/>
              <w:titlePg/>
              <w:docGrid w:linePitch="360"/>
            </w:sectPr>
          </w:pPr>
          <w:r w:rsidRPr="0019057E">
            <w:rPr>
              <w:color w:val="FFFFFF" w:themeColor="background1"/>
            </w:rPr>
            <w:t xml:space="preserve"> </w:t>
          </w:r>
        </w:p>
      </w:sdtContent>
    </w:sdt>
    <w:p w14:paraId="771EE201" w14:textId="77777777" w:rsidR="00066DBA" w:rsidRPr="0074550E" w:rsidRDefault="002B23CD" w:rsidP="001F21AE">
      <w:pPr>
        <w:ind w:left="-691" w:right="-518"/>
        <w:rPr>
          <w:rFonts w:asciiTheme="minorHAnsi" w:hAnsiTheme="minorHAnsi"/>
          <w:color w:val="auto"/>
          <w:sz w:val="22"/>
          <w:szCs w:val="22"/>
        </w:rPr>
      </w:pPr>
      <w:r>
        <w:rPr>
          <w:noProof/>
        </w:rPr>
        <w:lastRenderedPageBreak/>
        <mc:AlternateContent>
          <mc:Choice Requires="wps">
            <w:drawing>
              <wp:anchor distT="0" distB="0" distL="114300" distR="114300" simplePos="0" relativeHeight="251658240" behindDoc="0" locked="0" layoutInCell="1" allowOverlap="1" wp14:anchorId="3B7AA57C" wp14:editId="6B2B4762">
                <wp:simplePos x="0" y="0"/>
                <wp:positionH relativeFrom="column">
                  <wp:posOffset>-937591</wp:posOffset>
                </wp:positionH>
                <wp:positionV relativeFrom="paragraph">
                  <wp:posOffset>144780</wp:posOffset>
                </wp:positionV>
                <wp:extent cx="7799705" cy="0"/>
                <wp:effectExtent l="0" t="0" r="10795" b="19050"/>
                <wp:wrapNone/>
                <wp:docPr id="29" name="Straight Connector 29"/>
                <wp:cNvGraphicFramePr/>
                <a:graphic xmlns:a="http://schemas.openxmlformats.org/drawingml/2006/main">
                  <a:graphicData uri="http://schemas.microsoft.com/office/word/2010/wordprocessingShape">
                    <wps:wsp>
                      <wps:cNvCnPr/>
                      <wps:spPr>
                        <a:xfrm>
                          <a:off x="0" y="0"/>
                          <a:ext cx="7799705" cy="0"/>
                        </a:xfrm>
                        <a:prstGeom prst="line">
                          <a:avLst/>
                        </a:prstGeom>
                        <a:ln w="9525">
                          <a:solidFill>
                            <a:schemeClr val="tx1">
                              <a:lumMod val="50000"/>
                              <a:lumOff val="50000"/>
                              <a:alpha val="4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9" o:spid="_x0000_s1026" style="mso-width-percent:0;mso-width-relative:margin;mso-wrap-distance-bottom:0;mso-wrap-distance-left:9pt;mso-wrap-distance-right:9pt;mso-wrap-distance-top:0;mso-wrap-style:square;position:absolute;visibility:visible;z-index:251659264" from="-73.85pt,11.4pt" to="540.3pt,11.4pt" strokecolor="gray">
                <v:stroke joinstyle="miter" dashstyle="dash" opacity="26214f"/>
              </v:line>
            </w:pict>
          </mc:Fallback>
        </mc:AlternateContent>
      </w:r>
    </w:p>
    <w:bookmarkStart w:id="0" w:name="SECTION3"/>
    <w:bookmarkEnd w:id="0"/>
    <w:p w14:paraId="76D145B2" w14:textId="77777777" w:rsidR="00856F5A" w:rsidRDefault="00000000" w:rsidP="008016D9">
      <w:pPr>
        <w:tabs>
          <w:tab w:val="left" w:pos="1800"/>
        </w:tabs>
        <w:spacing w:line="14" w:lineRule="exact"/>
        <w:ind w:left="-691" w:right="-518"/>
        <w:rPr>
          <w:rFonts w:asciiTheme="minorHAnsi" w:hAnsiTheme="minorHAnsi"/>
          <w:color w:val="767171" w:themeColor="background2" w:themeShade="80"/>
          <w:sz w:val="22"/>
          <w:szCs w:val="22"/>
        </w:rPr>
      </w:pPr>
      <w:sdt>
        <w:sdtPr>
          <w:id w:val="1339083014"/>
          <w:lock w:val="sdtContentLocked"/>
          <w:placeholder>
            <w:docPart w:val="5E63676D9F374CAE9D0AE4399CE26A60"/>
          </w:placeholder>
        </w:sdtPr>
        <w:sdtContent>
          <w:r w:rsidR="00066DBA">
            <w:t xml:space="preserve"> </w:t>
          </w:r>
        </w:sdtContent>
      </w:sdt>
    </w:p>
    <w:p w14:paraId="556BB386" w14:textId="77777777" w:rsidR="00066DBA" w:rsidRPr="00856F5A" w:rsidRDefault="00066DBA" w:rsidP="001F21AE">
      <w:pPr>
        <w:spacing w:line="14" w:lineRule="exact"/>
        <w:ind w:left="-691" w:right="-518"/>
        <w:rPr>
          <w:rFonts w:asciiTheme="minorHAnsi" w:hAnsiTheme="minorHAnsi"/>
          <w:color w:val="767171" w:themeColor="background2" w:themeShade="80"/>
          <w:sz w:val="22"/>
          <w:szCs w:val="22"/>
        </w:rPr>
      </w:pPr>
    </w:p>
    <w:p w14:paraId="1FD3113F" w14:textId="77777777" w:rsidR="00917788" w:rsidRDefault="00917788" w:rsidP="001F21AE">
      <w:pPr>
        <w:pStyle w:val="Normal3"/>
        <w:spacing w:after="0" w:line="240" w:lineRule="auto"/>
        <w:sectPr w:rsidR="00917788" w:rsidSect="00655F48">
          <w:headerReference w:type="default" r:id="rId20"/>
          <w:footerReference w:type="default" r:id="rId21"/>
          <w:pgSz w:w="12240" w:h="15840"/>
          <w:pgMar w:top="1440" w:right="1440" w:bottom="1440" w:left="1440" w:header="720" w:footer="720" w:gutter="0"/>
          <w:cols w:space="720"/>
          <w:docGrid w:linePitch="360"/>
        </w:sectPr>
      </w:pPr>
    </w:p>
    <w:sdt>
      <w:sdtPr>
        <w:tag w:val="OPS_CORE_DATA_BLOCK"/>
        <w:id w:val="1494151350"/>
        <w:lock w:val="sdtContentLocked"/>
        <w:placeholder>
          <w:docPart w:val="DefaultPlaceholder_22675703"/>
        </w:placeholder>
        <w:group/>
      </w:sdtPr>
      <w:sdtContent>
        <w:sdt>
          <w:sdtPr>
            <w:tag w:val="OPS_CORE_SECTION_START_4"/>
            <w:id w:val="984616809"/>
            <w:lock w:val="sdtContentLocked"/>
            <w:placeholder>
              <w:docPart w:val="B9EDAF8A6B104FA1A0BD4CEA935B2311"/>
            </w:placeholder>
          </w:sdtPr>
          <w:sdtContent>
            <w:p w14:paraId="7F495122" w14:textId="77777777" w:rsidR="008D2D67" w:rsidRDefault="002B23CD" w:rsidP="00745F4B">
              <w:pPr>
                <w:pStyle w:val="Normal3"/>
                <w:widowControl w:val="0"/>
                <w:spacing w:after="0" w:line="14" w:lineRule="exact"/>
                <w:ind w:left="-907"/>
                <w:rPr>
                  <w:rFonts w:ascii="Arial" w:eastAsiaTheme="minorEastAsia" w:hAnsi="Arial" w:cs="Arial"/>
                  <w:color w:val="000000"/>
                  <w:sz w:val="24"/>
                  <w:szCs w:val="24"/>
                </w:rPr>
              </w:pPr>
              <w:r>
                <w:t xml:space="preserve"> </w:t>
              </w:r>
            </w:p>
          </w:sdtContent>
        </w:sdt>
        <w:p w14:paraId="3ABA8ED8" w14:textId="77777777" w:rsidR="009876CC" w:rsidRDefault="009876CC" w:rsidP="001F21AE">
          <w:pPr>
            <w:ind w:left="-691" w:right="-518"/>
            <w:rPr>
              <w:rFonts w:asciiTheme="minorHAnsi" w:hAnsiTheme="minorHAnsi"/>
              <w:color w:val="auto"/>
              <w:sz w:val="22"/>
              <w:szCs w:val="22"/>
            </w:rPr>
          </w:pPr>
        </w:p>
        <w:tbl>
          <w:tblPr>
            <w:tblStyle w:val="TableGrid100"/>
            <w:tblW w:w="10895" w:type="dxa"/>
            <w:tblInd w:w="-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7F7F7"/>
            <w:tblLook w:val="04A0" w:firstRow="1" w:lastRow="0" w:firstColumn="1" w:lastColumn="0" w:noHBand="0" w:noVBand="1"/>
          </w:tblPr>
          <w:tblGrid>
            <w:gridCol w:w="10895"/>
          </w:tblGrid>
          <w:tr w:rsidR="00B32458" w14:paraId="7BF169AD" w14:textId="77777777" w:rsidTr="00B956F3">
            <w:trPr>
              <w:trHeight w:val="20"/>
            </w:trPr>
            <w:tc>
              <w:tcPr>
                <w:tcW w:w="10895" w:type="dxa"/>
                <w:shd w:val="clear" w:color="auto" w:fill="F7F7F7"/>
                <w:vAlign w:val="center"/>
              </w:tcPr>
              <w:p w14:paraId="2206DA4C" w14:textId="77777777" w:rsidR="001A30CA" w:rsidRDefault="002B23CD" w:rsidP="00B956F3">
                <w:pPr>
                  <w:pStyle w:val="Heading1"/>
                  <w:spacing w:before="0"/>
                </w:pPr>
                <w:bookmarkStart w:id="1" w:name="_Toc256000000_0"/>
                <w:bookmarkStart w:id="2" w:name="_Toc17488282_0"/>
                <w:r w:rsidRPr="001A30CA">
                  <w:t xml:space="preserve">SUMMARY OF PROPOSED </w:t>
                </w:r>
                <w:r w:rsidR="005246AA">
                  <w:t xml:space="preserve">FINANCING </w:t>
                </w:r>
                <w:r w:rsidR="002417A1">
                  <w:t xml:space="preserve">AND </w:t>
                </w:r>
                <w:r w:rsidRPr="001A30CA">
                  <w:t>PROGRAM</w:t>
                </w:r>
                <w:bookmarkEnd w:id="1"/>
                <w:bookmarkEnd w:id="2"/>
              </w:p>
            </w:tc>
          </w:tr>
        </w:tbl>
        <w:p w14:paraId="77700A67" w14:textId="77777777" w:rsidR="001A30CA" w:rsidRDefault="001A30CA" w:rsidP="00424A11">
          <w:pPr>
            <w:shd w:val="clear" w:color="auto" w:fill="F7F7F7"/>
            <w:tabs>
              <w:tab w:val="left" w:pos="4065"/>
            </w:tabs>
            <w:ind w:left="-785" w:right="-691"/>
            <w:rPr>
              <w:rFonts w:ascii="Calibri" w:eastAsia="Times New Roman" w:hAnsi="Calibri" w:cs="Times New Roman"/>
              <w:b/>
              <w:bCs/>
              <w:spacing w:val="-1"/>
              <w:sz w:val="22"/>
              <w:szCs w:val="22"/>
            </w:rPr>
          </w:pPr>
        </w:p>
        <w:tbl>
          <w:tblPr>
            <w:tblW w:w="10890" w:type="dxa"/>
            <w:tblInd w:w="-835" w:type="dxa"/>
            <w:shd w:val="clear" w:color="auto" w:fill="F7F7F7"/>
            <w:tblLayout w:type="fixed"/>
            <w:tblLook w:val="04A0" w:firstRow="1" w:lastRow="0" w:firstColumn="1" w:lastColumn="0" w:noHBand="0" w:noVBand="1"/>
          </w:tblPr>
          <w:tblGrid>
            <w:gridCol w:w="2790"/>
            <w:gridCol w:w="3420"/>
            <w:gridCol w:w="4680"/>
          </w:tblGrid>
          <w:tr w:rsidR="00B32458" w14:paraId="22CE012E" w14:textId="77777777" w:rsidTr="0043112F">
            <w:trPr>
              <w:trHeight w:val="486"/>
            </w:trPr>
            <w:tc>
              <w:tcPr>
                <w:tcW w:w="10890" w:type="dxa"/>
                <w:gridSpan w:val="3"/>
                <w:tcBorders>
                  <w:left w:val="single" w:sz="24" w:space="0" w:color="D9D9D9"/>
                </w:tcBorders>
                <w:shd w:val="clear" w:color="auto" w:fill="F2F2F2"/>
                <w:vAlign w:val="center"/>
                <w:hideMark/>
              </w:tcPr>
              <w:p w14:paraId="204C1BAA" w14:textId="77777777" w:rsidR="00B56412" w:rsidRPr="000647EE" w:rsidRDefault="002B23CD" w:rsidP="00901815">
                <w:pPr>
                  <w:rPr>
                    <w:rFonts w:asciiTheme="minorHAnsi" w:eastAsia="Times New Roman" w:hAnsiTheme="minorHAnsi"/>
                    <w:sz w:val="22"/>
                    <w:szCs w:val="22"/>
                  </w:rPr>
                </w:pPr>
                <w:r w:rsidRPr="000647EE">
                  <w:rPr>
                    <w:rFonts w:asciiTheme="minorHAnsi" w:eastAsia="Times New Roman" w:hAnsiTheme="minorHAnsi"/>
                    <w:b/>
                    <w:bCs/>
                    <w:sz w:val="22"/>
                    <w:szCs w:val="22"/>
                  </w:rPr>
                  <w:t>BASIC INFORMATION</w:t>
                </w:r>
              </w:p>
            </w:tc>
          </w:tr>
          <w:tr w:rsidR="00B32458" w14:paraId="07B330C5" w14:textId="77777777" w:rsidTr="0043112F">
            <w:trPr>
              <w:trHeight w:val="330"/>
            </w:trPr>
            <w:tc>
              <w:tcPr>
                <w:tcW w:w="10890" w:type="dxa"/>
                <w:gridSpan w:val="3"/>
                <w:tcBorders>
                  <w:bottom w:val="single" w:sz="4" w:space="0" w:color="D9D9D9"/>
                </w:tcBorders>
                <w:shd w:val="clear" w:color="auto" w:fill="F7F7F7"/>
                <w:vAlign w:val="center"/>
              </w:tcPr>
              <w:p w14:paraId="541012EF" w14:textId="77777777" w:rsidR="00B56412" w:rsidRPr="000647EE" w:rsidRDefault="00B56412" w:rsidP="00901815">
                <w:pPr>
                  <w:ind w:left="-25" w:right="-518"/>
                  <w:rPr>
                    <w:rFonts w:asciiTheme="minorHAnsi" w:eastAsia="Times New Roman" w:hAnsiTheme="minorHAnsi"/>
                    <w:b/>
                    <w:bCs/>
                    <w:sz w:val="22"/>
                    <w:szCs w:val="22"/>
                  </w:rPr>
                </w:pPr>
              </w:p>
            </w:tc>
          </w:tr>
          <w:tr w:rsidR="00B32458" w14:paraId="056702B0" w14:textId="77777777" w:rsidTr="0043112F">
            <w:trPr>
              <w:trHeight w:val="410"/>
            </w:trPr>
            <w:tc>
              <w:tcPr>
                <w:tcW w:w="2790" w:type="dxa"/>
                <w:tcBorders>
                  <w:top w:val="single" w:sz="4" w:space="0" w:color="D9D9D9"/>
                  <w:right w:val="single" w:sz="4" w:space="0" w:color="D9D9D9"/>
                </w:tcBorders>
                <w:shd w:val="clear" w:color="auto" w:fill="F7F7F7"/>
                <w:vAlign w:val="center"/>
              </w:tcPr>
              <w:p w14:paraId="0062B629" w14:textId="77777777" w:rsidR="00B56412" w:rsidRPr="000647EE" w:rsidRDefault="002B23CD" w:rsidP="00901815">
                <w:pPr>
                  <w:ind w:left="-25" w:right="-518"/>
                  <w:rPr>
                    <w:rFonts w:asciiTheme="minorHAnsi" w:eastAsia="Times New Roman" w:hAnsiTheme="minorHAnsi"/>
                    <w:b/>
                    <w:bCs/>
                    <w:sz w:val="22"/>
                    <w:szCs w:val="22"/>
                  </w:rPr>
                </w:pPr>
                <w:r w:rsidRPr="00947DE8">
                  <w:rPr>
                    <w:rFonts w:asciiTheme="minorHAnsi" w:hAnsiTheme="minorHAnsi"/>
                    <w:color w:val="767171" w:themeColor="background2" w:themeShade="80"/>
                    <w:sz w:val="22"/>
                    <w:szCs w:val="22"/>
                  </w:rPr>
                  <w:t>Project ID</w:t>
                </w:r>
              </w:p>
            </w:tc>
            <w:tc>
              <w:tcPr>
                <w:tcW w:w="3420" w:type="dxa"/>
                <w:tcBorders>
                  <w:top w:val="single" w:sz="4" w:space="0" w:color="D9D9D9"/>
                  <w:left w:val="single" w:sz="4" w:space="0" w:color="D9D9D9"/>
                  <w:right w:val="single" w:sz="4" w:space="0" w:color="D9D9D9"/>
                </w:tcBorders>
                <w:shd w:val="clear" w:color="auto" w:fill="F7F7F7"/>
                <w:vAlign w:val="center"/>
              </w:tcPr>
              <w:p w14:paraId="65F2E609" w14:textId="77777777" w:rsidR="00B56412" w:rsidRPr="000647EE" w:rsidRDefault="002B23CD" w:rsidP="00901815">
                <w:pPr>
                  <w:ind w:left="-25" w:right="-518"/>
                  <w:rPr>
                    <w:rFonts w:asciiTheme="minorHAnsi" w:eastAsia="Times New Roman" w:hAnsiTheme="minorHAnsi"/>
                    <w:b/>
                    <w:bCs/>
                    <w:sz w:val="22"/>
                    <w:szCs w:val="22"/>
                  </w:rPr>
                </w:pPr>
                <w:r w:rsidRPr="00947DE8">
                  <w:rPr>
                    <w:rFonts w:asciiTheme="minorHAnsi" w:hAnsiTheme="minorHAnsi"/>
                    <w:color w:val="767171" w:themeColor="background2" w:themeShade="80"/>
                    <w:sz w:val="22"/>
                    <w:szCs w:val="22"/>
                  </w:rPr>
                  <w:t>Programmatic</w:t>
                </w:r>
              </w:p>
            </w:tc>
            <w:tc>
              <w:tcPr>
                <w:tcW w:w="4680" w:type="dxa"/>
                <w:tcBorders>
                  <w:top w:val="single" w:sz="4" w:space="0" w:color="D9D9D9"/>
                  <w:left w:val="single" w:sz="4" w:space="0" w:color="D9D9D9"/>
                </w:tcBorders>
                <w:shd w:val="clear" w:color="auto" w:fill="F7F7F7"/>
                <w:vAlign w:val="center"/>
              </w:tcPr>
              <w:p w14:paraId="326FC861" w14:textId="77777777" w:rsidR="00B56412" w:rsidRPr="000647EE" w:rsidRDefault="002B23CD" w:rsidP="00901815">
                <w:pPr>
                  <w:ind w:left="-25" w:right="-518"/>
                  <w:rPr>
                    <w:rFonts w:asciiTheme="minorHAnsi" w:eastAsia="Times New Roman" w:hAnsiTheme="minorHAnsi"/>
                    <w:b/>
                    <w:bCs/>
                    <w:sz w:val="22"/>
                    <w:szCs w:val="22"/>
                  </w:rPr>
                </w:pPr>
                <w:r w:rsidRPr="00947DE8">
                  <w:rPr>
                    <w:rFonts w:asciiTheme="minorHAnsi" w:hAnsiTheme="minorHAnsi"/>
                    <w:color w:val="767171" w:themeColor="background2" w:themeShade="80"/>
                    <w:sz w:val="22"/>
                    <w:szCs w:val="22"/>
                  </w:rPr>
                  <w:t>If programmatic, position in series</w:t>
                </w:r>
              </w:p>
            </w:tc>
          </w:tr>
          <w:tr w:rsidR="00B32458" w14:paraId="650B2CB2" w14:textId="77777777" w:rsidTr="0043112F">
            <w:trPr>
              <w:trHeight w:val="347"/>
            </w:trPr>
            <w:tc>
              <w:tcPr>
                <w:tcW w:w="2790" w:type="dxa"/>
                <w:tcBorders>
                  <w:bottom w:val="single" w:sz="4" w:space="0" w:color="D9D9D9"/>
                  <w:right w:val="single" w:sz="4" w:space="0" w:color="D9D9D9"/>
                </w:tcBorders>
                <w:shd w:val="clear" w:color="auto" w:fill="F7F7F7"/>
                <w:vAlign w:val="center"/>
              </w:tcPr>
              <w:p w14:paraId="5BDEDE6C" w14:textId="77777777" w:rsidR="00B56412" w:rsidRPr="000647EE" w:rsidRDefault="002B23CD" w:rsidP="00901815">
                <w:pPr>
                  <w:ind w:left="-25" w:right="-518"/>
                  <w:rPr>
                    <w:rFonts w:asciiTheme="minorHAnsi" w:eastAsia="Times New Roman" w:hAnsiTheme="minorHAnsi"/>
                    <w:b/>
                    <w:bCs/>
                    <w:sz w:val="22"/>
                    <w:szCs w:val="22"/>
                  </w:rPr>
                </w:pPr>
                <w:r>
                  <w:rPr>
                    <w:rFonts w:asciiTheme="minorHAnsi" w:eastAsia="Times New Roman" w:hAnsiTheme="minorHAnsi" w:cs="Times New Roman"/>
                    <w:iCs/>
                    <w:noProof/>
                    <w:spacing w:val="1"/>
                    <w:sz w:val="22"/>
                    <w:szCs w:val="22"/>
                  </w:rPr>
                  <w:t>P178115</w:t>
                </w:r>
              </w:p>
            </w:tc>
            <w:tc>
              <w:tcPr>
                <w:tcW w:w="3420" w:type="dxa"/>
                <w:tcBorders>
                  <w:left w:val="single" w:sz="4" w:space="0" w:color="D9D9D9"/>
                  <w:bottom w:val="single" w:sz="4" w:space="0" w:color="D9D9D9"/>
                  <w:right w:val="single" w:sz="4" w:space="0" w:color="D9D9D9"/>
                </w:tcBorders>
                <w:shd w:val="clear" w:color="auto" w:fill="F7F7F7"/>
                <w:vAlign w:val="center"/>
              </w:tcPr>
              <w:p w14:paraId="1007AFD3" w14:textId="77777777" w:rsidR="00B56412" w:rsidRPr="000647EE" w:rsidRDefault="002B23CD" w:rsidP="00901815">
                <w:pPr>
                  <w:ind w:left="-25" w:right="-518"/>
                  <w:rPr>
                    <w:rFonts w:asciiTheme="minorHAnsi" w:eastAsia="Times New Roman" w:hAnsiTheme="minorHAnsi"/>
                    <w:b/>
                    <w:bCs/>
                    <w:sz w:val="22"/>
                    <w:szCs w:val="22"/>
                  </w:rPr>
                </w:pPr>
                <w:r>
                  <w:rPr>
                    <w:rFonts w:asciiTheme="minorHAnsi" w:eastAsia="Times New Roman" w:hAnsiTheme="minorHAnsi" w:cs="Times New Roman"/>
                    <w:iCs/>
                    <w:noProof/>
                    <w:spacing w:val="1"/>
                    <w:sz w:val="22"/>
                    <w:szCs w:val="22"/>
                  </w:rPr>
                  <w:t>Yes</w:t>
                </w:r>
              </w:p>
            </w:tc>
            <w:tc>
              <w:tcPr>
                <w:tcW w:w="4680" w:type="dxa"/>
                <w:tcBorders>
                  <w:left w:val="single" w:sz="4" w:space="0" w:color="D9D9D9"/>
                  <w:bottom w:val="single" w:sz="4" w:space="0" w:color="D9D9D9"/>
                </w:tcBorders>
                <w:shd w:val="clear" w:color="auto" w:fill="F7F7F7"/>
                <w:vAlign w:val="center"/>
              </w:tcPr>
              <w:p w14:paraId="11F0FC49" w14:textId="77777777" w:rsidR="00B56412" w:rsidRPr="000647EE" w:rsidRDefault="002B23CD" w:rsidP="00901815">
                <w:pPr>
                  <w:ind w:left="-25" w:right="-518"/>
                  <w:rPr>
                    <w:rFonts w:asciiTheme="minorHAnsi" w:eastAsia="Times New Roman" w:hAnsiTheme="minorHAnsi"/>
                    <w:b/>
                    <w:bCs/>
                    <w:sz w:val="22"/>
                    <w:szCs w:val="22"/>
                  </w:rPr>
                </w:pPr>
                <w:r>
                  <w:rPr>
                    <w:rFonts w:asciiTheme="minorHAnsi" w:eastAsia="Times New Roman" w:hAnsiTheme="minorHAnsi" w:cs="Times New Roman"/>
                    <w:iCs/>
                    <w:noProof/>
                    <w:spacing w:val="1"/>
                    <w:sz w:val="22"/>
                    <w:szCs w:val="22"/>
                  </w:rPr>
                  <w:t>2nd in a series of 2</w:t>
                </w:r>
              </w:p>
            </w:tc>
          </w:tr>
        </w:tbl>
        <w:p w14:paraId="78BEA0FF" w14:textId="77777777" w:rsidR="002B20BC" w:rsidRDefault="002B20BC" w:rsidP="0045776A">
          <w:pPr>
            <w:shd w:val="clear" w:color="auto" w:fill="F7F7F7"/>
            <w:ind w:left="-778" w:right="-691"/>
            <w:rPr>
              <w:rFonts w:asciiTheme="minorHAnsi" w:hAnsiTheme="minorHAnsi"/>
              <w:color w:val="auto"/>
              <w:sz w:val="22"/>
              <w:szCs w:val="22"/>
            </w:rPr>
          </w:pPr>
        </w:p>
        <w:tbl>
          <w:tblPr>
            <w:tblW w:w="10890" w:type="dxa"/>
            <w:tblInd w:w="-810" w:type="dxa"/>
            <w:shd w:val="clear" w:color="auto" w:fill="F7F7F7"/>
            <w:tblLayout w:type="fixed"/>
            <w:tblCellMar>
              <w:left w:w="115" w:type="dxa"/>
              <w:bottom w:w="115" w:type="dxa"/>
              <w:right w:w="115" w:type="dxa"/>
            </w:tblCellMar>
            <w:tblLook w:val="04A0" w:firstRow="1" w:lastRow="0" w:firstColumn="1" w:lastColumn="0" w:noHBand="0" w:noVBand="1"/>
          </w:tblPr>
          <w:tblGrid>
            <w:gridCol w:w="2790"/>
            <w:gridCol w:w="8100"/>
          </w:tblGrid>
          <w:tr w:rsidR="00B32458" w14:paraId="7EF39ABB" w14:textId="77777777" w:rsidTr="00901815">
            <w:trPr>
              <w:cantSplit/>
              <w:trHeight w:val="325"/>
            </w:trPr>
            <w:tc>
              <w:tcPr>
                <w:tcW w:w="10890" w:type="dxa"/>
                <w:gridSpan w:val="2"/>
                <w:shd w:val="clear" w:color="auto" w:fill="F7F7F7"/>
                <w:tcMar>
                  <w:top w:w="115" w:type="dxa"/>
                  <w:left w:w="115" w:type="dxa"/>
                  <w:right w:w="115" w:type="dxa"/>
                </w:tcMar>
              </w:tcPr>
              <w:p w14:paraId="44334BE6" w14:textId="77777777" w:rsidR="00901815" w:rsidRPr="00947DE8" w:rsidRDefault="002B23CD" w:rsidP="00901815">
                <w:pPr>
                  <w:widowControl/>
                  <w:shd w:val="clear" w:color="auto" w:fill="F7F7F7"/>
                  <w:autoSpaceDE/>
                  <w:autoSpaceDN/>
                  <w:adjustRightInd/>
                  <w:ind w:right="-540"/>
                  <w:rPr>
                    <w:rFonts w:asciiTheme="minorHAnsi" w:hAnsiTheme="minorHAnsi"/>
                    <w:color w:val="767171" w:themeColor="background2" w:themeShade="80"/>
                    <w:sz w:val="22"/>
                    <w:szCs w:val="22"/>
                  </w:rPr>
                </w:pPr>
                <w:r w:rsidRPr="00800BAB">
                  <w:rPr>
                    <w:rFonts w:asciiTheme="minorHAnsi" w:hAnsiTheme="minorHAnsi" w:cs="Times New Roman"/>
                    <w:b/>
                    <w:bCs/>
                    <w:color w:val="002060"/>
                    <w:sz w:val="22"/>
                    <w:szCs w:val="22"/>
                  </w:rPr>
                  <w:t>Proposed Development Objective(s)</w:t>
                </w:r>
              </w:p>
            </w:tc>
          </w:tr>
          <w:tr w:rsidR="00B32458" w14:paraId="7AFB9215" w14:textId="77777777" w:rsidTr="00901815">
            <w:trPr>
              <w:cantSplit/>
              <w:trHeight w:val="38"/>
            </w:trPr>
            <w:tc>
              <w:tcPr>
                <w:tcW w:w="10890" w:type="dxa"/>
                <w:gridSpan w:val="2"/>
                <w:shd w:val="clear" w:color="auto" w:fill="F7F7F7"/>
                <w:tcMar>
                  <w:top w:w="115" w:type="dxa"/>
                  <w:left w:w="115" w:type="dxa"/>
                  <w:right w:w="115" w:type="dxa"/>
                </w:tcMar>
              </w:tcPr>
              <w:p w14:paraId="6283F284" w14:textId="77777777" w:rsidR="00901815" w:rsidRPr="00A60E2D" w:rsidRDefault="002B23CD" w:rsidP="00A1600E">
                <w:pPr>
                  <w:ind w:left="-25" w:right="150"/>
                  <w:jc w:val="both"/>
                  <w:rPr>
                    <w:rFonts w:asciiTheme="minorHAnsi" w:hAnsiTheme="minorHAnsi"/>
                    <w:color w:val="auto"/>
                    <w:sz w:val="22"/>
                    <w:szCs w:val="22"/>
                  </w:rPr>
                </w:pPr>
                <w:r>
                  <w:rPr>
                    <w:rFonts w:asciiTheme="minorHAnsi" w:eastAsia="Times New Roman" w:hAnsiTheme="minorHAnsi" w:cs="Times New Roman"/>
                    <w:iCs/>
                    <w:noProof/>
                    <w:spacing w:val="1"/>
                    <w:sz w:val="22"/>
                    <w:szCs w:val="22"/>
                  </w:rPr>
                  <w:t>The objective of the proposed programmatic Green Transition Development Policy Loan is to support the Government of Serbia’s efforts to: 1) better align fiscal management with the climate-change agenda, 2) accelerate the clean energy transition, and 3) align with European Union standards on environment and climate action.</w:t>
                </w:r>
              </w:p>
            </w:tc>
          </w:tr>
          <w:tr w:rsidR="00B32458" w14:paraId="0E19ED3B" w14:textId="77777777" w:rsidTr="00901815">
            <w:trPr>
              <w:cantSplit/>
              <w:trHeight w:val="38"/>
            </w:trPr>
            <w:tc>
              <w:tcPr>
                <w:tcW w:w="10890" w:type="dxa"/>
                <w:gridSpan w:val="2"/>
                <w:shd w:val="clear" w:color="auto" w:fill="F7F7F7"/>
                <w:tcMar>
                  <w:top w:w="115" w:type="dxa"/>
                  <w:left w:w="115" w:type="dxa"/>
                  <w:right w:w="115" w:type="dxa"/>
                </w:tcMar>
              </w:tcPr>
              <w:p w14:paraId="2020318F" w14:textId="77777777" w:rsidR="00901815" w:rsidRPr="00294CD6" w:rsidRDefault="002B23CD" w:rsidP="00901815">
                <w:pPr>
                  <w:widowControl/>
                  <w:shd w:val="clear" w:color="auto" w:fill="F7F7F7"/>
                  <w:tabs>
                    <w:tab w:val="left" w:pos="3709"/>
                  </w:tabs>
                  <w:autoSpaceDE/>
                  <w:autoSpaceDN/>
                  <w:adjustRightInd/>
                  <w:ind w:left="-25"/>
                  <w:rPr>
                    <w:rFonts w:asciiTheme="minorHAnsi" w:hAnsiTheme="minorHAnsi"/>
                    <w:color w:val="767171" w:themeColor="background2" w:themeShade="80"/>
                    <w:sz w:val="22"/>
                    <w:szCs w:val="22"/>
                  </w:rPr>
                </w:pPr>
                <w:r w:rsidRPr="00294CD6">
                  <w:rPr>
                    <w:rFonts w:asciiTheme="minorHAnsi" w:hAnsiTheme="minorHAnsi" w:cs="Times New Roman"/>
                    <w:b/>
                    <w:color w:val="172D5F"/>
                    <w:sz w:val="22"/>
                    <w:szCs w:val="22"/>
                  </w:rPr>
                  <w:t>Organizations</w:t>
                </w:r>
              </w:p>
            </w:tc>
          </w:tr>
          <w:tr w:rsidR="00B32458" w14:paraId="4A06087C" w14:textId="77777777" w:rsidTr="00901815">
            <w:trPr>
              <w:cantSplit/>
              <w:trHeight w:val="38"/>
            </w:trPr>
            <w:tc>
              <w:tcPr>
                <w:tcW w:w="2790" w:type="dxa"/>
                <w:shd w:val="clear" w:color="auto" w:fill="F7F7F7"/>
                <w:tcMar>
                  <w:top w:w="115" w:type="dxa"/>
                  <w:left w:w="115" w:type="dxa"/>
                  <w:right w:w="115" w:type="dxa"/>
                </w:tcMar>
              </w:tcPr>
              <w:p w14:paraId="13AE9F57" w14:textId="77777777" w:rsidR="00901815" w:rsidRPr="00DA4696" w:rsidRDefault="002B23CD" w:rsidP="00901815">
                <w:pPr>
                  <w:widowControl/>
                  <w:shd w:val="clear" w:color="auto" w:fill="F7F7F7"/>
                  <w:autoSpaceDE/>
                  <w:autoSpaceDN/>
                  <w:adjustRightInd/>
                  <w:ind w:left="-25"/>
                  <w:rPr>
                    <w:rFonts w:asciiTheme="minorHAnsi" w:hAnsiTheme="minorHAnsi" w:cs="Times New Roman"/>
                    <w:color w:val="000000" w:themeColor="text1"/>
                    <w:sz w:val="22"/>
                    <w:szCs w:val="22"/>
                  </w:rPr>
                </w:pPr>
                <w:r w:rsidRPr="00DA4696">
                  <w:rPr>
                    <w:rFonts w:asciiTheme="minorHAnsi" w:hAnsiTheme="minorHAnsi" w:cs="Times New Roman"/>
                    <w:color w:val="000000" w:themeColor="text1"/>
                    <w:sz w:val="22"/>
                    <w:szCs w:val="22"/>
                  </w:rPr>
                  <w:t>Borrower:</w:t>
                </w:r>
              </w:p>
            </w:tc>
            <w:tc>
              <w:tcPr>
                <w:tcW w:w="8100" w:type="dxa"/>
                <w:shd w:val="clear" w:color="auto" w:fill="F7F7F7"/>
              </w:tcPr>
              <w:p w14:paraId="2D239B35" w14:textId="77777777" w:rsidR="00901815" w:rsidRPr="00DA4696" w:rsidRDefault="002B23CD" w:rsidP="00901815">
                <w:pPr>
                  <w:widowControl/>
                  <w:shd w:val="clear" w:color="auto" w:fill="F7F7F7"/>
                  <w:autoSpaceDE/>
                  <w:autoSpaceDN/>
                  <w:adjustRightInd/>
                  <w:ind w:left="-25"/>
                  <w:rPr>
                    <w:rFonts w:asciiTheme="minorHAnsi" w:hAnsiTheme="minorHAnsi" w:cs="Times New Roman"/>
                    <w:color w:val="000000" w:themeColor="text1"/>
                    <w:sz w:val="22"/>
                    <w:szCs w:val="22"/>
                  </w:rPr>
                </w:pPr>
                <w:r>
                  <w:rPr>
                    <w:rFonts w:asciiTheme="minorHAnsi" w:eastAsia="Times New Roman" w:hAnsiTheme="minorHAnsi" w:cs="Times New Roman"/>
                    <w:iCs/>
                    <w:noProof/>
                    <w:color w:val="auto"/>
                    <w:spacing w:val="1"/>
                    <w:sz w:val="22"/>
                    <w:szCs w:val="22"/>
                  </w:rPr>
                  <w:t>MINISTRY OF FINANCE</w:t>
                </w:r>
              </w:p>
            </w:tc>
          </w:tr>
          <w:tr w:rsidR="00B32458" w14:paraId="2768DE6C" w14:textId="77777777" w:rsidTr="00901815">
            <w:trPr>
              <w:cantSplit/>
              <w:trHeight w:val="38"/>
            </w:trPr>
            <w:tc>
              <w:tcPr>
                <w:tcW w:w="2790" w:type="dxa"/>
                <w:shd w:val="clear" w:color="auto" w:fill="F7F7F7"/>
                <w:tcMar>
                  <w:top w:w="115" w:type="dxa"/>
                  <w:left w:w="115" w:type="dxa"/>
                  <w:right w:w="115" w:type="dxa"/>
                </w:tcMar>
              </w:tcPr>
              <w:p w14:paraId="64805AC8" w14:textId="77777777" w:rsidR="00901815" w:rsidRPr="00DA4696" w:rsidRDefault="002B23CD" w:rsidP="00901815">
                <w:pPr>
                  <w:widowControl/>
                  <w:shd w:val="clear" w:color="auto" w:fill="F7F7F7"/>
                  <w:autoSpaceDE/>
                  <w:autoSpaceDN/>
                  <w:adjustRightInd/>
                  <w:ind w:left="-30"/>
                  <w:rPr>
                    <w:rFonts w:asciiTheme="minorHAnsi" w:hAnsiTheme="minorHAnsi" w:cs="Times New Roman"/>
                    <w:color w:val="000000" w:themeColor="text1"/>
                    <w:sz w:val="22"/>
                    <w:szCs w:val="22"/>
                  </w:rPr>
                </w:pPr>
                <w:r w:rsidRPr="00DA4696">
                  <w:rPr>
                    <w:rFonts w:asciiTheme="minorHAnsi" w:hAnsiTheme="minorHAnsi" w:cs="Times New Roman"/>
                    <w:color w:val="000000" w:themeColor="text1"/>
                    <w:sz w:val="22"/>
                    <w:szCs w:val="22"/>
                  </w:rPr>
                  <w:t>Implementing Agency:</w:t>
                </w:r>
              </w:p>
            </w:tc>
            <w:tc>
              <w:tcPr>
                <w:tcW w:w="8100" w:type="dxa"/>
                <w:shd w:val="clear" w:color="auto" w:fill="F7F7F7"/>
              </w:tcPr>
              <w:p w14:paraId="2B278D6A" w14:textId="77777777" w:rsidR="00901815" w:rsidRPr="00DA4696" w:rsidRDefault="002B23CD" w:rsidP="00901815">
                <w:pPr>
                  <w:widowControl/>
                  <w:shd w:val="clear" w:color="auto" w:fill="F7F7F7"/>
                  <w:autoSpaceDE/>
                  <w:autoSpaceDN/>
                  <w:adjustRightInd/>
                  <w:ind w:left="-25"/>
                  <w:rPr>
                    <w:rFonts w:asciiTheme="minorHAnsi" w:hAnsiTheme="minorHAnsi" w:cs="Times New Roman"/>
                    <w:color w:val="000000" w:themeColor="text1"/>
                    <w:sz w:val="22"/>
                    <w:szCs w:val="22"/>
                  </w:rPr>
                </w:pPr>
                <w:r>
                  <w:rPr>
                    <w:rFonts w:asciiTheme="minorHAnsi" w:eastAsia="Times New Roman" w:hAnsiTheme="minorHAnsi" w:cs="Times New Roman"/>
                    <w:iCs/>
                    <w:noProof/>
                    <w:color w:val="auto"/>
                    <w:spacing w:val="1"/>
                    <w:sz w:val="22"/>
                    <w:szCs w:val="22"/>
                  </w:rPr>
                  <w:t>Ministry of Environmental Protection</w:t>
                </w:r>
              </w:p>
            </w:tc>
          </w:tr>
        </w:tbl>
        <w:p w14:paraId="7D299093" w14:textId="77777777" w:rsidR="00901815" w:rsidRDefault="00901815" w:rsidP="0045776A">
          <w:pPr>
            <w:shd w:val="clear" w:color="auto" w:fill="F7F7F7"/>
            <w:ind w:left="-778" w:right="-691"/>
            <w:rPr>
              <w:rFonts w:asciiTheme="minorHAnsi" w:hAnsiTheme="minorHAnsi"/>
              <w:color w:val="auto"/>
              <w:sz w:val="22"/>
              <w:szCs w:val="22"/>
            </w:rPr>
          </w:pPr>
        </w:p>
        <w:tbl>
          <w:tblPr>
            <w:tblW w:w="10890" w:type="dxa"/>
            <w:tblInd w:w="-840" w:type="dxa"/>
            <w:tblBorders>
              <w:left w:val="single" w:sz="24" w:space="0" w:color="D9D9D9"/>
            </w:tblBorders>
            <w:shd w:val="clear" w:color="auto" w:fill="F2F2F2"/>
            <w:tblLayout w:type="fixed"/>
            <w:tblLook w:val="04A0" w:firstRow="1" w:lastRow="0" w:firstColumn="1" w:lastColumn="0" w:noHBand="0" w:noVBand="1"/>
          </w:tblPr>
          <w:tblGrid>
            <w:gridCol w:w="10890"/>
          </w:tblGrid>
          <w:tr w:rsidR="00B32458" w14:paraId="0E0AB05F" w14:textId="77777777" w:rsidTr="00673D8A">
            <w:trPr>
              <w:trHeight w:val="490"/>
            </w:trPr>
            <w:tc>
              <w:tcPr>
                <w:tcW w:w="10890" w:type="dxa"/>
                <w:shd w:val="clear" w:color="auto" w:fill="F2F2F2"/>
                <w:vAlign w:val="center"/>
                <w:hideMark/>
              </w:tcPr>
              <w:p w14:paraId="3E9C5236" w14:textId="77777777" w:rsidR="00D11E07" w:rsidRPr="00D11E07" w:rsidRDefault="002B23CD" w:rsidP="00673D8A">
                <w:pPr>
                  <w:ind w:right="-195"/>
                  <w:rPr>
                    <w:rFonts w:asciiTheme="minorHAnsi" w:hAnsiTheme="minorHAnsi"/>
                    <w:sz w:val="22"/>
                    <w:szCs w:val="22"/>
                  </w:rPr>
                </w:pPr>
                <w:r w:rsidRPr="00D11E07">
                  <w:rPr>
                    <w:rFonts w:asciiTheme="minorHAnsi" w:hAnsiTheme="minorHAnsi"/>
                    <w:b/>
                    <w:bCs/>
                    <w:sz w:val="22"/>
                    <w:szCs w:val="22"/>
                  </w:rPr>
                  <w:t>PROJECT FINANCING DATA (US$, Millions)</w:t>
                </w:r>
              </w:p>
            </w:tc>
          </w:tr>
        </w:tbl>
        <w:p w14:paraId="4B1CDC51" w14:textId="77777777" w:rsidR="00D11E07" w:rsidRDefault="00D11E07" w:rsidP="00345B1D">
          <w:pPr>
            <w:shd w:val="clear" w:color="auto" w:fill="F7F7F7"/>
            <w:spacing w:line="100" w:lineRule="exact"/>
            <w:ind w:left="-778" w:right="-691"/>
            <w:rPr>
              <w:rFonts w:asciiTheme="minorHAnsi" w:hAnsiTheme="minorHAnsi"/>
              <w:color w:val="auto"/>
              <w:sz w:val="22"/>
              <w:szCs w:val="22"/>
            </w:rPr>
          </w:pPr>
        </w:p>
        <w:p w14:paraId="2D3CE4EC" w14:textId="77777777" w:rsidR="00537914" w:rsidRDefault="002B23CD" w:rsidP="00201664">
          <w:pPr>
            <w:shd w:val="clear" w:color="auto" w:fill="F7F7F7"/>
            <w:ind w:left="-778" w:right="-691"/>
            <w:rPr>
              <w:rFonts w:asciiTheme="minorHAnsi" w:hAnsiTheme="minorHAnsi"/>
              <w:color w:val="auto"/>
              <w:sz w:val="22"/>
              <w:szCs w:val="22"/>
            </w:rPr>
          </w:pPr>
          <w:r>
            <w:rPr>
              <w:rFonts w:asciiTheme="minorHAnsi" w:hAnsiTheme="minorHAnsi"/>
              <w:b/>
              <w:bCs/>
              <w:color w:val="002060"/>
              <w:sz w:val="22"/>
              <w:szCs w:val="22"/>
            </w:rPr>
            <w:t xml:space="preserve"> </w:t>
          </w:r>
          <w:r w:rsidRPr="00D11E07">
            <w:rPr>
              <w:rFonts w:asciiTheme="minorHAnsi" w:hAnsiTheme="minorHAnsi"/>
              <w:b/>
              <w:bCs/>
              <w:color w:val="002060"/>
              <w:sz w:val="22"/>
              <w:szCs w:val="22"/>
            </w:rPr>
            <w:t>SUMMARY</w:t>
          </w:r>
        </w:p>
        <w:p w14:paraId="1426EEE1" w14:textId="77777777" w:rsidR="00537914" w:rsidRDefault="00537914" w:rsidP="00345B1D">
          <w:pPr>
            <w:shd w:val="clear" w:color="auto" w:fill="F7F7F7"/>
            <w:spacing w:line="100" w:lineRule="exact"/>
            <w:ind w:left="-778" w:right="-691"/>
            <w:rPr>
              <w:rFonts w:asciiTheme="minorHAnsi" w:hAnsiTheme="minorHAnsi"/>
              <w:color w:val="auto"/>
              <w:sz w:val="22"/>
              <w:szCs w:val="22"/>
            </w:rPr>
          </w:pPr>
        </w:p>
        <w:tbl>
          <w:tblPr>
            <w:tblW w:w="10890" w:type="dxa"/>
            <w:tblInd w:w="-8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144" w:type="dxa"/>
            </w:tblCellMar>
            <w:tblLook w:val="04A0" w:firstRow="1" w:lastRow="0" w:firstColumn="1" w:lastColumn="0" w:noHBand="0" w:noVBand="1"/>
          </w:tblPr>
          <w:tblGrid>
            <w:gridCol w:w="7840"/>
            <w:gridCol w:w="3050"/>
          </w:tblGrid>
          <w:tr w:rsidR="00B32458" w14:paraId="3AF84FD0" w14:textId="77777777" w:rsidTr="00673D8A">
            <w:trPr>
              <w:trHeight w:val="432"/>
            </w:trPr>
            <w:tc>
              <w:tcPr>
                <w:tcW w:w="7840" w:type="dxa"/>
                <w:tcBorders>
                  <w:top w:val="single" w:sz="4" w:space="0" w:color="D9D9D9"/>
                  <w:left w:val="single" w:sz="4" w:space="0" w:color="D9D9D9"/>
                  <w:bottom w:val="single" w:sz="4" w:space="0" w:color="D9D9D9"/>
                  <w:right w:val="single" w:sz="4" w:space="0" w:color="D9D9D9"/>
                </w:tcBorders>
                <w:shd w:val="clear" w:color="auto" w:fill="F7F7F7"/>
                <w:vAlign w:val="center"/>
                <w:hideMark/>
              </w:tcPr>
              <w:p w14:paraId="34A6E99B" w14:textId="77777777" w:rsidR="00537914" w:rsidRPr="00D11E07" w:rsidRDefault="002B23CD" w:rsidP="00901815">
                <w:pPr>
                  <w:ind w:left="144"/>
                  <w:rPr>
                    <w:rFonts w:asciiTheme="minorHAnsi" w:hAnsiTheme="minorHAnsi"/>
                    <w:b/>
                    <w:sz w:val="22"/>
                    <w:szCs w:val="22"/>
                  </w:rPr>
                </w:pPr>
                <w:r w:rsidRPr="00D11E07">
                  <w:rPr>
                    <w:rFonts w:asciiTheme="minorHAnsi" w:hAnsiTheme="minorHAnsi"/>
                    <w:b/>
                    <w:sz w:val="22"/>
                    <w:szCs w:val="22"/>
                  </w:rPr>
                  <w:t>Total Financing</w:t>
                </w:r>
              </w:p>
            </w:tc>
            <w:tc>
              <w:tcPr>
                <w:tcW w:w="3050" w:type="dxa"/>
                <w:tcBorders>
                  <w:top w:val="single" w:sz="4" w:space="0" w:color="D9D9D9"/>
                  <w:left w:val="single" w:sz="4" w:space="0" w:color="D9D9D9"/>
                  <w:bottom w:val="single" w:sz="4" w:space="0" w:color="D9D9D9"/>
                  <w:right w:val="single" w:sz="4" w:space="0" w:color="D9D9D9"/>
                </w:tcBorders>
                <w:shd w:val="clear" w:color="auto" w:fill="F7F7F7"/>
                <w:vAlign w:val="center"/>
                <w:hideMark/>
              </w:tcPr>
              <w:p w14:paraId="025CBE2C" w14:textId="77777777" w:rsidR="00537914" w:rsidRPr="00D11E07" w:rsidRDefault="002B23CD" w:rsidP="00901815">
                <w:pPr>
                  <w:jc w:val="right"/>
                  <w:rPr>
                    <w:rFonts w:asciiTheme="minorHAnsi" w:hAnsiTheme="minorHAnsi"/>
                    <w:sz w:val="22"/>
                    <w:szCs w:val="22"/>
                  </w:rPr>
                </w:pPr>
                <w:r>
                  <w:rPr>
                    <w:rFonts w:asciiTheme="minorHAnsi" w:hAnsiTheme="minorHAnsi"/>
                    <w:b/>
                    <w:noProof/>
                    <w:sz w:val="22"/>
                    <w:szCs w:val="22"/>
                  </w:rPr>
                  <w:t>160.00</w:t>
                </w:r>
              </w:p>
            </w:tc>
          </w:tr>
        </w:tbl>
        <w:p w14:paraId="631AB062" w14:textId="77777777" w:rsidR="00537914" w:rsidRDefault="00537914" w:rsidP="00A4513E">
          <w:pPr>
            <w:shd w:val="clear" w:color="auto" w:fill="F7F7F7"/>
            <w:spacing w:line="100" w:lineRule="exact"/>
            <w:ind w:left="-778" w:right="-691"/>
            <w:rPr>
              <w:rFonts w:asciiTheme="minorHAnsi" w:hAnsiTheme="minorHAnsi"/>
              <w:color w:val="auto"/>
              <w:sz w:val="22"/>
              <w:szCs w:val="22"/>
            </w:rPr>
          </w:pPr>
        </w:p>
        <w:p w14:paraId="11ED9DEF" w14:textId="77777777" w:rsidR="00537914" w:rsidRDefault="002B23CD" w:rsidP="00A4513E">
          <w:pPr>
            <w:shd w:val="clear" w:color="auto" w:fill="F7F7F7"/>
            <w:ind w:left="-778" w:right="-691"/>
            <w:rPr>
              <w:rFonts w:asciiTheme="minorHAnsi" w:hAnsiTheme="minorHAnsi"/>
              <w:b/>
              <w:bCs/>
              <w:color w:val="002060"/>
              <w:sz w:val="22"/>
              <w:szCs w:val="22"/>
            </w:rPr>
          </w:pPr>
          <w:r>
            <w:rPr>
              <w:rFonts w:asciiTheme="minorHAnsi" w:hAnsiTheme="minorHAnsi"/>
              <w:b/>
              <w:bCs/>
              <w:color w:val="002060"/>
              <w:sz w:val="22"/>
              <w:szCs w:val="22"/>
            </w:rPr>
            <w:t xml:space="preserve"> </w:t>
          </w:r>
          <w:r w:rsidRPr="00D11E07">
            <w:rPr>
              <w:rFonts w:asciiTheme="minorHAnsi" w:hAnsiTheme="minorHAnsi"/>
              <w:b/>
              <w:bCs/>
              <w:color w:val="002060"/>
              <w:sz w:val="22"/>
              <w:szCs w:val="22"/>
            </w:rPr>
            <w:t>DETAILS</w:t>
          </w:r>
        </w:p>
        <w:p w14:paraId="63D096BD" w14:textId="77777777" w:rsidR="00537914" w:rsidRDefault="00537914" w:rsidP="00A4513E">
          <w:pPr>
            <w:shd w:val="clear" w:color="auto" w:fill="F7F7F7"/>
            <w:spacing w:line="100" w:lineRule="exact"/>
            <w:ind w:left="-778" w:right="-691"/>
            <w:rPr>
              <w:rFonts w:asciiTheme="minorHAnsi" w:hAnsiTheme="minorHAnsi"/>
              <w:b/>
              <w:bCs/>
              <w:color w:val="002060"/>
              <w:sz w:val="22"/>
              <w:szCs w:val="22"/>
            </w:rPr>
          </w:pPr>
        </w:p>
        <w:tbl>
          <w:tblPr>
            <w:tblW w:w="10890" w:type="dxa"/>
            <w:tblInd w:w="-8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shd w:val="clear" w:color="auto" w:fill="F7F7F7"/>
            <w:tblLayout w:type="fixed"/>
            <w:tblCellMar>
              <w:left w:w="0" w:type="dxa"/>
              <w:right w:w="144" w:type="dxa"/>
            </w:tblCellMar>
            <w:tblLook w:val="04A0" w:firstRow="1" w:lastRow="0" w:firstColumn="1" w:lastColumn="0" w:noHBand="0" w:noVBand="1"/>
          </w:tblPr>
          <w:tblGrid>
            <w:gridCol w:w="7830"/>
            <w:gridCol w:w="3060"/>
          </w:tblGrid>
          <w:tr w:rsidR="00B32458" w14:paraId="69AA9FA7" w14:textId="77777777" w:rsidTr="00673D8A">
            <w:trPr>
              <w:trHeight w:val="432"/>
            </w:trPr>
            <w:tc>
              <w:tcPr>
                <w:tcW w:w="7830" w:type="dxa"/>
                <w:tcBorders>
                  <w:top w:val="single" w:sz="4" w:space="0" w:color="D9D9D9"/>
                  <w:left w:val="single" w:sz="4" w:space="0" w:color="D9D9D9"/>
                  <w:bottom w:val="single" w:sz="4" w:space="0" w:color="D9D9D9"/>
                  <w:right w:val="single" w:sz="4" w:space="0" w:color="D9D9D9"/>
                </w:tcBorders>
                <w:shd w:val="clear" w:color="auto" w:fill="F7F7F7"/>
                <w:vAlign w:val="center"/>
                <w:hideMark/>
              </w:tcPr>
              <w:p w14:paraId="5433C459" w14:textId="77777777" w:rsidR="00537914" w:rsidRPr="00704567" w:rsidRDefault="002C7038" w:rsidP="00FC09B1">
                <w:pPr>
                  <w:ind w:left="90"/>
                  <w:rPr>
                    <w:rFonts w:asciiTheme="minorHAnsi" w:eastAsiaTheme="minorHAnsi" w:hAnsiTheme="minorHAnsi" w:cstheme="minorBidi"/>
                    <w:color w:val="auto"/>
                    <w:sz w:val="22"/>
                    <w:szCs w:val="22"/>
                  </w:rPr>
                </w:pPr>
                <w:r w:rsidRPr="005F6B0E">
                  <w:rPr>
                    <w:rFonts w:asciiTheme="minorHAnsi" w:hAnsiTheme="minorHAnsi"/>
                  </w:rPr>
                  <w:fldChar w:fldCharType="begin"/>
                </w:r>
                <w:r w:rsidRPr="005F6B0E">
                  <w:rPr>
                    <w:rFonts w:asciiTheme="minorHAnsi" w:hAnsiTheme="minorHAnsi"/>
                  </w:rPr>
                  <w:instrText xml:space="preserve"> IF</w:instrText>
                </w:r>
                <w:r w:rsidRPr="005F6B0E">
                  <w:rPr>
                    <w:rFonts w:asciiTheme="minorHAnsi" w:hAnsiTheme="minorHAnsi"/>
                    <w:noProof/>
                  </w:rPr>
                  <w:instrText xml:space="preserve"> 1 </w:instrText>
                </w:r>
                <w:r w:rsidRPr="005F6B0E">
                  <w:rPr>
                    <w:rFonts w:asciiTheme="minorHAnsi" w:hAnsiTheme="minorHAnsi"/>
                  </w:rPr>
                  <w:instrText xml:space="preserve">="1" "  </w:instrText>
                </w:r>
                <w:r w:rsidRPr="005F6B0E">
                  <w:rPr>
                    <w:rFonts w:asciiTheme="minorHAnsi" w:hAnsiTheme="minorHAnsi"/>
                    <w:color w:val="404040"/>
                  </w:rPr>
                  <w:instrText xml:space="preserve">   </w:instrText>
                </w:r>
                <w:r w:rsidRPr="005C0475">
                  <w:rPr>
                    <w:rFonts w:asciiTheme="minorHAnsi" w:hAnsiTheme="minorHAnsi"/>
                    <w:noProof/>
                    <w:color w:val="404040"/>
                    <w:sz w:val="22"/>
                    <w:szCs w:val="22"/>
                  </w:rPr>
                  <w:instrText>International Bank for Reconstruction and Development (IBRD)</w:instrText>
                </w:r>
                <w:r w:rsidRPr="005F6B0E">
                  <w:rPr>
                    <w:rFonts w:asciiTheme="minorHAnsi" w:hAnsiTheme="minorHAnsi"/>
                  </w:rPr>
                  <w:instrText>" "</w:instrText>
                </w:r>
                <w:r w:rsidRPr="005F6B0E">
                  <w:rPr>
                    <w:rFonts w:asciiTheme="minorHAnsi" w:hAnsiTheme="minorHAnsi"/>
                  </w:rPr>
                  <w:fldChar w:fldCharType="begin"/>
                </w:r>
                <w:r w:rsidRPr="005F6B0E">
                  <w:rPr>
                    <w:rFonts w:asciiTheme="minorHAnsi" w:hAnsiTheme="minorHAnsi"/>
                  </w:rPr>
                  <w:instrText xml:space="preserve"> IF</w:instrText>
                </w:r>
                <w:r w:rsidRPr="005F6B0E">
                  <w:rPr>
                    <w:rFonts w:asciiTheme="minorHAnsi" w:hAnsiTheme="minorHAnsi"/>
                  </w:rPr>
                  <w:fldChar w:fldCharType="begin"/>
                </w:r>
                <w:r w:rsidRPr="005F6B0E">
                  <w:rPr>
                    <w:rFonts w:asciiTheme="minorHAnsi" w:hAnsiTheme="minorHAnsi"/>
                  </w:rPr>
                  <w:instrText xml:space="preserve"> MERGEFIELD  LEVEL  \* MERGEFORMAT </w:instrText>
                </w:r>
                <w:r w:rsidRPr="005F6B0E">
                  <w:rPr>
                    <w:rFonts w:asciiTheme="minorHAnsi" w:hAnsiTheme="minorHAnsi"/>
                  </w:rPr>
                  <w:fldChar w:fldCharType="separate"/>
                </w:r>
                <w:r w:rsidRPr="005F6B0E">
                  <w:rPr>
                    <w:rFonts w:asciiTheme="minorHAnsi" w:hAnsiTheme="minorHAnsi"/>
                    <w:noProof/>
                  </w:rPr>
                  <w:instrText>«LEVEL»</w:instrText>
                </w:r>
                <w:r w:rsidRPr="005F6B0E">
                  <w:rPr>
                    <w:rFonts w:asciiTheme="minorHAnsi" w:hAnsiTheme="minorHAnsi"/>
                    <w:noProof/>
                  </w:rPr>
                  <w:fldChar w:fldCharType="end"/>
                </w:r>
                <w:r w:rsidRPr="005F6B0E">
                  <w:rPr>
                    <w:rFonts w:asciiTheme="minorHAnsi" w:hAnsiTheme="minorHAnsi"/>
                  </w:rPr>
                  <w:instrText xml:space="preserve">="2" "          </w:instrText>
                </w:r>
                <w:r w:rsidRPr="005F6B0E">
                  <w:rPr>
                    <w:rFonts w:asciiTheme="minorHAnsi" w:hAnsiTheme="minorHAnsi"/>
                    <w:color w:val="595959"/>
                    <w:sz w:val="21"/>
                    <w:szCs w:val="21"/>
                  </w:rPr>
                  <w:fldChar w:fldCharType="begin"/>
                </w:r>
                <w:r w:rsidRPr="005F6B0E">
                  <w:rPr>
                    <w:rFonts w:asciiTheme="minorHAnsi" w:hAnsiTheme="minorHAnsi"/>
                    <w:color w:val="595959"/>
                    <w:sz w:val="21"/>
                    <w:szCs w:val="21"/>
                  </w:rPr>
                  <w:instrText xml:space="preserve"> MERGEFIELD  FINCR_NAME  \* MERGEFORMAT </w:instrText>
                </w:r>
                <w:r w:rsidRPr="005F6B0E">
                  <w:rPr>
                    <w:rFonts w:asciiTheme="minorHAnsi" w:hAnsiTheme="minorHAnsi"/>
                    <w:color w:val="595959"/>
                    <w:sz w:val="21"/>
                    <w:szCs w:val="21"/>
                  </w:rPr>
                  <w:fldChar w:fldCharType="separate"/>
                </w:r>
                <w:r w:rsidRPr="005F6B0E">
                  <w:rPr>
                    <w:rFonts w:asciiTheme="minorHAnsi" w:hAnsiTheme="minorHAnsi"/>
                    <w:noProof/>
                    <w:color w:val="595959"/>
                    <w:sz w:val="21"/>
                    <w:szCs w:val="21"/>
                  </w:rPr>
                  <w:instrText>«FINCR_NAME»</w:instrText>
                </w:r>
                <w:r w:rsidRPr="005F6B0E">
                  <w:rPr>
                    <w:rFonts w:asciiTheme="minorHAnsi" w:hAnsiTheme="minorHAnsi"/>
                    <w:color w:val="595959"/>
                    <w:sz w:val="21"/>
                    <w:szCs w:val="21"/>
                  </w:rPr>
                  <w:fldChar w:fldCharType="end"/>
                </w:r>
                <w:r w:rsidRPr="005F6B0E">
                  <w:rPr>
                    <w:rFonts w:asciiTheme="minorHAnsi" w:hAnsiTheme="minorHAnsi"/>
                  </w:rPr>
                  <w:instrText>"  "</w:instrText>
                </w:r>
                <w:r w:rsidRPr="005F6B0E">
                  <w:rPr>
                    <w:rFonts w:asciiTheme="minorHAnsi" w:hAnsiTheme="minorHAnsi"/>
                  </w:rPr>
                  <w:fldChar w:fldCharType="begin"/>
                </w:r>
                <w:r w:rsidRPr="005F6B0E">
                  <w:rPr>
                    <w:rFonts w:asciiTheme="minorHAnsi" w:hAnsiTheme="minorHAnsi"/>
                  </w:rPr>
                  <w:instrText xml:space="preserve"> IF</w:instrText>
                </w:r>
                <w:r w:rsidRPr="005F6B0E">
                  <w:rPr>
                    <w:rFonts w:asciiTheme="minorHAnsi" w:hAnsiTheme="minorHAnsi"/>
                  </w:rPr>
                  <w:fldChar w:fldCharType="begin"/>
                </w:r>
                <w:r w:rsidRPr="005F6B0E">
                  <w:rPr>
                    <w:rFonts w:asciiTheme="minorHAnsi" w:hAnsiTheme="minorHAnsi"/>
                  </w:rPr>
                  <w:instrText xml:space="preserve"> MERGEFIELD  LEVEL  \* MERGEFORMAT </w:instrText>
                </w:r>
                <w:r w:rsidRPr="005F6B0E">
                  <w:rPr>
                    <w:rFonts w:asciiTheme="minorHAnsi" w:hAnsiTheme="minorHAnsi"/>
                  </w:rPr>
                  <w:fldChar w:fldCharType="separate"/>
                </w:r>
                <w:r w:rsidRPr="005F6B0E">
                  <w:rPr>
                    <w:rFonts w:asciiTheme="minorHAnsi" w:hAnsiTheme="minorHAnsi"/>
                    <w:noProof/>
                  </w:rPr>
                  <w:instrText>«LEVEL»</w:instrText>
                </w:r>
                <w:r w:rsidRPr="005F6B0E">
                  <w:rPr>
                    <w:rFonts w:asciiTheme="minorHAnsi" w:hAnsiTheme="minorHAnsi"/>
                    <w:noProof/>
                  </w:rPr>
                  <w:fldChar w:fldCharType="end"/>
                </w:r>
                <w:r w:rsidRPr="005F6B0E">
                  <w:rPr>
                    <w:rFonts w:asciiTheme="minorHAnsi" w:hAnsiTheme="minorHAnsi"/>
                  </w:rPr>
                  <w:instrText xml:space="preserve">="3" "               </w:instrText>
                </w:r>
                <w:r w:rsidRPr="005F6B0E">
                  <w:rPr>
                    <w:rFonts w:asciiTheme="minorHAnsi" w:hAnsiTheme="minorHAnsi"/>
                    <w:color w:val="7F7F7F"/>
                    <w:sz w:val="20"/>
                    <w:szCs w:val="20"/>
                  </w:rPr>
                  <w:fldChar w:fldCharType="begin"/>
                </w:r>
                <w:r w:rsidRPr="005F6B0E">
                  <w:rPr>
                    <w:rFonts w:asciiTheme="minorHAnsi" w:hAnsiTheme="minorHAnsi"/>
                    <w:color w:val="7F7F7F"/>
                    <w:sz w:val="20"/>
                    <w:szCs w:val="20"/>
                  </w:rPr>
                  <w:instrText xml:space="preserve"> MERGEFIELD  FINCR_NAME  \* MERGEFORMAT </w:instrText>
                </w:r>
                <w:r w:rsidRPr="005F6B0E">
                  <w:rPr>
                    <w:rFonts w:asciiTheme="minorHAnsi" w:hAnsiTheme="minorHAnsi"/>
                    <w:color w:val="7F7F7F"/>
                    <w:sz w:val="20"/>
                    <w:szCs w:val="20"/>
                  </w:rPr>
                  <w:fldChar w:fldCharType="separate"/>
                </w:r>
                <w:r w:rsidRPr="005F6B0E">
                  <w:rPr>
                    <w:rFonts w:asciiTheme="minorHAnsi" w:hAnsiTheme="minorHAnsi"/>
                    <w:noProof/>
                    <w:color w:val="7F7F7F"/>
                    <w:sz w:val="20"/>
                    <w:szCs w:val="20"/>
                  </w:rPr>
                  <w:instrText>«FINCR_NAME»</w:instrText>
                </w:r>
                <w:r w:rsidRPr="005F6B0E">
                  <w:rPr>
                    <w:rFonts w:asciiTheme="minorHAnsi" w:hAnsiTheme="minorHAnsi"/>
                    <w:color w:val="7F7F7F"/>
                    <w:sz w:val="20"/>
                    <w:szCs w:val="20"/>
                  </w:rPr>
                  <w:fldChar w:fldCharType="end"/>
                </w:r>
                <w:r w:rsidRPr="005F6B0E">
                  <w:rPr>
                    <w:rFonts w:asciiTheme="minorHAnsi" w:hAnsiTheme="minorHAnsi"/>
                  </w:rPr>
                  <w:instrText xml:space="preserve">" "                    </w:instrText>
                </w:r>
                <w:r w:rsidRPr="005F6B0E">
                  <w:rPr>
                    <w:rFonts w:asciiTheme="minorHAnsi" w:hAnsiTheme="minorHAnsi"/>
                    <w:color w:val="7F7F7F"/>
                    <w:sz w:val="20"/>
                    <w:szCs w:val="20"/>
                  </w:rPr>
                  <w:fldChar w:fldCharType="begin"/>
                </w:r>
                <w:r w:rsidRPr="005F6B0E">
                  <w:rPr>
                    <w:rFonts w:asciiTheme="minorHAnsi" w:hAnsiTheme="minorHAnsi"/>
                    <w:color w:val="7F7F7F"/>
                    <w:sz w:val="20"/>
                    <w:szCs w:val="20"/>
                  </w:rPr>
                  <w:instrText xml:space="preserve"> MERGEFIELD  FINCR_NAME  \* MERGEFORMAT </w:instrText>
                </w:r>
                <w:r w:rsidRPr="005F6B0E">
                  <w:rPr>
                    <w:rFonts w:asciiTheme="minorHAnsi" w:hAnsiTheme="minorHAnsi"/>
                    <w:color w:val="7F7F7F"/>
                    <w:sz w:val="20"/>
                    <w:szCs w:val="20"/>
                  </w:rPr>
                  <w:fldChar w:fldCharType="separate"/>
                </w:r>
                <w:r w:rsidRPr="005F6B0E">
                  <w:rPr>
                    <w:rFonts w:asciiTheme="minorHAnsi" w:hAnsiTheme="minorHAnsi"/>
                    <w:noProof/>
                    <w:color w:val="7F7F7F"/>
                    <w:sz w:val="20"/>
                    <w:szCs w:val="20"/>
                  </w:rPr>
                  <w:instrText>«FINCR_NAME»</w:instrText>
                </w:r>
                <w:r w:rsidRPr="005F6B0E">
                  <w:rPr>
                    <w:rFonts w:asciiTheme="minorHAnsi" w:hAnsiTheme="minorHAnsi"/>
                    <w:color w:val="7F7F7F"/>
                    <w:sz w:val="20"/>
                    <w:szCs w:val="20"/>
                  </w:rPr>
                  <w:fldChar w:fldCharType="end"/>
                </w:r>
                <w:r w:rsidRPr="005F6B0E">
                  <w:rPr>
                    <w:rFonts w:asciiTheme="minorHAnsi" w:hAnsiTheme="minorHAnsi"/>
                  </w:rPr>
                  <w:instrText>"</w:instrText>
                </w:r>
                <w:r w:rsidRPr="005F6B0E">
                  <w:rPr>
                    <w:rFonts w:asciiTheme="minorHAnsi" w:hAnsiTheme="minorHAnsi"/>
                  </w:rPr>
                  <w:fldChar w:fldCharType="separate"/>
                </w:r>
                <w:r w:rsidRPr="005F6B0E">
                  <w:rPr>
                    <w:rFonts w:asciiTheme="minorHAnsi" w:hAnsiTheme="minorHAnsi"/>
                    <w:noProof/>
                  </w:rPr>
                  <w:instrText xml:space="preserve">                    </w:instrText>
                </w:r>
                <w:r w:rsidRPr="005F6B0E">
                  <w:rPr>
                    <w:rFonts w:asciiTheme="minorHAnsi" w:hAnsiTheme="minorHAnsi"/>
                    <w:noProof/>
                    <w:color w:val="7F7F7F"/>
                    <w:sz w:val="20"/>
                    <w:szCs w:val="20"/>
                  </w:rPr>
                  <w:fldChar w:fldCharType="begin"/>
                </w:r>
                <w:r w:rsidRPr="005F6B0E">
                  <w:rPr>
                    <w:rFonts w:asciiTheme="minorHAnsi" w:hAnsiTheme="minorHAnsi"/>
                    <w:noProof/>
                    <w:color w:val="7F7F7F"/>
                    <w:sz w:val="20"/>
                    <w:szCs w:val="20"/>
                  </w:rPr>
                  <w:instrText xml:space="preserve"> MERGEFIELD  FINCR_NAME  \* MERGEFORMAT </w:instrText>
                </w:r>
                <w:r w:rsidRPr="005F6B0E">
                  <w:rPr>
                    <w:rFonts w:asciiTheme="minorHAnsi" w:hAnsiTheme="minorHAnsi"/>
                    <w:noProof/>
                    <w:color w:val="7F7F7F"/>
                    <w:sz w:val="20"/>
                    <w:szCs w:val="20"/>
                  </w:rPr>
                  <w:fldChar w:fldCharType="separate"/>
                </w:r>
                <w:r w:rsidRPr="005F6B0E">
                  <w:rPr>
                    <w:rFonts w:asciiTheme="minorHAnsi" w:hAnsiTheme="minorHAnsi"/>
                    <w:noProof/>
                    <w:color w:val="7F7F7F"/>
                    <w:sz w:val="20"/>
                    <w:szCs w:val="20"/>
                  </w:rPr>
                  <w:instrText>«FINCR_NAME»</w:instrText>
                </w:r>
                <w:r w:rsidRPr="005F6B0E">
                  <w:rPr>
                    <w:rFonts w:asciiTheme="minorHAnsi" w:hAnsiTheme="minorHAnsi"/>
                    <w:noProof/>
                    <w:color w:val="7F7F7F"/>
                    <w:sz w:val="20"/>
                    <w:szCs w:val="20"/>
                  </w:rPr>
                  <w:fldChar w:fldCharType="end"/>
                </w:r>
                <w:r w:rsidRPr="005F6B0E">
                  <w:rPr>
                    <w:rFonts w:asciiTheme="minorHAnsi" w:hAnsiTheme="minorHAnsi"/>
                  </w:rPr>
                  <w:fldChar w:fldCharType="end"/>
                </w:r>
                <w:r w:rsidRPr="005F6B0E">
                  <w:rPr>
                    <w:rFonts w:asciiTheme="minorHAnsi" w:hAnsiTheme="minorHAnsi"/>
                  </w:rPr>
                  <w:instrText xml:space="preserve">"  </w:instrText>
                </w:r>
                <w:r w:rsidRPr="005F6B0E">
                  <w:rPr>
                    <w:rFonts w:asciiTheme="minorHAnsi" w:hAnsiTheme="minorHAnsi"/>
                  </w:rPr>
                  <w:fldChar w:fldCharType="separate"/>
                </w:r>
                <w:r w:rsidRPr="005F6B0E">
                  <w:rPr>
                    <w:rFonts w:asciiTheme="minorHAnsi" w:hAnsiTheme="minorHAnsi"/>
                    <w:noProof/>
                  </w:rPr>
                  <w:instrText xml:space="preserve">                    </w:instrText>
                </w:r>
                <w:r w:rsidRPr="005F6B0E">
                  <w:rPr>
                    <w:rFonts w:asciiTheme="minorHAnsi" w:hAnsiTheme="minorHAnsi"/>
                    <w:noProof/>
                    <w:color w:val="7F7F7F"/>
                    <w:sz w:val="20"/>
                    <w:szCs w:val="20"/>
                  </w:rPr>
                  <w:fldChar w:fldCharType="begin"/>
                </w:r>
                <w:r w:rsidRPr="005F6B0E">
                  <w:rPr>
                    <w:rFonts w:asciiTheme="minorHAnsi" w:hAnsiTheme="minorHAnsi"/>
                    <w:noProof/>
                    <w:color w:val="7F7F7F"/>
                    <w:sz w:val="20"/>
                    <w:szCs w:val="20"/>
                  </w:rPr>
                  <w:instrText xml:space="preserve"> MERGEFIELD  FINCR_NAME  \* MERGEFORMAT </w:instrText>
                </w:r>
                <w:r w:rsidRPr="005F6B0E">
                  <w:rPr>
                    <w:rFonts w:asciiTheme="minorHAnsi" w:hAnsiTheme="minorHAnsi"/>
                    <w:noProof/>
                    <w:color w:val="7F7F7F"/>
                    <w:sz w:val="20"/>
                    <w:szCs w:val="20"/>
                  </w:rPr>
                  <w:fldChar w:fldCharType="separate"/>
                </w:r>
                <w:r w:rsidRPr="005F6B0E">
                  <w:rPr>
                    <w:rFonts w:asciiTheme="minorHAnsi" w:hAnsiTheme="minorHAnsi"/>
                    <w:noProof/>
                    <w:color w:val="7F7F7F"/>
                    <w:sz w:val="20"/>
                    <w:szCs w:val="20"/>
                  </w:rPr>
                  <w:instrText>«FINCR_NAME»</w:instrText>
                </w:r>
                <w:r w:rsidRPr="005F6B0E">
                  <w:rPr>
                    <w:rFonts w:asciiTheme="minorHAnsi" w:hAnsiTheme="minorHAnsi"/>
                    <w:noProof/>
                    <w:color w:val="7F7F7F"/>
                    <w:sz w:val="20"/>
                    <w:szCs w:val="20"/>
                  </w:rPr>
                  <w:fldChar w:fldCharType="end"/>
                </w:r>
                <w:r w:rsidRPr="005F6B0E">
                  <w:rPr>
                    <w:rFonts w:asciiTheme="minorHAnsi" w:hAnsiTheme="minorHAnsi"/>
                  </w:rPr>
                  <w:fldChar w:fldCharType="end"/>
                </w:r>
                <w:r w:rsidRPr="005F6B0E">
                  <w:rPr>
                    <w:rFonts w:asciiTheme="minorHAnsi" w:hAnsiTheme="minorHAnsi"/>
                  </w:rPr>
                  <w:instrText xml:space="preserve">"  </w:instrText>
                </w:r>
                <w:r w:rsidRPr="005F6B0E">
                  <w:rPr>
                    <w:rFonts w:asciiTheme="minorHAnsi" w:hAnsiTheme="minorHAnsi"/>
                  </w:rPr>
                  <w:fldChar w:fldCharType="separate"/>
                </w:r>
                <w:r w:rsidRPr="005F6B0E">
                  <w:rPr>
                    <w:rFonts w:asciiTheme="minorHAnsi" w:hAnsiTheme="minorHAnsi"/>
                  </w:rPr>
                  <w:t xml:space="preserve">  </w:t>
                </w:r>
                <w:r w:rsidRPr="005F6B0E">
                  <w:rPr>
                    <w:rFonts w:asciiTheme="minorHAnsi" w:hAnsiTheme="minorHAnsi"/>
                    <w:color w:val="404040"/>
                  </w:rPr>
                  <w:t xml:space="preserve">   </w:t>
                </w:r>
                <w:r w:rsidRPr="005C0475">
                  <w:rPr>
                    <w:rFonts w:asciiTheme="minorHAnsi" w:hAnsiTheme="minorHAnsi"/>
                    <w:noProof/>
                    <w:color w:val="404040"/>
                    <w:sz w:val="22"/>
                    <w:szCs w:val="22"/>
                  </w:rPr>
                  <w:t>International Bank for Reconstruction and Development (IBRD)</w:t>
                </w:r>
                <w:r w:rsidRPr="005F6B0E">
                  <w:rPr>
                    <w:rFonts w:asciiTheme="minorHAnsi" w:hAnsiTheme="minorHAnsi"/>
                  </w:rPr>
                  <w:fldChar w:fldCharType="end"/>
                </w:r>
              </w:p>
            </w:tc>
            <w:tc>
              <w:tcPr>
                <w:tcW w:w="3060" w:type="dxa"/>
                <w:tcBorders>
                  <w:top w:val="single" w:sz="4" w:space="0" w:color="D9D9D9"/>
                  <w:left w:val="single" w:sz="4" w:space="0" w:color="D9D9D9"/>
                  <w:bottom w:val="single" w:sz="4" w:space="0" w:color="D9D9D9"/>
                  <w:right w:val="single" w:sz="4" w:space="0" w:color="D9D9D9"/>
                </w:tcBorders>
                <w:shd w:val="clear" w:color="auto" w:fill="F7F7F7"/>
                <w:vAlign w:val="center"/>
                <w:hideMark/>
              </w:tcPr>
              <w:p w14:paraId="6100758D" w14:textId="77777777" w:rsidR="00537914" w:rsidRDefault="002B23CD" w:rsidP="00901815">
                <w:pPr>
                  <w:ind w:right="67"/>
                  <w:jc w:val="right"/>
                  <w:rPr>
                    <w:rFonts w:asciiTheme="minorHAnsi" w:hAnsiTheme="minorHAnsi"/>
                    <w:color w:val="767171" w:themeColor="background2" w:themeShade="80"/>
                    <w:sz w:val="22"/>
                    <w:szCs w:val="22"/>
                  </w:rPr>
                </w:pPr>
                <w:r>
                  <w:rPr>
                    <w:rFonts w:asciiTheme="minorHAnsi" w:hAnsiTheme="minorHAnsi"/>
                    <w:noProof/>
                    <w:sz w:val="22"/>
                    <w:szCs w:val="22"/>
                  </w:rPr>
                  <w:t>160.00</w:t>
                </w:r>
              </w:p>
            </w:tc>
          </w:tr>
        </w:tbl>
        <w:p w14:paraId="51BBA60E" w14:textId="77777777" w:rsidR="00537914" w:rsidRPr="0074550E" w:rsidRDefault="00537914" w:rsidP="00201664">
          <w:pPr>
            <w:shd w:val="clear" w:color="auto" w:fill="F7F7F7"/>
            <w:ind w:left="-778" w:right="-691"/>
            <w:rPr>
              <w:rFonts w:asciiTheme="minorHAnsi" w:hAnsiTheme="minorHAnsi"/>
              <w:color w:val="auto"/>
              <w:sz w:val="22"/>
              <w:szCs w:val="22"/>
            </w:rPr>
          </w:pPr>
        </w:p>
        <w:tbl>
          <w:tblPr>
            <w:tblW w:w="10890" w:type="dxa"/>
            <w:tblInd w:w="-840" w:type="dxa"/>
            <w:shd w:val="clear" w:color="auto" w:fill="F7F7F7"/>
            <w:tblLayout w:type="fixed"/>
            <w:tblLook w:val="04A0" w:firstRow="1" w:lastRow="0" w:firstColumn="1" w:lastColumn="0" w:noHBand="0" w:noVBand="1"/>
          </w:tblPr>
          <w:tblGrid>
            <w:gridCol w:w="10890"/>
          </w:tblGrid>
          <w:tr w:rsidR="00B32458" w14:paraId="3736F83A" w14:textId="77777777" w:rsidTr="00673D8A">
            <w:trPr>
              <w:trHeight w:val="468"/>
            </w:trPr>
            <w:tc>
              <w:tcPr>
                <w:tcW w:w="10890" w:type="dxa"/>
                <w:tcBorders>
                  <w:left w:val="single" w:sz="24" w:space="0" w:color="D9D9D9"/>
                </w:tcBorders>
                <w:shd w:val="clear" w:color="auto" w:fill="F2F2F2"/>
                <w:vAlign w:val="center"/>
                <w:hideMark/>
              </w:tcPr>
              <w:p w14:paraId="26DE3F81" w14:textId="77777777" w:rsidR="004F0C3D" w:rsidRPr="00D11E07" w:rsidRDefault="002B23CD" w:rsidP="001F21AE">
                <w:pPr>
                  <w:ind w:right="-420"/>
                  <w:rPr>
                    <w:rFonts w:asciiTheme="minorHAnsi" w:eastAsia="Times New Roman" w:hAnsiTheme="minorHAnsi"/>
                    <w:sz w:val="22"/>
                    <w:szCs w:val="22"/>
                  </w:rPr>
                </w:pPr>
                <w:r w:rsidRPr="00D11E07">
                  <w:rPr>
                    <w:rFonts w:asciiTheme="minorHAnsi" w:eastAsia="Times New Roman" w:hAnsiTheme="minorHAnsi"/>
                    <w:b/>
                    <w:bCs/>
                    <w:sz w:val="22"/>
                    <w:szCs w:val="22"/>
                  </w:rPr>
                  <w:t>INSTITUTIONAL DATA</w:t>
                </w:r>
              </w:p>
            </w:tc>
          </w:tr>
          <w:tr w:rsidR="00B32458" w14:paraId="1BEAB461" w14:textId="77777777" w:rsidTr="00673D8A">
            <w:trPr>
              <w:trHeight w:val="468"/>
            </w:trPr>
            <w:tc>
              <w:tcPr>
                <w:tcW w:w="10890" w:type="dxa"/>
                <w:shd w:val="clear" w:color="auto" w:fill="F7F7F7"/>
                <w:vAlign w:val="center"/>
              </w:tcPr>
              <w:p w14:paraId="52DDA408" w14:textId="77777777" w:rsidR="00147B7C" w:rsidRPr="00147B7C" w:rsidRDefault="002B23CD" w:rsidP="00673D8A">
                <w:pPr>
                  <w:shd w:val="clear" w:color="auto" w:fill="F7F7F7"/>
                  <w:ind w:right="-720"/>
                  <w:rPr>
                    <w:rFonts w:asciiTheme="minorHAnsi" w:hAnsiTheme="minorHAnsi"/>
                    <w:sz w:val="22"/>
                    <w:szCs w:val="22"/>
                  </w:rPr>
                </w:pPr>
                <w:r>
                  <w:rPr>
                    <w:rFonts w:ascii="Calibri" w:eastAsia="Times New Roman" w:hAnsi="Calibri" w:cs="Times New Roman"/>
                    <w:b/>
                    <w:bCs/>
                    <w:color w:val="002060"/>
                    <w:sz w:val="22"/>
                    <w:szCs w:val="22"/>
                  </w:rPr>
                  <w:t xml:space="preserve">Climate </w:t>
                </w:r>
                <w:r w:rsidRPr="00147B7C">
                  <w:rPr>
                    <w:rFonts w:ascii="Calibri" w:eastAsia="Times New Roman" w:hAnsi="Calibri" w:cs="Times New Roman"/>
                    <w:b/>
                    <w:bCs/>
                    <w:color w:val="002060"/>
                    <w:sz w:val="22"/>
                    <w:szCs w:val="22"/>
                  </w:rPr>
                  <w:t>Change and Disaster Screenin</w:t>
                </w:r>
                <w:r>
                  <w:rPr>
                    <w:rFonts w:ascii="Calibri" w:eastAsia="Times New Roman" w:hAnsi="Calibri" w:cs="Times New Roman"/>
                    <w:b/>
                    <w:bCs/>
                    <w:color w:val="002060"/>
                    <w:sz w:val="22"/>
                    <w:szCs w:val="22"/>
                  </w:rPr>
                  <w:t>g</w:t>
                </w:r>
              </w:p>
            </w:tc>
          </w:tr>
          <w:tr w:rsidR="00B32458" w14:paraId="7F4B2530" w14:textId="77777777" w:rsidTr="00673D8A">
            <w:trPr>
              <w:trHeight w:val="468"/>
            </w:trPr>
            <w:tc>
              <w:tcPr>
                <w:tcW w:w="10890" w:type="dxa"/>
                <w:shd w:val="clear" w:color="auto" w:fill="F7F7F7"/>
                <w:vAlign w:val="center"/>
              </w:tcPr>
              <w:p w14:paraId="1616AF2E" w14:textId="77777777" w:rsidR="00147B7C" w:rsidRPr="00147B7C" w:rsidRDefault="002B23CD" w:rsidP="00673D8A">
                <w:pPr>
                  <w:ind w:left="75"/>
                  <w:rPr>
                    <w:rFonts w:asciiTheme="minorHAnsi" w:hAnsiTheme="minorHAnsi"/>
                    <w:sz w:val="22"/>
                    <w:szCs w:val="22"/>
                  </w:rPr>
                </w:pPr>
                <w:r>
                  <w:rPr>
                    <w:rFonts w:asciiTheme="minorHAnsi" w:eastAsia="Times New Roman" w:hAnsiTheme="minorHAnsi" w:cs="Times New Roman"/>
                    <w:iCs/>
                    <w:noProof/>
                    <w:spacing w:val="1"/>
                    <w:sz w:val="22"/>
                    <w:szCs w:val="22"/>
                  </w:rPr>
                  <w:t>This operation has not been screened for short and long-term climate change and disaster risks</w:t>
                </w:r>
              </w:p>
            </w:tc>
          </w:tr>
          <w:tr w:rsidR="00B32458" w14:paraId="5D1F430F" w14:textId="77777777" w:rsidTr="00673D8A">
            <w:trPr>
              <w:trHeight w:val="468"/>
            </w:trPr>
            <w:tc>
              <w:tcPr>
                <w:tcW w:w="10890" w:type="dxa"/>
                <w:shd w:val="clear" w:color="auto" w:fill="F7F7F7"/>
                <w:vAlign w:val="center"/>
              </w:tcPr>
              <w:p w14:paraId="00DEAC76" w14:textId="77777777" w:rsidR="00147B7C" w:rsidRPr="00147B7C" w:rsidRDefault="002B23CD" w:rsidP="00673D8A">
                <w:pPr>
                  <w:widowControl/>
                  <w:autoSpaceDE/>
                  <w:autoSpaceDN/>
                  <w:adjustRightInd/>
                  <w:spacing w:after="120"/>
                  <w:ind w:right="864"/>
                  <w:rPr>
                    <w:rFonts w:ascii="Calibri" w:eastAsia="Times New Roman" w:hAnsi="Calibri" w:cs="Times New Roman"/>
                    <w:b/>
                    <w:bCs/>
                    <w:color w:val="002060"/>
                    <w:sz w:val="22"/>
                    <w:szCs w:val="22"/>
                  </w:rPr>
                </w:pPr>
                <w:r w:rsidRPr="00147B7C">
                  <w:rPr>
                    <w:rFonts w:ascii="Calibri" w:eastAsia="Times New Roman" w:hAnsi="Calibri" w:cs="Times New Roman"/>
                    <w:b/>
                    <w:bCs/>
                    <w:color w:val="002060"/>
                    <w:sz w:val="22"/>
                    <w:szCs w:val="22"/>
                  </w:rPr>
                  <w:t>Overall Risk Rating</w:t>
                </w:r>
              </w:p>
              <w:p w14:paraId="798ACE74" w14:textId="77777777" w:rsidR="00147B7C" w:rsidRPr="00147B7C" w:rsidRDefault="0085799F" w:rsidP="00673D8A">
                <w:pPr>
                  <w:ind w:left="75"/>
                  <w:rPr>
                    <w:rFonts w:asciiTheme="minorHAnsi" w:hAnsiTheme="minorHAnsi"/>
                    <w:sz w:val="22"/>
                    <w:szCs w:val="22"/>
                  </w:rPr>
                </w:pPr>
                <w:r>
                  <w:rPr>
                    <w:rFonts w:asciiTheme="minorHAnsi" w:hAnsiTheme="minorHAnsi"/>
                    <w:noProof/>
                    <w:sz w:val="22"/>
                    <w:szCs w:val="22"/>
                  </w:rPr>
                  <w:t>Moderate</w:t>
                </w:r>
              </w:p>
            </w:tc>
          </w:tr>
        </w:tbl>
        <w:p w14:paraId="135C72B0" w14:textId="77777777" w:rsidR="002B20BC" w:rsidRPr="0074550E" w:rsidRDefault="002B20BC" w:rsidP="00201664">
          <w:pPr>
            <w:shd w:val="clear" w:color="auto" w:fill="F7F7F7"/>
            <w:ind w:left="-778" w:right="-691"/>
            <w:rPr>
              <w:rFonts w:asciiTheme="minorHAnsi" w:hAnsiTheme="minorHAnsi"/>
              <w:color w:val="auto"/>
              <w:sz w:val="22"/>
              <w:szCs w:val="22"/>
            </w:rPr>
          </w:pPr>
        </w:p>
        <w:p w14:paraId="5CA8946A" w14:textId="77777777" w:rsidR="00344412" w:rsidRPr="0074550E" w:rsidRDefault="002B23CD" w:rsidP="00201664">
          <w:pPr>
            <w:shd w:val="clear" w:color="auto" w:fill="F7F7F7"/>
            <w:ind w:left="-778" w:right="-691"/>
            <w:rPr>
              <w:rFonts w:asciiTheme="minorHAnsi" w:hAnsiTheme="minorHAnsi"/>
              <w:sz w:val="22"/>
              <w:szCs w:val="22"/>
            </w:rPr>
          </w:pPr>
          <w:r>
            <w:rPr>
              <w:noProof/>
            </w:rPr>
            <mc:AlternateContent>
              <mc:Choice Requires="wps">
                <w:drawing>
                  <wp:anchor distT="0" distB="0" distL="114300" distR="114300" simplePos="0" relativeHeight="251661312" behindDoc="0" locked="0" layoutInCell="1" allowOverlap="1" wp14:anchorId="765E636C" wp14:editId="1E192AEF">
                    <wp:simplePos x="0" y="0"/>
                    <wp:positionH relativeFrom="column">
                      <wp:posOffset>-937895</wp:posOffset>
                    </wp:positionH>
                    <wp:positionV relativeFrom="paragraph">
                      <wp:posOffset>215265</wp:posOffset>
                    </wp:positionV>
                    <wp:extent cx="7800230" cy="0"/>
                    <wp:effectExtent l="0" t="0" r="10795" b="19050"/>
                    <wp:wrapNone/>
                    <wp:docPr id="22" name="Straight Connector 22"/>
                    <wp:cNvGraphicFramePr/>
                    <a:graphic xmlns:a="http://schemas.openxmlformats.org/drawingml/2006/main">
                      <a:graphicData uri="http://schemas.microsoft.com/office/word/2010/wordprocessingShape">
                        <wps:wsp>
                          <wps:cNvCnPr/>
                          <wps:spPr>
                            <a:xfrm>
                              <a:off x="0" y="0"/>
                              <a:ext cx="7800230" cy="0"/>
                            </a:xfrm>
                            <a:prstGeom prst="line">
                              <a:avLst/>
                            </a:prstGeom>
                            <a:ln w="9525">
                              <a:solidFill>
                                <a:schemeClr val="tx1">
                                  <a:lumMod val="50000"/>
                                  <a:lumOff val="50000"/>
                                  <a:alpha val="4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2" o:spid="_x0000_s1027" style="mso-width-percent:0;mso-width-relative:margin;mso-wrap-distance-bottom:0;mso-wrap-distance-left:9pt;mso-wrap-distance-right:9pt;mso-wrap-distance-top:0;position:absolute;v-text-anchor:top;z-index:251660288" from="-73.85pt,16.95pt" to="540.34pt,16.95pt" fillcolor="this" stroked="t" strokecolor="#7f7f7f" strokeweight="0.75pt">
                    <v:stroke dashstyle="dash" opacity="26214f"/>
                  </v:line>
                </w:pict>
              </mc:Fallback>
            </mc:AlternateContent>
          </w:r>
        </w:p>
        <w:sdt>
          <w:sdtPr>
            <w:tag w:val="OPS_CORE_SECTION_END_4"/>
            <w:id w:val="464448987"/>
            <w:lock w:val="sdtContentLocked"/>
            <w:placeholder>
              <w:docPart w:val="78ED5D8AF7FB4293B60F728F0F97B4DC"/>
            </w:placeholder>
          </w:sdtPr>
          <w:sdtContent>
            <w:p w14:paraId="4A52957A" w14:textId="77777777" w:rsidR="00BB1532" w:rsidRDefault="002B23CD" w:rsidP="001F21AE">
              <w:pPr>
                <w:pStyle w:val="Normal3"/>
                <w:widowControl w:val="0"/>
                <w:spacing w:after="0" w:line="14" w:lineRule="exact"/>
                <w:ind w:left="-907"/>
              </w:pPr>
              <w:r>
                <w:t xml:space="preserve"> </w:t>
              </w:r>
            </w:p>
          </w:sdtContent>
        </w:sdt>
      </w:sdtContent>
    </w:sdt>
    <w:p w14:paraId="5D3D4388" w14:textId="77777777" w:rsidR="00344412" w:rsidRDefault="00344412" w:rsidP="001F21AE">
      <w:pPr>
        <w:pStyle w:val="Normal3"/>
        <w:widowControl w:val="0"/>
        <w:spacing w:after="0" w:line="14" w:lineRule="exact"/>
        <w:ind w:left="-907"/>
      </w:pPr>
    </w:p>
    <w:p w14:paraId="1254ACEC" w14:textId="77777777" w:rsidR="00917788" w:rsidRDefault="00917788" w:rsidP="001F21AE">
      <w:pPr>
        <w:pStyle w:val="Normal3"/>
        <w:widowControl w:val="0"/>
        <w:spacing w:after="0" w:line="240" w:lineRule="auto"/>
        <w:ind w:left="-907"/>
        <w:sectPr w:rsidR="00917788" w:rsidSect="003615CB">
          <w:type w:val="continuous"/>
          <w:pgSz w:w="12240" w:h="15840"/>
          <w:pgMar w:top="1440" w:right="1440" w:bottom="1440" w:left="1440" w:header="720" w:footer="720" w:gutter="0"/>
          <w:cols w:space="720"/>
          <w:docGrid w:linePitch="360"/>
        </w:sectPr>
      </w:pPr>
    </w:p>
    <w:p w14:paraId="557A9E84" w14:textId="77777777" w:rsidR="001C4803" w:rsidRPr="000630E9" w:rsidRDefault="001C4803" w:rsidP="00374319">
      <w:pPr>
        <w:ind w:left="-778" w:right="-691"/>
        <w:rPr>
          <w:rFonts w:asciiTheme="minorHAnsi" w:hAnsiTheme="minorHAnsi"/>
          <w:sz w:val="22"/>
          <w:szCs w:val="22"/>
        </w:rPr>
      </w:pPr>
    </w:p>
    <w:p w14:paraId="5C20246A" w14:textId="77777777" w:rsidR="003948D8" w:rsidRDefault="003948D8" w:rsidP="001F21AE">
      <w:pPr>
        <w:pStyle w:val="Normal3"/>
        <w:widowControl w:val="0"/>
        <w:spacing w:after="0" w:line="240" w:lineRule="auto"/>
        <w:ind w:left="-720"/>
      </w:pPr>
    </w:p>
    <w:sdt>
      <w:sdtPr>
        <w:id w:val="1924878276"/>
        <w:lock w:val="sdtContentLocked"/>
        <w:placeholder>
          <w:docPart w:val="4E84C720DB2A41FB9B732059B1F0C116"/>
        </w:placeholder>
        <w:showingPlcHdr/>
      </w:sdtPr>
      <w:sdtContent>
        <w:p w14:paraId="5821D704" w14:textId="77777777" w:rsidR="003615CB" w:rsidRDefault="002B23CD" w:rsidP="006F0707">
          <w:pPr>
            <w:pStyle w:val="Normal3"/>
            <w:widowControl w:val="0"/>
            <w:spacing w:after="0" w:line="14" w:lineRule="exact"/>
            <w:ind w:left="-907"/>
          </w:pPr>
          <w:r w:rsidRPr="006F0707">
            <w:rPr>
              <w:rStyle w:val="PlaceholderText"/>
              <w:color w:val="FFFFFF" w:themeColor="background1"/>
            </w:rPr>
            <w:t>.</w:t>
          </w:r>
        </w:p>
      </w:sdtContent>
    </w:sdt>
    <w:p w14:paraId="25428C7F" w14:textId="77777777" w:rsidR="008251C3" w:rsidRPr="007F0644" w:rsidRDefault="008251C3" w:rsidP="001F21AE">
      <w:pPr>
        <w:pStyle w:val="Normal3"/>
        <w:widowControl w:val="0"/>
        <w:spacing w:after="0" w:line="240" w:lineRule="auto"/>
        <w:ind w:left="-907"/>
        <w:sectPr w:rsidR="008251C3" w:rsidRPr="007F0644" w:rsidSect="003615CB">
          <w:type w:val="continuous"/>
          <w:pgSz w:w="12240" w:h="15840"/>
          <w:pgMar w:top="1440" w:right="1440" w:bottom="1440" w:left="1440" w:header="720" w:footer="720" w:gutter="0"/>
          <w:cols w:space="720"/>
          <w:docGrid w:linePitch="360"/>
        </w:sectPr>
      </w:pPr>
    </w:p>
    <w:tbl>
      <w:tblPr>
        <w:tblStyle w:val="TableGrid"/>
        <w:tblW w:w="1071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10"/>
      </w:tblGrid>
      <w:tr w:rsidR="00B32458" w14:paraId="047EB763" w14:textId="77777777" w:rsidTr="003615CB">
        <w:trPr>
          <w:trHeight w:val="80"/>
        </w:trPr>
        <w:tc>
          <w:tcPr>
            <w:tcW w:w="10710" w:type="dxa"/>
          </w:tcPr>
          <w:p w14:paraId="0514A807" w14:textId="77777777" w:rsidR="003615CB" w:rsidRPr="00DD5666" w:rsidRDefault="002B23CD" w:rsidP="001F21AE">
            <w:pPr>
              <w:pStyle w:val="Normal0"/>
              <w:rPr>
                <w:b/>
                <w:color w:val="172D5F"/>
              </w:rPr>
            </w:pPr>
            <w:r>
              <w:rPr>
                <w:b/>
                <w:color w:val="172D5F"/>
              </w:rPr>
              <w:lastRenderedPageBreak/>
              <w:t>Results</w:t>
            </w:r>
          </w:p>
        </w:tc>
      </w:tr>
    </w:tbl>
    <w:tbl>
      <w:tblPr>
        <w:tblW w:w="10980" w:type="dxa"/>
        <w:tblInd w:w="-6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5850"/>
        <w:gridCol w:w="1800"/>
        <w:gridCol w:w="1440"/>
        <w:gridCol w:w="1890"/>
      </w:tblGrid>
      <w:tr w:rsidR="00B32458" w14:paraId="1156C868" w14:textId="77777777" w:rsidTr="00503FA9">
        <w:trPr>
          <w:trHeight w:val="432"/>
        </w:trPr>
        <w:tc>
          <w:tcPr>
            <w:tcW w:w="5850" w:type="dxa"/>
            <w:shd w:val="clear" w:color="auto" w:fill="DBE5F1"/>
            <w:vAlign w:val="center"/>
          </w:tcPr>
          <w:p w14:paraId="0C4E1634" w14:textId="77777777" w:rsidR="00503FA9" w:rsidRPr="005E2D9F" w:rsidRDefault="002B23CD" w:rsidP="00503FA9">
            <w:pPr>
              <w:tabs>
                <w:tab w:val="left" w:pos="7525"/>
              </w:tabs>
              <w:spacing w:line="251" w:lineRule="exact"/>
              <w:ind w:left="102" w:right="-20"/>
              <w:jc w:val="center"/>
              <w:rPr>
                <w:rFonts w:ascii="Calibri" w:eastAsia="Times New Roman" w:hAnsi="Calibri" w:cs="Times New Roman"/>
                <w:b/>
                <w:bCs/>
                <w:spacing w:val="-1"/>
                <w:sz w:val="22"/>
                <w:szCs w:val="22"/>
              </w:rPr>
            </w:pPr>
            <w:r w:rsidRPr="005E2D9F">
              <w:rPr>
                <w:rFonts w:ascii="Calibri" w:eastAsia="Times New Roman" w:hAnsi="Calibri" w:cs="Times New Roman"/>
                <w:b/>
                <w:bCs/>
                <w:spacing w:val="-1"/>
                <w:sz w:val="22"/>
                <w:szCs w:val="22"/>
              </w:rPr>
              <w:t>Indicator Name</w:t>
            </w:r>
          </w:p>
        </w:tc>
        <w:tc>
          <w:tcPr>
            <w:tcW w:w="1800" w:type="dxa"/>
            <w:shd w:val="clear" w:color="auto" w:fill="DBE5F1"/>
            <w:vAlign w:val="center"/>
          </w:tcPr>
          <w:p w14:paraId="2AB67613" w14:textId="77777777" w:rsidR="00503FA9" w:rsidRPr="005E2D9F" w:rsidRDefault="002B23CD" w:rsidP="00503FA9">
            <w:pPr>
              <w:tabs>
                <w:tab w:val="left" w:pos="7525"/>
              </w:tabs>
              <w:spacing w:line="251" w:lineRule="exact"/>
              <w:ind w:left="102" w:right="-20"/>
              <w:jc w:val="center"/>
              <w:rPr>
                <w:rFonts w:ascii="Calibri" w:eastAsia="Times New Roman" w:hAnsi="Calibri" w:cs="Times New Roman"/>
                <w:sz w:val="22"/>
                <w:szCs w:val="22"/>
              </w:rPr>
            </w:pPr>
            <w:r w:rsidRPr="005E2D9F">
              <w:rPr>
                <w:rFonts w:ascii="Calibri" w:eastAsia="Times New Roman" w:hAnsi="Calibri" w:cs="Times New Roman"/>
                <w:b/>
                <w:bCs/>
                <w:spacing w:val="-1"/>
                <w:sz w:val="22"/>
                <w:szCs w:val="22"/>
              </w:rPr>
              <w:t>Baseline</w:t>
            </w:r>
          </w:p>
        </w:tc>
        <w:tc>
          <w:tcPr>
            <w:tcW w:w="1440" w:type="dxa"/>
            <w:shd w:val="clear" w:color="auto" w:fill="DBE5F1"/>
            <w:vAlign w:val="center"/>
          </w:tcPr>
          <w:p w14:paraId="34DC7EAF" w14:textId="77777777" w:rsidR="00503FA9" w:rsidRPr="005E2D9F" w:rsidRDefault="002B23CD" w:rsidP="00503FA9">
            <w:pPr>
              <w:tabs>
                <w:tab w:val="left" w:pos="7525"/>
              </w:tabs>
              <w:spacing w:line="251" w:lineRule="exact"/>
              <w:ind w:left="102" w:right="-20"/>
              <w:jc w:val="center"/>
              <w:rPr>
                <w:rFonts w:ascii="Calibri" w:eastAsia="Times New Roman" w:hAnsi="Calibri" w:cs="Times New Roman"/>
                <w:b/>
                <w:bCs/>
                <w:spacing w:val="-1"/>
                <w:sz w:val="22"/>
                <w:szCs w:val="22"/>
              </w:rPr>
            </w:pPr>
            <w:r>
              <w:rPr>
                <w:rFonts w:ascii="Calibri" w:eastAsia="Times New Roman" w:hAnsi="Calibri" w:cs="Times New Roman"/>
                <w:b/>
                <w:bCs/>
                <w:spacing w:val="-1"/>
                <w:sz w:val="22"/>
                <w:szCs w:val="22"/>
              </w:rPr>
              <w:t>Current Value</w:t>
            </w:r>
          </w:p>
        </w:tc>
        <w:tc>
          <w:tcPr>
            <w:tcW w:w="1890" w:type="dxa"/>
            <w:shd w:val="clear" w:color="auto" w:fill="DBE5F1"/>
            <w:vAlign w:val="center"/>
          </w:tcPr>
          <w:p w14:paraId="09F4D9DE" w14:textId="77777777" w:rsidR="00503FA9" w:rsidRPr="005E2D9F" w:rsidRDefault="002B23CD" w:rsidP="00503FA9">
            <w:pPr>
              <w:tabs>
                <w:tab w:val="left" w:pos="7525"/>
              </w:tabs>
              <w:spacing w:line="251" w:lineRule="exact"/>
              <w:ind w:left="102" w:right="-20"/>
              <w:jc w:val="center"/>
              <w:rPr>
                <w:rFonts w:ascii="Calibri" w:eastAsia="Times New Roman" w:hAnsi="Calibri" w:cs="Times New Roman"/>
                <w:sz w:val="22"/>
                <w:szCs w:val="22"/>
              </w:rPr>
            </w:pPr>
            <w:r w:rsidRPr="005E2D9F">
              <w:rPr>
                <w:rFonts w:ascii="Calibri" w:eastAsia="Times New Roman" w:hAnsi="Calibri" w:cs="Times New Roman"/>
                <w:b/>
                <w:bCs/>
                <w:spacing w:val="-1"/>
                <w:sz w:val="22"/>
                <w:szCs w:val="22"/>
              </w:rPr>
              <w:t>Target</w:t>
            </w:r>
          </w:p>
        </w:tc>
      </w:tr>
      <w:tr w:rsidR="00B32458" w14:paraId="2B7BC6A4" w14:textId="77777777" w:rsidTr="00D0142E">
        <w:trPr>
          <w:trHeight w:val="432"/>
        </w:trPr>
        <w:tc>
          <w:tcPr>
            <w:tcW w:w="5850" w:type="dxa"/>
          </w:tcPr>
          <w:p w14:paraId="4952FE72" w14:textId="77777777" w:rsidR="00503FA9" w:rsidRDefault="002B23CD" w:rsidP="00503FA9">
            <w:pPr>
              <w:tabs>
                <w:tab w:val="left" w:pos="7525"/>
              </w:tabs>
              <w:ind w:left="101" w:right="130"/>
              <w:rPr>
                <w:rFonts w:asciiTheme="minorHAnsi" w:eastAsia="Times New Roman" w:hAnsiTheme="minorHAnsi" w:cstheme="minorHAnsi"/>
                <w:color w:val="auto"/>
                <w:spacing w:val="-1"/>
                <w:sz w:val="20"/>
                <w:szCs w:val="20"/>
              </w:rPr>
            </w:pPr>
            <w:r w:rsidRPr="00C46F74">
              <w:rPr>
                <w:rFonts w:asciiTheme="minorHAnsi" w:eastAsia="Times New Roman" w:hAnsiTheme="minorHAnsi" w:cstheme="minorHAnsi"/>
                <w:color w:val="auto"/>
                <w:spacing w:val="-1"/>
                <w:sz w:val="20"/>
                <w:szCs w:val="20"/>
              </w:rPr>
              <w:t xml:space="preserve">Result </w:t>
            </w:r>
            <w:r w:rsidRPr="00E408D3">
              <w:rPr>
                <w:rFonts w:ascii="Calibri" w:eastAsia="Calibri" w:hAnsi="Calibri" w:cs="Calibri"/>
                <w:sz w:val="20"/>
                <w:szCs w:val="20"/>
              </w:rPr>
              <w:t>Indicator</w:t>
            </w:r>
            <w:r w:rsidRPr="00C46F74">
              <w:rPr>
                <w:rFonts w:asciiTheme="minorHAnsi" w:eastAsia="Times New Roman" w:hAnsiTheme="minorHAnsi" w:cstheme="minorHAnsi"/>
                <w:color w:val="auto"/>
                <w:spacing w:val="-1"/>
                <w:sz w:val="20"/>
                <w:szCs w:val="20"/>
              </w:rPr>
              <w:t xml:space="preserve"> #</w:t>
            </w:r>
            <w:r>
              <w:rPr>
                <w:rFonts w:asciiTheme="minorHAnsi" w:eastAsia="Times New Roman" w:hAnsiTheme="minorHAnsi" w:cstheme="minorHAnsi"/>
                <w:color w:val="auto"/>
                <w:spacing w:val="-1"/>
                <w:sz w:val="20"/>
                <w:szCs w:val="20"/>
              </w:rPr>
              <w:t>1</w:t>
            </w:r>
            <w:r w:rsidRPr="00C46F74">
              <w:rPr>
                <w:rFonts w:asciiTheme="minorHAnsi" w:eastAsia="Times New Roman" w:hAnsiTheme="minorHAnsi" w:cstheme="minorHAnsi"/>
                <w:color w:val="auto"/>
                <w:spacing w:val="-1"/>
                <w:sz w:val="20"/>
                <w:szCs w:val="20"/>
              </w:rPr>
              <w:t xml:space="preserve">: </w:t>
            </w:r>
          </w:p>
          <w:p w14:paraId="0FF82BE4" w14:textId="77777777" w:rsidR="00503FA9" w:rsidRPr="005E2D9F" w:rsidRDefault="002B23CD" w:rsidP="00503FA9">
            <w:pPr>
              <w:tabs>
                <w:tab w:val="left" w:pos="7525"/>
              </w:tabs>
              <w:ind w:left="101" w:right="130"/>
              <w:rPr>
                <w:rFonts w:ascii="Calibri" w:eastAsia="Times New Roman" w:hAnsi="Calibri" w:cs="Times New Roman"/>
                <w:sz w:val="22"/>
                <w:szCs w:val="22"/>
              </w:rPr>
            </w:pPr>
            <w:r>
              <w:rPr>
                <w:rFonts w:ascii="Calibri" w:eastAsia="Times New Roman" w:hAnsi="Calibri" w:cs="Times New Roman"/>
                <w:sz w:val="20"/>
                <w:szCs w:val="20"/>
              </w:rPr>
              <w:t>In-year reports on central government’s budget execution published.</w:t>
            </w:r>
            <w:r w:rsidRPr="048E95F6">
              <w:rPr>
                <w:rFonts w:ascii="Calibri" w:eastAsia="Times New Roman" w:hAnsi="Calibri" w:cs="Times New Roman"/>
                <w:sz w:val="20"/>
                <w:szCs w:val="20"/>
              </w:rPr>
              <w:t xml:space="preserve">  </w:t>
            </w:r>
          </w:p>
        </w:tc>
        <w:tc>
          <w:tcPr>
            <w:tcW w:w="1800" w:type="dxa"/>
            <w:vAlign w:val="center"/>
          </w:tcPr>
          <w:p w14:paraId="3EB88074" w14:textId="77777777" w:rsidR="00503FA9" w:rsidRPr="005E2D9F" w:rsidRDefault="002B23CD" w:rsidP="007B2C24">
            <w:pPr>
              <w:tabs>
                <w:tab w:val="left" w:pos="7525"/>
              </w:tabs>
              <w:spacing w:line="269" w:lineRule="exact"/>
              <w:ind w:left="241" w:right="-20"/>
              <w:rPr>
                <w:rFonts w:ascii="Calibri" w:eastAsia="Times New Roman" w:hAnsi="Calibri" w:cs="Times New Roman"/>
                <w:sz w:val="22"/>
                <w:szCs w:val="22"/>
              </w:rPr>
            </w:pPr>
            <w:r>
              <w:rPr>
                <w:rFonts w:ascii="Calibri" w:eastAsia="Times New Roman" w:hAnsi="Calibri" w:cs="Times New Roman"/>
                <w:sz w:val="20"/>
                <w:szCs w:val="20"/>
              </w:rPr>
              <w:t>No</w:t>
            </w:r>
            <w:r w:rsidRPr="048E95F6">
              <w:rPr>
                <w:rFonts w:ascii="Calibri" w:eastAsia="Times New Roman" w:hAnsi="Calibri" w:cs="Times New Roman"/>
                <w:sz w:val="20"/>
                <w:szCs w:val="20"/>
              </w:rPr>
              <w:t xml:space="preserve"> (202</w:t>
            </w:r>
            <w:r>
              <w:rPr>
                <w:rFonts w:ascii="Calibri" w:eastAsia="Times New Roman" w:hAnsi="Calibri" w:cs="Times New Roman"/>
                <w:sz w:val="20"/>
                <w:szCs w:val="20"/>
              </w:rPr>
              <w:t>2</w:t>
            </w:r>
            <w:r w:rsidRPr="048E95F6">
              <w:rPr>
                <w:rFonts w:ascii="Calibri" w:eastAsia="Times New Roman" w:hAnsi="Calibri" w:cs="Times New Roman"/>
                <w:sz w:val="20"/>
                <w:szCs w:val="20"/>
              </w:rPr>
              <w:t>)</w:t>
            </w:r>
          </w:p>
        </w:tc>
        <w:tc>
          <w:tcPr>
            <w:tcW w:w="1440" w:type="dxa"/>
            <w:vAlign w:val="center"/>
          </w:tcPr>
          <w:p w14:paraId="4724A593" w14:textId="77777777" w:rsidR="00503FA9" w:rsidRDefault="002B23CD" w:rsidP="007B2C24">
            <w:pPr>
              <w:tabs>
                <w:tab w:val="left" w:pos="7525"/>
              </w:tabs>
              <w:ind w:left="240"/>
              <w:rPr>
                <w:rFonts w:ascii="Calibri" w:eastAsia="Times New Roman" w:hAnsi="Calibri" w:cs="Times New Roman"/>
                <w:sz w:val="20"/>
                <w:szCs w:val="20"/>
              </w:rPr>
            </w:pPr>
            <w:r>
              <w:rPr>
                <w:rFonts w:ascii="Calibri" w:eastAsia="Times New Roman" w:hAnsi="Calibri" w:cs="Times New Roman"/>
                <w:sz w:val="20"/>
                <w:szCs w:val="20"/>
              </w:rPr>
              <w:t>No (2023)</w:t>
            </w:r>
          </w:p>
        </w:tc>
        <w:tc>
          <w:tcPr>
            <w:tcW w:w="1890" w:type="dxa"/>
            <w:vAlign w:val="center"/>
          </w:tcPr>
          <w:p w14:paraId="63F0E486" w14:textId="77777777" w:rsidR="00503FA9" w:rsidRPr="005E2D9F" w:rsidRDefault="002B23CD" w:rsidP="007B2C24">
            <w:pPr>
              <w:tabs>
                <w:tab w:val="left" w:pos="7525"/>
              </w:tabs>
              <w:ind w:left="240"/>
              <w:rPr>
                <w:rFonts w:ascii="Calibri" w:eastAsia="Times New Roman" w:hAnsi="Calibri" w:cs="Times New Roman"/>
                <w:sz w:val="22"/>
                <w:szCs w:val="22"/>
              </w:rPr>
            </w:pPr>
            <w:r>
              <w:rPr>
                <w:rFonts w:ascii="Calibri" w:eastAsia="Times New Roman" w:hAnsi="Calibri" w:cs="Times New Roman"/>
                <w:sz w:val="20"/>
                <w:szCs w:val="20"/>
              </w:rPr>
              <w:t>Yes, two in-year reports</w:t>
            </w:r>
            <w:r w:rsidRPr="048E95F6">
              <w:rPr>
                <w:rFonts w:ascii="Calibri" w:eastAsia="Times New Roman" w:hAnsi="Calibri" w:cs="Times New Roman"/>
                <w:sz w:val="20"/>
                <w:szCs w:val="20"/>
              </w:rPr>
              <w:t xml:space="preserve"> (202</w:t>
            </w:r>
            <w:r>
              <w:rPr>
                <w:rFonts w:ascii="Calibri" w:eastAsia="Times New Roman" w:hAnsi="Calibri" w:cs="Times New Roman"/>
                <w:sz w:val="20"/>
                <w:szCs w:val="20"/>
              </w:rPr>
              <w:t>4</w:t>
            </w:r>
            <w:r w:rsidRPr="048E95F6">
              <w:rPr>
                <w:rFonts w:ascii="Calibri" w:eastAsia="Times New Roman" w:hAnsi="Calibri" w:cs="Times New Roman"/>
                <w:sz w:val="20"/>
                <w:szCs w:val="20"/>
              </w:rPr>
              <w:t>)</w:t>
            </w:r>
          </w:p>
        </w:tc>
      </w:tr>
      <w:tr w:rsidR="00B32458" w14:paraId="75835FBA" w14:textId="77777777" w:rsidTr="00D0142E">
        <w:trPr>
          <w:trHeight w:val="455"/>
        </w:trPr>
        <w:tc>
          <w:tcPr>
            <w:tcW w:w="5850" w:type="dxa"/>
          </w:tcPr>
          <w:p w14:paraId="468052E0" w14:textId="77777777" w:rsidR="00503FA9" w:rsidRDefault="002B23CD" w:rsidP="00503FA9">
            <w:pPr>
              <w:tabs>
                <w:tab w:val="left" w:pos="7525"/>
              </w:tabs>
              <w:ind w:left="101" w:right="130"/>
              <w:rPr>
                <w:rFonts w:asciiTheme="minorHAnsi" w:eastAsia="Times New Roman" w:hAnsiTheme="minorHAnsi" w:cstheme="minorHAnsi"/>
                <w:color w:val="auto"/>
                <w:spacing w:val="-1"/>
                <w:sz w:val="20"/>
                <w:szCs w:val="20"/>
              </w:rPr>
            </w:pPr>
            <w:r w:rsidRPr="00C46F74">
              <w:rPr>
                <w:rFonts w:asciiTheme="minorHAnsi" w:eastAsia="Times New Roman" w:hAnsiTheme="minorHAnsi" w:cstheme="minorHAnsi"/>
                <w:color w:val="auto"/>
                <w:spacing w:val="-1"/>
                <w:sz w:val="20"/>
                <w:szCs w:val="20"/>
              </w:rPr>
              <w:t>Result Indicator #</w:t>
            </w:r>
            <w:r>
              <w:rPr>
                <w:rFonts w:asciiTheme="minorHAnsi" w:eastAsia="Times New Roman" w:hAnsiTheme="minorHAnsi" w:cstheme="minorHAnsi"/>
                <w:color w:val="auto"/>
                <w:spacing w:val="-1"/>
                <w:sz w:val="20"/>
                <w:szCs w:val="20"/>
              </w:rPr>
              <w:t>2</w:t>
            </w:r>
            <w:r w:rsidRPr="00C46F74">
              <w:rPr>
                <w:rFonts w:asciiTheme="minorHAnsi" w:eastAsia="Times New Roman" w:hAnsiTheme="minorHAnsi" w:cstheme="minorHAnsi"/>
                <w:color w:val="auto"/>
                <w:spacing w:val="-1"/>
                <w:sz w:val="20"/>
                <w:szCs w:val="20"/>
              </w:rPr>
              <w:t xml:space="preserve">: </w:t>
            </w:r>
          </w:p>
          <w:p w14:paraId="43F83849" w14:textId="77777777" w:rsidR="00503FA9" w:rsidRPr="005E2D9F" w:rsidRDefault="002B23CD" w:rsidP="00503FA9">
            <w:pPr>
              <w:tabs>
                <w:tab w:val="left" w:pos="7525"/>
              </w:tabs>
              <w:ind w:left="101" w:right="130"/>
              <w:rPr>
                <w:rFonts w:ascii="Calibri" w:eastAsia="Times New Roman" w:hAnsi="Calibri" w:cs="Times New Roman"/>
                <w:sz w:val="22"/>
                <w:szCs w:val="22"/>
              </w:rPr>
            </w:pPr>
            <w:r w:rsidRPr="004B587B">
              <w:rPr>
                <w:rFonts w:ascii="Calibri" w:eastAsia="Times New Roman" w:hAnsi="Calibri" w:cs="Times New Roman"/>
                <w:sz w:val="20"/>
                <w:szCs w:val="20"/>
              </w:rPr>
              <w:t>The borrower started publishing the assessments of fiscal risks related to natural disasters in the Fiscal Strategy</w:t>
            </w:r>
            <w:r>
              <w:rPr>
                <w:rFonts w:ascii="Calibri" w:eastAsia="Times New Roman" w:hAnsi="Calibri" w:cs="Times New Roman"/>
                <w:sz w:val="20"/>
                <w:szCs w:val="20"/>
              </w:rPr>
              <w:t>.</w:t>
            </w:r>
          </w:p>
        </w:tc>
        <w:tc>
          <w:tcPr>
            <w:tcW w:w="1800" w:type="dxa"/>
            <w:vAlign w:val="center"/>
          </w:tcPr>
          <w:p w14:paraId="24942B5A" w14:textId="77777777" w:rsidR="00503FA9" w:rsidRPr="005E2D9F" w:rsidRDefault="002B23CD" w:rsidP="007B2C24">
            <w:pPr>
              <w:tabs>
                <w:tab w:val="left" w:pos="7525"/>
              </w:tabs>
              <w:spacing w:line="269" w:lineRule="exact"/>
              <w:ind w:left="241" w:right="-20"/>
              <w:rPr>
                <w:rFonts w:ascii="Calibri" w:eastAsia="Times New Roman" w:hAnsi="Calibri" w:cs="Times New Roman"/>
                <w:sz w:val="22"/>
                <w:szCs w:val="22"/>
              </w:rPr>
            </w:pPr>
            <w:r>
              <w:rPr>
                <w:rFonts w:ascii="Calibri" w:eastAsia="Times New Roman" w:hAnsi="Calibri" w:cs="Times New Roman"/>
                <w:sz w:val="20"/>
                <w:szCs w:val="20"/>
              </w:rPr>
              <w:t>No</w:t>
            </w:r>
            <w:r w:rsidRPr="048E95F6">
              <w:rPr>
                <w:rFonts w:ascii="Calibri" w:eastAsia="Times New Roman" w:hAnsi="Calibri" w:cs="Times New Roman"/>
                <w:sz w:val="20"/>
                <w:szCs w:val="20"/>
              </w:rPr>
              <w:t xml:space="preserve"> (202</w:t>
            </w:r>
            <w:r>
              <w:rPr>
                <w:rFonts w:ascii="Calibri" w:eastAsia="Times New Roman" w:hAnsi="Calibri" w:cs="Times New Roman"/>
                <w:sz w:val="20"/>
                <w:szCs w:val="20"/>
              </w:rPr>
              <w:t>2</w:t>
            </w:r>
            <w:r w:rsidRPr="048E95F6">
              <w:rPr>
                <w:rFonts w:ascii="Calibri" w:eastAsia="Times New Roman" w:hAnsi="Calibri" w:cs="Times New Roman"/>
                <w:sz w:val="20"/>
                <w:szCs w:val="20"/>
              </w:rPr>
              <w:t>)</w:t>
            </w:r>
          </w:p>
        </w:tc>
        <w:tc>
          <w:tcPr>
            <w:tcW w:w="1440" w:type="dxa"/>
            <w:vAlign w:val="center"/>
          </w:tcPr>
          <w:p w14:paraId="634FE593" w14:textId="77777777" w:rsidR="00503FA9" w:rsidRDefault="002B23CD" w:rsidP="007B2C24">
            <w:pPr>
              <w:tabs>
                <w:tab w:val="left" w:pos="7525"/>
              </w:tabs>
              <w:spacing w:line="269" w:lineRule="exact"/>
              <w:ind w:left="240" w:right="-20"/>
              <w:rPr>
                <w:rFonts w:ascii="Calibri" w:eastAsia="Times New Roman" w:hAnsi="Calibri" w:cs="Times New Roman"/>
                <w:sz w:val="20"/>
                <w:szCs w:val="20"/>
              </w:rPr>
            </w:pPr>
            <w:r>
              <w:rPr>
                <w:rFonts w:ascii="Calibri" w:eastAsia="Times New Roman" w:hAnsi="Calibri" w:cs="Times New Roman"/>
                <w:sz w:val="20"/>
                <w:szCs w:val="20"/>
              </w:rPr>
              <w:t>No (2023)</w:t>
            </w:r>
          </w:p>
        </w:tc>
        <w:tc>
          <w:tcPr>
            <w:tcW w:w="1890" w:type="dxa"/>
            <w:vAlign w:val="center"/>
          </w:tcPr>
          <w:p w14:paraId="0B2715FE" w14:textId="77777777" w:rsidR="00503FA9" w:rsidRPr="00F701C1" w:rsidRDefault="002B23CD" w:rsidP="007B2C24">
            <w:pPr>
              <w:tabs>
                <w:tab w:val="left" w:pos="7525"/>
              </w:tabs>
              <w:spacing w:line="269" w:lineRule="exact"/>
              <w:ind w:left="240" w:right="-20"/>
              <w:rPr>
                <w:rFonts w:ascii="Calibri" w:eastAsia="Times New Roman" w:hAnsi="Calibri" w:cs="Times New Roman"/>
                <w:sz w:val="22"/>
                <w:szCs w:val="22"/>
              </w:rPr>
            </w:pPr>
            <w:r>
              <w:rPr>
                <w:rFonts w:ascii="Calibri" w:eastAsia="Times New Roman" w:hAnsi="Calibri" w:cs="Times New Roman"/>
                <w:sz w:val="20"/>
                <w:szCs w:val="20"/>
              </w:rPr>
              <w:t xml:space="preserve">Yes </w:t>
            </w:r>
            <w:r w:rsidRPr="00F701C1">
              <w:rPr>
                <w:rFonts w:ascii="Calibri" w:eastAsia="Times New Roman" w:hAnsi="Calibri" w:cs="Times New Roman"/>
                <w:sz w:val="20"/>
                <w:szCs w:val="20"/>
              </w:rPr>
              <w:t>(202</w:t>
            </w:r>
            <w:r>
              <w:rPr>
                <w:rFonts w:ascii="Calibri" w:eastAsia="Times New Roman" w:hAnsi="Calibri" w:cs="Times New Roman"/>
                <w:sz w:val="20"/>
                <w:szCs w:val="20"/>
              </w:rPr>
              <w:t>4</w:t>
            </w:r>
            <w:r w:rsidRPr="00F701C1">
              <w:rPr>
                <w:rFonts w:ascii="Calibri" w:eastAsia="Times New Roman" w:hAnsi="Calibri" w:cs="Times New Roman"/>
                <w:sz w:val="20"/>
                <w:szCs w:val="20"/>
              </w:rPr>
              <w:t>)</w:t>
            </w:r>
          </w:p>
        </w:tc>
      </w:tr>
      <w:tr w:rsidR="00B32458" w14:paraId="0F794BE4" w14:textId="77777777" w:rsidTr="00D0142E">
        <w:trPr>
          <w:trHeight w:val="455"/>
        </w:trPr>
        <w:tc>
          <w:tcPr>
            <w:tcW w:w="5850" w:type="dxa"/>
          </w:tcPr>
          <w:p w14:paraId="4BFC5416" w14:textId="77777777" w:rsidR="00503FA9" w:rsidRDefault="002B23CD" w:rsidP="00503FA9">
            <w:pPr>
              <w:tabs>
                <w:tab w:val="left" w:pos="7525"/>
              </w:tabs>
              <w:ind w:left="101" w:right="130"/>
              <w:rPr>
                <w:rFonts w:asciiTheme="minorHAnsi" w:eastAsia="Times New Roman" w:hAnsiTheme="minorHAnsi" w:cstheme="minorHAnsi"/>
                <w:color w:val="auto"/>
                <w:spacing w:val="-1"/>
                <w:sz w:val="20"/>
                <w:szCs w:val="20"/>
              </w:rPr>
            </w:pPr>
            <w:r w:rsidRPr="00C46F74">
              <w:rPr>
                <w:rFonts w:asciiTheme="minorHAnsi" w:eastAsia="Times New Roman" w:hAnsiTheme="minorHAnsi" w:cstheme="minorHAnsi"/>
                <w:color w:val="auto"/>
                <w:spacing w:val="-1"/>
                <w:sz w:val="20"/>
                <w:szCs w:val="20"/>
              </w:rPr>
              <w:t xml:space="preserve">Result Indicator #3: </w:t>
            </w:r>
          </w:p>
          <w:p w14:paraId="2A32B107" w14:textId="77777777" w:rsidR="00503FA9" w:rsidRPr="005E2D9F" w:rsidRDefault="002B23CD" w:rsidP="00503FA9">
            <w:pPr>
              <w:tabs>
                <w:tab w:val="left" w:pos="7525"/>
              </w:tabs>
              <w:ind w:left="101" w:right="130"/>
              <w:rPr>
                <w:rFonts w:ascii="Calibri" w:eastAsia="Times New Roman" w:hAnsi="Calibri" w:cs="Times New Roman"/>
                <w:sz w:val="22"/>
                <w:szCs w:val="22"/>
              </w:rPr>
            </w:pPr>
            <w:r w:rsidRPr="00DF59AC">
              <w:rPr>
                <w:rFonts w:ascii="Calibri" w:eastAsia="Times New Roman" w:hAnsi="Calibri" w:cs="Times New Roman"/>
                <w:sz w:val="20"/>
                <w:szCs w:val="20"/>
              </w:rPr>
              <w:t>Share of environment and climate change related projects in total capital budget</w:t>
            </w:r>
            <w:r>
              <w:rPr>
                <w:rFonts w:ascii="Calibri" w:eastAsia="Times New Roman" w:hAnsi="Calibri" w:cs="Times New Roman"/>
                <w:sz w:val="20"/>
                <w:szCs w:val="20"/>
              </w:rPr>
              <w:t>.</w:t>
            </w:r>
          </w:p>
        </w:tc>
        <w:tc>
          <w:tcPr>
            <w:tcW w:w="1800" w:type="dxa"/>
            <w:vAlign w:val="center"/>
          </w:tcPr>
          <w:p w14:paraId="75BE15A2" w14:textId="77777777" w:rsidR="00503FA9" w:rsidRPr="005E2D9F" w:rsidRDefault="002B23CD" w:rsidP="007B2C24">
            <w:pPr>
              <w:tabs>
                <w:tab w:val="left" w:pos="7525"/>
              </w:tabs>
              <w:spacing w:line="269" w:lineRule="exact"/>
              <w:ind w:left="241" w:right="-20"/>
              <w:rPr>
                <w:rFonts w:ascii="Calibri" w:eastAsia="Times New Roman" w:hAnsi="Calibri" w:cs="Times New Roman"/>
                <w:sz w:val="22"/>
                <w:szCs w:val="22"/>
              </w:rPr>
            </w:pPr>
            <w:r>
              <w:rPr>
                <w:rFonts w:ascii="Calibri" w:eastAsia="Times New Roman" w:hAnsi="Calibri" w:cs="Times New Roman"/>
                <w:sz w:val="20"/>
                <w:szCs w:val="20"/>
              </w:rPr>
              <w:t>n.a.</w:t>
            </w:r>
            <w:r w:rsidRPr="048E95F6">
              <w:rPr>
                <w:rFonts w:ascii="Calibri" w:eastAsia="Times New Roman" w:hAnsi="Calibri" w:cs="Times New Roman"/>
                <w:sz w:val="20"/>
                <w:szCs w:val="20"/>
              </w:rPr>
              <w:t xml:space="preserve"> (202</w:t>
            </w:r>
            <w:r>
              <w:rPr>
                <w:rFonts w:ascii="Calibri" w:eastAsia="Times New Roman" w:hAnsi="Calibri" w:cs="Times New Roman"/>
                <w:sz w:val="20"/>
                <w:szCs w:val="20"/>
              </w:rPr>
              <w:t>1</w:t>
            </w:r>
            <w:r w:rsidRPr="048E95F6">
              <w:rPr>
                <w:rFonts w:ascii="Calibri" w:eastAsia="Times New Roman" w:hAnsi="Calibri" w:cs="Times New Roman"/>
                <w:sz w:val="20"/>
                <w:szCs w:val="20"/>
              </w:rPr>
              <w:t>)</w:t>
            </w:r>
          </w:p>
        </w:tc>
        <w:tc>
          <w:tcPr>
            <w:tcW w:w="1440" w:type="dxa"/>
            <w:vAlign w:val="center"/>
          </w:tcPr>
          <w:p w14:paraId="1850DB9E" w14:textId="77777777" w:rsidR="00503FA9" w:rsidRDefault="002B23CD" w:rsidP="007B2C24">
            <w:pPr>
              <w:tabs>
                <w:tab w:val="left" w:pos="7525"/>
              </w:tabs>
              <w:spacing w:line="269" w:lineRule="exact"/>
              <w:ind w:left="240" w:right="-20"/>
              <w:rPr>
                <w:rFonts w:ascii="Calibri" w:eastAsia="Times New Roman" w:hAnsi="Calibri" w:cs="Times New Roman"/>
                <w:sz w:val="20"/>
                <w:szCs w:val="20"/>
              </w:rPr>
            </w:pPr>
            <w:r>
              <w:rPr>
                <w:rFonts w:ascii="Calibri" w:eastAsia="Times New Roman" w:hAnsi="Calibri" w:cs="Times New Roman"/>
                <w:sz w:val="20"/>
                <w:szCs w:val="20"/>
              </w:rPr>
              <w:t>n.a. (2023)</w:t>
            </w:r>
          </w:p>
        </w:tc>
        <w:tc>
          <w:tcPr>
            <w:tcW w:w="1890" w:type="dxa"/>
            <w:vAlign w:val="center"/>
          </w:tcPr>
          <w:p w14:paraId="7106084C" w14:textId="77777777" w:rsidR="00503FA9" w:rsidRPr="00F701C1" w:rsidRDefault="002B23CD" w:rsidP="007B2C24">
            <w:pPr>
              <w:tabs>
                <w:tab w:val="left" w:pos="7525"/>
              </w:tabs>
              <w:spacing w:line="269" w:lineRule="exact"/>
              <w:ind w:left="240" w:right="-20"/>
              <w:rPr>
                <w:rFonts w:ascii="Calibri" w:eastAsia="Times New Roman" w:hAnsi="Calibri" w:cs="Times New Roman"/>
                <w:sz w:val="22"/>
                <w:szCs w:val="22"/>
              </w:rPr>
            </w:pPr>
            <w:r>
              <w:rPr>
                <w:rFonts w:ascii="Calibri" w:eastAsia="Times New Roman" w:hAnsi="Calibri" w:cs="Times New Roman"/>
                <w:sz w:val="20"/>
                <w:szCs w:val="20"/>
              </w:rPr>
              <w:t>15%</w:t>
            </w:r>
            <w:r w:rsidRPr="00F701C1">
              <w:rPr>
                <w:rFonts w:ascii="Calibri" w:eastAsia="Times New Roman" w:hAnsi="Calibri" w:cs="Times New Roman"/>
                <w:sz w:val="20"/>
                <w:szCs w:val="20"/>
              </w:rPr>
              <w:t xml:space="preserve"> (2024)</w:t>
            </w:r>
          </w:p>
        </w:tc>
      </w:tr>
      <w:tr w:rsidR="00B32458" w14:paraId="5A692FC9" w14:textId="77777777" w:rsidTr="00D0142E">
        <w:trPr>
          <w:trHeight w:val="455"/>
        </w:trPr>
        <w:tc>
          <w:tcPr>
            <w:tcW w:w="5850" w:type="dxa"/>
          </w:tcPr>
          <w:p w14:paraId="3B611C1B" w14:textId="77777777" w:rsidR="00503FA9" w:rsidRDefault="002B23CD" w:rsidP="00503FA9">
            <w:pPr>
              <w:tabs>
                <w:tab w:val="left" w:pos="7525"/>
              </w:tabs>
              <w:spacing w:line="269" w:lineRule="exact"/>
              <w:ind w:left="94" w:right="-20"/>
              <w:rPr>
                <w:rFonts w:ascii="Calibri" w:eastAsia="Calibri" w:hAnsi="Calibri" w:cs="Calibri"/>
                <w:color w:val="000000" w:themeColor="text1"/>
                <w:sz w:val="20"/>
                <w:szCs w:val="20"/>
              </w:rPr>
            </w:pPr>
            <w:r w:rsidRPr="2471358E">
              <w:rPr>
                <w:rFonts w:ascii="Calibri" w:eastAsia="Times New Roman" w:hAnsi="Calibri" w:cs="Times New Roman"/>
                <w:sz w:val="20"/>
                <w:szCs w:val="20"/>
              </w:rPr>
              <w:t>Result Indicator #</w:t>
            </w:r>
            <w:r w:rsidRPr="2471358E">
              <w:rPr>
                <w:rFonts w:ascii="Calibri" w:eastAsia="Calibri" w:hAnsi="Calibri" w:cs="Calibri"/>
                <w:color w:val="000000" w:themeColor="text1"/>
                <w:sz w:val="20"/>
                <w:szCs w:val="20"/>
              </w:rPr>
              <w:t xml:space="preserve"> 4: </w:t>
            </w:r>
          </w:p>
          <w:p w14:paraId="17800D14" w14:textId="77777777" w:rsidR="00503FA9" w:rsidRPr="00C072AE" w:rsidRDefault="002B23CD" w:rsidP="00503FA9">
            <w:pPr>
              <w:tabs>
                <w:tab w:val="left" w:pos="7525"/>
              </w:tabs>
              <w:spacing w:line="269" w:lineRule="exact"/>
              <w:ind w:left="94" w:right="-20"/>
              <w:rPr>
                <w:rFonts w:ascii="Calibri" w:eastAsia="Calibri" w:hAnsi="Calibri" w:cs="Calibri"/>
                <w:color w:val="000000" w:themeColor="text1"/>
                <w:sz w:val="20"/>
                <w:szCs w:val="20"/>
              </w:rPr>
            </w:pPr>
            <w:r>
              <w:rPr>
                <w:rFonts w:ascii="Calibri" w:eastAsia="Calibri" w:hAnsi="Calibri" w:cs="Calibri"/>
                <w:sz w:val="20"/>
                <w:szCs w:val="20"/>
              </w:rPr>
              <w:t>MW of</w:t>
            </w:r>
            <w:r w:rsidRPr="6C393532">
              <w:rPr>
                <w:rFonts w:ascii="Calibri" w:eastAsia="Calibri" w:hAnsi="Calibri" w:cs="Calibri"/>
                <w:sz w:val="20"/>
                <w:szCs w:val="20"/>
              </w:rPr>
              <w:t xml:space="preserve"> </w:t>
            </w:r>
            <w:r>
              <w:rPr>
                <w:rFonts w:ascii="Calibri" w:eastAsia="Calibri" w:hAnsi="Calibri" w:cs="Calibri"/>
                <w:sz w:val="20"/>
                <w:szCs w:val="20"/>
              </w:rPr>
              <w:t xml:space="preserve">cumulative </w:t>
            </w:r>
            <w:r w:rsidRPr="6C393532">
              <w:rPr>
                <w:rFonts w:ascii="Calibri" w:eastAsia="Calibri" w:hAnsi="Calibri" w:cs="Calibri"/>
                <w:sz w:val="20"/>
                <w:szCs w:val="20"/>
              </w:rPr>
              <w:t>renewable energy</w:t>
            </w:r>
            <w:r>
              <w:rPr>
                <w:rFonts w:ascii="Calibri" w:eastAsia="Calibri" w:hAnsi="Calibri" w:cs="Calibri"/>
                <w:sz w:val="20"/>
                <w:szCs w:val="20"/>
              </w:rPr>
              <w:t xml:space="preserve"> capacity procured through auctions.</w:t>
            </w:r>
            <w:r w:rsidRPr="2471358E">
              <w:rPr>
                <w:rFonts w:ascii="Calibri" w:eastAsia="Calibri" w:hAnsi="Calibri" w:cs="Calibri"/>
                <w:color w:val="000000" w:themeColor="text1"/>
                <w:sz w:val="20"/>
                <w:szCs w:val="20"/>
              </w:rPr>
              <w:t xml:space="preserve"> </w:t>
            </w:r>
          </w:p>
        </w:tc>
        <w:tc>
          <w:tcPr>
            <w:tcW w:w="1800" w:type="dxa"/>
            <w:vAlign w:val="center"/>
          </w:tcPr>
          <w:p w14:paraId="268286DE" w14:textId="77777777" w:rsidR="00503FA9" w:rsidRPr="00FC1C30" w:rsidRDefault="002B23CD" w:rsidP="007B2C24">
            <w:pPr>
              <w:tabs>
                <w:tab w:val="left" w:pos="7525"/>
              </w:tabs>
              <w:spacing w:line="269" w:lineRule="exact"/>
              <w:ind w:left="241" w:right="-20"/>
              <w:rPr>
                <w:rFonts w:asciiTheme="minorHAnsi" w:eastAsia="Times New Roman" w:hAnsiTheme="minorHAnsi" w:cstheme="minorHAnsi"/>
                <w:sz w:val="20"/>
                <w:szCs w:val="20"/>
              </w:rPr>
            </w:pPr>
            <w:r w:rsidRPr="0044115F">
              <w:rPr>
                <w:rFonts w:asciiTheme="minorHAnsi" w:eastAsia="Times New Roman" w:hAnsiTheme="minorHAnsi" w:cstheme="minorHAnsi"/>
                <w:sz w:val="20"/>
                <w:szCs w:val="20"/>
              </w:rPr>
              <w:t>0 (202</w:t>
            </w:r>
            <w:r>
              <w:rPr>
                <w:rFonts w:asciiTheme="minorHAnsi" w:eastAsia="Times New Roman" w:hAnsiTheme="minorHAnsi" w:cstheme="minorHAnsi"/>
                <w:sz w:val="20"/>
                <w:szCs w:val="20"/>
              </w:rPr>
              <w:t>1</w:t>
            </w:r>
            <w:r w:rsidRPr="0044115F">
              <w:rPr>
                <w:rFonts w:asciiTheme="minorHAnsi" w:eastAsia="Times New Roman" w:hAnsiTheme="minorHAnsi" w:cstheme="minorHAnsi"/>
                <w:sz w:val="20"/>
                <w:szCs w:val="20"/>
              </w:rPr>
              <w:t>)</w:t>
            </w:r>
          </w:p>
        </w:tc>
        <w:tc>
          <w:tcPr>
            <w:tcW w:w="1440" w:type="dxa"/>
            <w:vAlign w:val="center"/>
          </w:tcPr>
          <w:p w14:paraId="787CBAE0" w14:textId="77777777" w:rsidR="00503FA9" w:rsidRPr="00A11A22" w:rsidRDefault="002B23CD" w:rsidP="007B2C24">
            <w:pPr>
              <w:tabs>
                <w:tab w:val="left" w:pos="7525"/>
              </w:tabs>
              <w:ind w:left="240" w:right="130"/>
              <w:rPr>
                <w:rFonts w:asciiTheme="minorHAnsi" w:eastAsia="Times New Roman" w:hAnsiTheme="minorHAnsi" w:cstheme="minorHAnsi"/>
                <w:sz w:val="20"/>
                <w:szCs w:val="20"/>
              </w:rPr>
            </w:pPr>
            <w:r>
              <w:rPr>
                <w:rFonts w:asciiTheme="minorHAnsi" w:eastAsia="Times New Roman" w:hAnsiTheme="minorHAnsi" w:cstheme="minorHAnsi"/>
                <w:sz w:val="20"/>
                <w:szCs w:val="20"/>
              </w:rPr>
              <w:t>425MW (2023)</w:t>
            </w:r>
          </w:p>
        </w:tc>
        <w:tc>
          <w:tcPr>
            <w:tcW w:w="1890" w:type="dxa"/>
            <w:vAlign w:val="center"/>
          </w:tcPr>
          <w:p w14:paraId="641A2779" w14:textId="77777777" w:rsidR="00503FA9" w:rsidRPr="00FC1C30" w:rsidRDefault="002B23CD" w:rsidP="007B2C24">
            <w:pPr>
              <w:tabs>
                <w:tab w:val="left" w:pos="7525"/>
              </w:tabs>
              <w:ind w:left="240" w:right="130"/>
              <w:rPr>
                <w:rFonts w:asciiTheme="minorHAnsi" w:eastAsia="Times New Roman" w:hAnsiTheme="minorHAnsi" w:cstheme="minorHAnsi"/>
                <w:sz w:val="20"/>
                <w:szCs w:val="20"/>
              </w:rPr>
            </w:pPr>
            <w:r w:rsidRPr="00A11A22">
              <w:rPr>
                <w:rFonts w:asciiTheme="minorHAnsi" w:eastAsia="Times New Roman" w:hAnsiTheme="minorHAnsi" w:cstheme="minorHAnsi"/>
                <w:sz w:val="20"/>
                <w:szCs w:val="20"/>
              </w:rPr>
              <w:t>40</w:t>
            </w:r>
            <w:r w:rsidRPr="00BB77B0">
              <w:rPr>
                <w:rFonts w:asciiTheme="minorHAnsi" w:eastAsia="Times New Roman" w:hAnsiTheme="minorHAnsi" w:cstheme="minorHAnsi"/>
                <w:sz w:val="20"/>
                <w:szCs w:val="20"/>
              </w:rPr>
              <w:t>0</w:t>
            </w:r>
            <w:r w:rsidRPr="0044115F">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MW</w:t>
            </w:r>
            <w:r w:rsidRPr="0044115F">
              <w:rPr>
                <w:rFonts w:asciiTheme="minorHAnsi" w:eastAsia="Times New Roman" w:hAnsiTheme="minorHAnsi" w:cstheme="minorHAnsi"/>
                <w:sz w:val="20"/>
                <w:szCs w:val="20"/>
              </w:rPr>
              <w:t xml:space="preserve"> (202</w:t>
            </w:r>
            <w:r>
              <w:rPr>
                <w:rFonts w:asciiTheme="minorHAnsi" w:eastAsia="Times New Roman" w:hAnsiTheme="minorHAnsi" w:cstheme="minorHAnsi"/>
                <w:sz w:val="20"/>
                <w:szCs w:val="20"/>
              </w:rPr>
              <w:t>4</w:t>
            </w:r>
            <w:r w:rsidRPr="0044115F">
              <w:rPr>
                <w:rFonts w:asciiTheme="minorHAnsi" w:eastAsia="Times New Roman" w:hAnsiTheme="minorHAnsi" w:cstheme="minorHAnsi"/>
                <w:sz w:val="20"/>
                <w:szCs w:val="20"/>
              </w:rPr>
              <w:t>)</w:t>
            </w:r>
          </w:p>
        </w:tc>
      </w:tr>
      <w:tr w:rsidR="00B32458" w14:paraId="5953A4B3" w14:textId="77777777" w:rsidTr="00D0142E">
        <w:trPr>
          <w:trHeight w:val="455"/>
        </w:trPr>
        <w:tc>
          <w:tcPr>
            <w:tcW w:w="5850" w:type="dxa"/>
          </w:tcPr>
          <w:p w14:paraId="105B2244" w14:textId="77777777" w:rsidR="00503FA9" w:rsidRDefault="002B23CD" w:rsidP="00503FA9">
            <w:pPr>
              <w:tabs>
                <w:tab w:val="left" w:pos="7525"/>
              </w:tabs>
              <w:ind w:left="94" w:right="130"/>
              <w:rPr>
                <w:rFonts w:ascii="Calibri" w:eastAsia="Calibri" w:hAnsi="Calibri" w:cs="Calibri"/>
                <w:color w:val="000000" w:themeColor="text1"/>
                <w:sz w:val="20"/>
                <w:szCs w:val="20"/>
              </w:rPr>
            </w:pPr>
            <w:r w:rsidRPr="53E7BFBF">
              <w:rPr>
                <w:rFonts w:ascii="Calibri" w:eastAsia="Times New Roman" w:hAnsi="Calibri" w:cs="Times New Roman"/>
                <w:sz w:val="20"/>
                <w:szCs w:val="20"/>
              </w:rPr>
              <w:t>Result Indicator #</w:t>
            </w:r>
            <w:r w:rsidRPr="53E7BFBF">
              <w:rPr>
                <w:rFonts w:ascii="Calibri" w:eastAsia="Calibri" w:hAnsi="Calibri" w:cs="Calibri"/>
                <w:color w:val="000000" w:themeColor="text1"/>
                <w:sz w:val="20"/>
                <w:szCs w:val="20"/>
              </w:rPr>
              <w:t xml:space="preserve"> 5: </w:t>
            </w:r>
          </w:p>
          <w:p w14:paraId="133E41EE" w14:textId="77777777" w:rsidR="00503FA9" w:rsidRPr="00F41EA1" w:rsidRDefault="002B23CD" w:rsidP="00503FA9">
            <w:pPr>
              <w:tabs>
                <w:tab w:val="left" w:pos="7525"/>
              </w:tabs>
              <w:ind w:left="94" w:right="130"/>
              <w:rPr>
                <w:rFonts w:ascii="Calibri" w:eastAsia="Times New Roman" w:hAnsi="Calibri" w:cs="Times New Roman"/>
                <w:sz w:val="22"/>
                <w:szCs w:val="22"/>
              </w:rPr>
            </w:pPr>
            <w:r>
              <w:rPr>
                <w:rFonts w:ascii="Calibri" w:eastAsia="Calibri" w:hAnsi="Calibri" w:cs="Calibri"/>
                <w:color w:val="000000" w:themeColor="text1"/>
                <w:sz w:val="20"/>
                <w:szCs w:val="20"/>
              </w:rPr>
              <w:t>Financing mobilized per year</w:t>
            </w:r>
            <w:r w:rsidRPr="00BE0557">
              <w:rPr>
                <w:rFonts w:ascii="Calibri" w:eastAsia="Calibri" w:hAnsi="Calibri" w:cs="Calibri"/>
                <w:color w:val="000000" w:themeColor="text1"/>
                <w:sz w:val="20"/>
                <w:szCs w:val="20"/>
              </w:rPr>
              <w:t xml:space="preserve"> for</w:t>
            </w:r>
            <w:r>
              <w:rPr>
                <w:rFonts w:ascii="Calibri" w:eastAsia="Calibri" w:hAnsi="Calibri" w:cs="Calibri"/>
                <w:color w:val="000000" w:themeColor="text1"/>
                <w:sz w:val="20"/>
                <w:szCs w:val="20"/>
              </w:rPr>
              <w:t xml:space="preserve"> investment in</w:t>
            </w:r>
            <w:r w:rsidRPr="00BE0557">
              <w:rPr>
                <w:rFonts w:ascii="Calibri" w:eastAsia="Calibri" w:hAnsi="Calibri" w:cs="Calibri"/>
                <w:color w:val="000000" w:themeColor="text1"/>
                <w:sz w:val="20"/>
                <w:szCs w:val="20"/>
              </w:rPr>
              <w:t xml:space="preserve"> </w:t>
            </w:r>
            <w:r>
              <w:rPr>
                <w:rFonts w:ascii="Calibri" w:eastAsia="Calibri" w:hAnsi="Calibri" w:cs="Calibri"/>
                <w:color w:val="000000" w:themeColor="text1"/>
                <w:sz w:val="20"/>
                <w:szCs w:val="20"/>
              </w:rPr>
              <w:t>residential energy efficiency by the programs of the MoME.</w:t>
            </w:r>
            <w:r w:rsidRPr="4F1AB069">
              <w:rPr>
                <w:rFonts w:ascii="Calibri" w:eastAsia="Calibri" w:hAnsi="Calibri" w:cs="Calibri"/>
                <w:color w:val="000000" w:themeColor="text1"/>
                <w:sz w:val="20"/>
                <w:szCs w:val="20"/>
              </w:rPr>
              <w:t xml:space="preserve"> </w:t>
            </w:r>
          </w:p>
        </w:tc>
        <w:tc>
          <w:tcPr>
            <w:tcW w:w="1800" w:type="dxa"/>
            <w:vAlign w:val="center"/>
          </w:tcPr>
          <w:p w14:paraId="5673F5EA" w14:textId="77777777" w:rsidR="00503FA9" w:rsidRPr="00F41EA1" w:rsidRDefault="002B23CD" w:rsidP="007B2C24">
            <w:pPr>
              <w:tabs>
                <w:tab w:val="left" w:pos="7525"/>
              </w:tabs>
              <w:spacing w:line="269" w:lineRule="exact"/>
              <w:ind w:left="241" w:right="-20"/>
              <w:rPr>
                <w:rFonts w:ascii="Calibri" w:eastAsia="Times New Roman" w:hAnsi="Calibri" w:cs="Times New Roman"/>
                <w:sz w:val="22"/>
                <w:szCs w:val="22"/>
              </w:rPr>
            </w:pPr>
            <w:r w:rsidRPr="009A7AE0">
              <w:rPr>
                <w:rFonts w:asciiTheme="minorHAnsi" w:eastAsia="Arial" w:hAnsiTheme="minorHAnsi" w:cstheme="minorHAnsi"/>
                <w:color w:val="000000" w:themeColor="text1"/>
                <w:sz w:val="20"/>
                <w:szCs w:val="20"/>
              </w:rPr>
              <w:t xml:space="preserve">US$ </w:t>
            </w:r>
            <w:r w:rsidRPr="00727BE4">
              <w:rPr>
                <w:rFonts w:asciiTheme="minorHAnsi" w:eastAsia="Arial" w:hAnsiTheme="minorHAnsi" w:cstheme="minorHAnsi"/>
                <w:color w:val="000000" w:themeColor="text1"/>
                <w:sz w:val="20"/>
                <w:szCs w:val="20"/>
              </w:rPr>
              <w:t>0</w:t>
            </w:r>
            <w:r>
              <w:rPr>
                <w:rFonts w:asciiTheme="minorHAnsi" w:eastAsia="Arial" w:hAnsiTheme="minorHAnsi" w:cstheme="minorHAnsi"/>
                <w:color w:val="000000" w:themeColor="text1"/>
                <w:sz w:val="20"/>
                <w:szCs w:val="20"/>
              </w:rPr>
              <w:t xml:space="preserve"> </w:t>
            </w:r>
            <w:r w:rsidRPr="00727BE4">
              <w:rPr>
                <w:rFonts w:asciiTheme="minorHAnsi" w:eastAsia="Arial" w:hAnsiTheme="minorHAnsi" w:cstheme="minorHAnsi"/>
                <w:color w:val="000000" w:themeColor="text1"/>
                <w:sz w:val="20"/>
                <w:szCs w:val="20"/>
              </w:rPr>
              <w:t>m</w:t>
            </w:r>
            <w:r>
              <w:rPr>
                <w:rFonts w:asciiTheme="minorHAnsi" w:eastAsia="Arial" w:hAnsiTheme="minorHAnsi" w:cstheme="minorHAnsi"/>
                <w:color w:val="000000" w:themeColor="text1"/>
                <w:sz w:val="20"/>
                <w:szCs w:val="20"/>
              </w:rPr>
              <w:t>illion</w:t>
            </w:r>
            <w:r w:rsidRPr="00727BE4">
              <w:rPr>
                <w:rFonts w:asciiTheme="minorHAnsi" w:eastAsia="Arial" w:hAnsiTheme="minorHAnsi" w:cstheme="minorHAnsi"/>
                <w:color w:val="000000" w:themeColor="text1"/>
                <w:sz w:val="20"/>
                <w:szCs w:val="20"/>
              </w:rPr>
              <w:t xml:space="preserve"> (2020)</w:t>
            </w:r>
          </w:p>
        </w:tc>
        <w:tc>
          <w:tcPr>
            <w:tcW w:w="1440" w:type="dxa"/>
            <w:vAlign w:val="center"/>
          </w:tcPr>
          <w:p w14:paraId="39AE0386" w14:textId="77777777" w:rsidR="00503FA9" w:rsidRPr="0044115F" w:rsidRDefault="002B23CD" w:rsidP="007B2C24">
            <w:pPr>
              <w:tabs>
                <w:tab w:val="left" w:pos="7525"/>
              </w:tabs>
              <w:spacing w:line="269" w:lineRule="exact"/>
              <w:ind w:left="240" w:right="-20"/>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US$ 20 million (2023)</w:t>
            </w:r>
          </w:p>
        </w:tc>
        <w:tc>
          <w:tcPr>
            <w:tcW w:w="1890" w:type="dxa"/>
            <w:vAlign w:val="center"/>
          </w:tcPr>
          <w:p w14:paraId="63CA0CA3" w14:textId="77777777" w:rsidR="00503FA9" w:rsidRPr="00F41EA1" w:rsidRDefault="002B23CD" w:rsidP="007B2C24">
            <w:pPr>
              <w:tabs>
                <w:tab w:val="left" w:pos="7525"/>
              </w:tabs>
              <w:spacing w:line="269" w:lineRule="exact"/>
              <w:ind w:left="240" w:right="-20"/>
              <w:rPr>
                <w:rFonts w:ascii="Calibri" w:eastAsia="Times New Roman" w:hAnsi="Calibri" w:cs="Times New Roman"/>
                <w:sz w:val="22"/>
                <w:szCs w:val="22"/>
              </w:rPr>
            </w:pPr>
            <w:r w:rsidRPr="0044115F">
              <w:rPr>
                <w:rFonts w:asciiTheme="minorHAnsi" w:eastAsia="Arial" w:hAnsiTheme="minorHAnsi" w:cstheme="minorHAnsi"/>
                <w:color w:val="000000" w:themeColor="text1"/>
                <w:sz w:val="20"/>
                <w:szCs w:val="20"/>
              </w:rPr>
              <w:t xml:space="preserve">US$ </w:t>
            </w:r>
            <w:r>
              <w:rPr>
                <w:rFonts w:asciiTheme="minorHAnsi" w:eastAsia="Arial" w:hAnsiTheme="minorHAnsi" w:cstheme="minorHAnsi"/>
                <w:color w:val="000000" w:themeColor="text1"/>
                <w:sz w:val="20"/>
                <w:szCs w:val="20"/>
              </w:rPr>
              <w:t xml:space="preserve">25 </w:t>
            </w:r>
            <w:r w:rsidRPr="0044115F">
              <w:rPr>
                <w:rFonts w:asciiTheme="minorHAnsi" w:eastAsia="Arial" w:hAnsiTheme="minorHAnsi" w:cstheme="minorHAnsi"/>
                <w:color w:val="000000" w:themeColor="text1"/>
                <w:sz w:val="20"/>
                <w:szCs w:val="20"/>
              </w:rPr>
              <w:t>m</w:t>
            </w:r>
            <w:r>
              <w:rPr>
                <w:rFonts w:asciiTheme="minorHAnsi" w:eastAsia="Arial" w:hAnsiTheme="minorHAnsi" w:cstheme="minorHAnsi"/>
                <w:color w:val="000000" w:themeColor="text1"/>
                <w:sz w:val="20"/>
                <w:szCs w:val="20"/>
              </w:rPr>
              <w:t>illion</w:t>
            </w:r>
            <w:r w:rsidRPr="0044115F">
              <w:rPr>
                <w:rFonts w:asciiTheme="minorHAnsi" w:eastAsia="Arial" w:hAnsiTheme="minorHAnsi" w:cstheme="minorHAnsi"/>
                <w:color w:val="000000" w:themeColor="text1"/>
                <w:sz w:val="20"/>
                <w:szCs w:val="20"/>
              </w:rPr>
              <w:t xml:space="preserve"> (202</w:t>
            </w:r>
            <w:r>
              <w:rPr>
                <w:rFonts w:asciiTheme="minorHAnsi" w:eastAsia="Arial" w:hAnsiTheme="minorHAnsi" w:cstheme="minorHAnsi"/>
                <w:color w:val="000000" w:themeColor="text1"/>
                <w:sz w:val="20"/>
                <w:szCs w:val="20"/>
              </w:rPr>
              <w:t>4</w:t>
            </w:r>
            <w:r w:rsidRPr="0044115F">
              <w:rPr>
                <w:rFonts w:asciiTheme="minorHAnsi" w:eastAsia="Arial" w:hAnsiTheme="minorHAnsi" w:cstheme="minorHAnsi"/>
                <w:color w:val="000000" w:themeColor="text1"/>
                <w:sz w:val="20"/>
                <w:szCs w:val="20"/>
              </w:rPr>
              <w:t>)</w:t>
            </w:r>
          </w:p>
        </w:tc>
      </w:tr>
      <w:tr w:rsidR="00B32458" w14:paraId="4ED4284A" w14:textId="77777777" w:rsidTr="00D0142E">
        <w:trPr>
          <w:trHeight w:val="455"/>
        </w:trPr>
        <w:tc>
          <w:tcPr>
            <w:tcW w:w="5850" w:type="dxa"/>
          </w:tcPr>
          <w:p w14:paraId="78E25EE9" w14:textId="77777777" w:rsidR="00503FA9" w:rsidRPr="00743DDB" w:rsidRDefault="002B23CD" w:rsidP="00503FA9">
            <w:pPr>
              <w:tabs>
                <w:tab w:val="left" w:pos="7525"/>
              </w:tabs>
              <w:ind w:left="94" w:right="130"/>
              <w:rPr>
                <w:rFonts w:ascii="Calibri" w:eastAsia="Calibri" w:hAnsi="Calibri" w:cs="Calibri"/>
                <w:color w:val="000000" w:themeColor="text1"/>
                <w:sz w:val="20"/>
                <w:szCs w:val="20"/>
              </w:rPr>
            </w:pPr>
            <w:r w:rsidRPr="00743DDB">
              <w:rPr>
                <w:rFonts w:ascii="Calibri" w:eastAsia="Times New Roman" w:hAnsi="Calibri" w:cs="Times New Roman"/>
                <w:sz w:val="20"/>
                <w:szCs w:val="20"/>
              </w:rPr>
              <w:t>Result Indicator #</w:t>
            </w:r>
            <w:r w:rsidRPr="00743DDB">
              <w:rPr>
                <w:rFonts w:ascii="Calibri" w:eastAsia="Calibri" w:hAnsi="Calibri" w:cs="Calibri"/>
                <w:color w:val="000000" w:themeColor="text1"/>
                <w:sz w:val="20"/>
                <w:szCs w:val="20"/>
              </w:rPr>
              <w:t xml:space="preserve"> 6: </w:t>
            </w:r>
          </w:p>
          <w:p w14:paraId="1F600277" w14:textId="77777777" w:rsidR="00503FA9" w:rsidRPr="00847DAF" w:rsidRDefault="002B23CD" w:rsidP="00503FA9">
            <w:pPr>
              <w:tabs>
                <w:tab w:val="left" w:pos="7525"/>
              </w:tabs>
              <w:ind w:left="94" w:right="130"/>
              <w:rPr>
                <w:rFonts w:ascii="Calibri" w:eastAsia="Calibri" w:hAnsi="Calibri" w:cs="Calibri"/>
                <w:sz w:val="20"/>
                <w:szCs w:val="20"/>
              </w:rPr>
            </w:pPr>
            <w:r w:rsidRPr="006B2DF8">
              <w:rPr>
                <w:rFonts w:ascii="Calibri" w:eastAsia="Calibri" w:hAnsi="Calibri" w:cs="Calibri"/>
                <w:sz w:val="20"/>
                <w:szCs w:val="20"/>
              </w:rPr>
              <w:t>The distribution system operator is fully unbundled from generation and supply activities</w:t>
            </w:r>
            <w:r>
              <w:rPr>
                <w:rFonts w:ascii="Calibri" w:eastAsia="Calibri" w:hAnsi="Calibri" w:cs="Calibri"/>
                <w:sz w:val="20"/>
                <w:szCs w:val="20"/>
              </w:rPr>
              <w:t>.</w:t>
            </w:r>
          </w:p>
        </w:tc>
        <w:tc>
          <w:tcPr>
            <w:tcW w:w="1800" w:type="dxa"/>
            <w:vAlign w:val="center"/>
          </w:tcPr>
          <w:p w14:paraId="414B3F69" w14:textId="77777777" w:rsidR="00503FA9" w:rsidRPr="00D0142E" w:rsidRDefault="002B23CD" w:rsidP="007B2C24">
            <w:pPr>
              <w:tabs>
                <w:tab w:val="left" w:pos="7525"/>
              </w:tabs>
              <w:ind w:left="250" w:right="130"/>
              <w:rPr>
                <w:rFonts w:ascii="Calibri" w:eastAsia="Calibri" w:hAnsi="Calibri" w:cs="Calibri"/>
                <w:sz w:val="20"/>
                <w:szCs w:val="20"/>
              </w:rPr>
            </w:pPr>
            <w:r w:rsidRPr="00C37F0B">
              <w:rPr>
                <w:rFonts w:ascii="Calibri" w:eastAsia="Times New Roman" w:hAnsi="Calibri" w:cs="Times New Roman"/>
                <w:sz w:val="20"/>
                <w:szCs w:val="20"/>
              </w:rPr>
              <w:t>No (2021)</w:t>
            </w:r>
          </w:p>
        </w:tc>
        <w:tc>
          <w:tcPr>
            <w:tcW w:w="1440" w:type="dxa"/>
            <w:vAlign w:val="center"/>
          </w:tcPr>
          <w:p w14:paraId="7ECC711D" w14:textId="77777777" w:rsidR="00503FA9" w:rsidRPr="008F3110" w:rsidRDefault="002B23CD" w:rsidP="007B2C24">
            <w:pPr>
              <w:tabs>
                <w:tab w:val="left" w:pos="7525"/>
              </w:tabs>
              <w:ind w:left="240" w:right="130"/>
              <w:rPr>
                <w:rFonts w:ascii="Calibri" w:eastAsia="Calibri" w:hAnsi="Calibri" w:cs="Calibri"/>
                <w:color w:val="000000" w:themeColor="text1"/>
                <w:sz w:val="20"/>
                <w:szCs w:val="20"/>
              </w:rPr>
            </w:pPr>
            <w:r>
              <w:rPr>
                <w:rFonts w:ascii="Calibri" w:eastAsia="Calibri" w:hAnsi="Calibri" w:cs="Calibri"/>
                <w:color w:val="000000" w:themeColor="text1"/>
                <w:sz w:val="20"/>
                <w:szCs w:val="20"/>
              </w:rPr>
              <w:t>Yes</w:t>
            </w:r>
          </w:p>
        </w:tc>
        <w:tc>
          <w:tcPr>
            <w:tcW w:w="1890" w:type="dxa"/>
            <w:vAlign w:val="center"/>
          </w:tcPr>
          <w:p w14:paraId="041C5ACD" w14:textId="77777777" w:rsidR="00503FA9" w:rsidRPr="00D0142E" w:rsidRDefault="002B23CD" w:rsidP="007B2C24">
            <w:pPr>
              <w:tabs>
                <w:tab w:val="left" w:pos="7525"/>
              </w:tabs>
              <w:ind w:left="238" w:right="130"/>
              <w:rPr>
                <w:rFonts w:ascii="Calibri" w:eastAsia="Times New Roman" w:hAnsi="Calibri" w:cs="Times New Roman"/>
                <w:sz w:val="20"/>
                <w:szCs w:val="20"/>
              </w:rPr>
            </w:pPr>
            <w:r w:rsidRPr="00C37F0B">
              <w:rPr>
                <w:rFonts w:ascii="Calibri" w:eastAsia="Times New Roman" w:hAnsi="Calibri" w:cs="Times New Roman"/>
                <w:sz w:val="20"/>
                <w:szCs w:val="20"/>
              </w:rPr>
              <w:t>Yes (2024)</w:t>
            </w:r>
          </w:p>
        </w:tc>
      </w:tr>
      <w:tr w:rsidR="00B32458" w14:paraId="0FFAF649" w14:textId="77777777" w:rsidTr="00D0142E">
        <w:trPr>
          <w:trHeight w:val="455"/>
        </w:trPr>
        <w:tc>
          <w:tcPr>
            <w:tcW w:w="5850" w:type="dxa"/>
            <w:vAlign w:val="center"/>
          </w:tcPr>
          <w:p w14:paraId="3C1A731A" w14:textId="77777777" w:rsidR="00503FA9" w:rsidRPr="00BA5702" w:rsidRDefault="002B23CD" w:rsidP="00503FA9">
            <w:pPr>
              <w:tabs>
                <w:tab w:val="left" w:pos="7525"/>
              </w:tabs>
              <w:ind w:left="94" w:right="130"/>
              <w:rPr>
                <w:rFonts w:ascii="Calibri" w:eastAsia="Times New Roman" w:hAnsi="Calibri" w:cs="Times New Roman"/>
                <w:sz w:val="20"/>
                <w:szCs w:val="20"/>
              </w:rPr>
            </w:pPr>
            <w:r w:rsidRPr="00BA5702">
              <w:rPr>
                <w:rFonts w:ascii="Calibri" w:eastAsia="Calibri" w:hAnsi="Calibri" w:cs="Calibri"/>
                <w:color w:val="000000" w:themeColor="text1"/>
                <w:sz w:val="20"/>
                <w:szCs w:val="20"/>
              </w:rPr>
              <w:t>Result Indicator #7:</w:t>
            </w:r>
            <w:r w:rsidRPr="00BA5702">
              <w:rPr>
                <w:rFonts w:ascii="Calibri" w:eastAsia="Times New Roman" w:hAnsi="Calibri" w:cs="Times New Roman"/>
                <w:sz w:val="20"/>
                <w:szCs w:val="20"/>
              </w:rPr>
              <w:t xml:space="preserve"> </w:t>
            </w:r>
          </w:p>
          <w:p w14:paraId="5DBE8C94" w14:textId="77777777" w:rsidR="00503FA9" w:rsidRPr="00DB5B9F" w:rsidRDefault="002B23CD" w:rsidP="00503FA9">
            <w:pPr>
              <w:tabs>
                <w:tab w:val="left" w:pos="7525"/>
              </w:tabs>
              <w:ind w:left="94" w:right="130"/>
              <w:rPr>
                <w:rFonts w:ascii="Calibri" w:eastAsia="Calibri" w:hAnsi="Calibri" w:cs="Calibri"/>
                <w:sz w:val="20"/>
                <w:szCs w:val="20"/>
              </w:rPr>
            </w:pPr>
            <w:r w:rsidRPr="00BA5702">
              <w:rPr>
                <w:rFonts w:ascii="Calibri" w:eastAsia="Calibri" w:hAnsi="Calibri" w:cs="Calibri"/>
                <w:sz w:val="20"/>
                <w:szCs w:val="20"/>
              </w:rPr>
              <w:t xml:space="preserve">(a) </w:t>
            </w:r>
            <w:r>
              <w:rPr>
                <w:rFonts w:ascii="Calibri" w:eastAsia="Calibri" w:hAnsi="Calibri" w:cs="Calibri"/>
                <w:sz w:val="20"/>
                <w:szCs w:val="20"/>
              </w:rPr>
              <w:t>Share</w:t>
            </w:r>
            <w:r w:rsidRPr="00BA5702">
              <w:rPr>
                <w:rFonts w:ascii="Calibri" w:eastAsia="Calibri" w:hAnsi="Calibri" w:cs="Calibri"/>
                <w:sz w:val="20"/>
                <w:szCs w:val="20"/>
              </w:rPr>
              <w:t xml:space="preserve"> </w:t>
            </w:r>
            <w:r w:rsidRPr="00B87120">
              <w:rPr>
                <w:rFonts w:ascii="Calibri" w:eastAsia="Calibri" w:hAnsi="Calibri" w:cs="Calibri"/>
                <w:sz w:val="20"/>
                <w:szCs w:val="20"/>
              </w:rPr>
              <w:t xml:space="preserve">of households </w:t>
            </w:r>
            <w:r w:rsidRPr="000C76D0">
              <w:rPr>
                <w:rFonts w:ascii="Calibri" w:eastAsia="Calibri" w:hAnsi="Calibri" w:cs="Calibri"/>
                <w:sz w:val="20"/>
                <w:szCs w:val="20"/>
              </w:rPr>
              <w:t xml:space="preserve">receiving rebates </w:t>
            </w:r>
            <w:r w:rsidRPr="00DB5B9F">
              <w:rPr>
                <w:rFonts w:ascii="Calibri" w:eastAsia="Calibri" w:hAnsi="Calibri" w:cs="Calibri"/>
                <w:sz w:val="20"/>
                <w:szCs w:val="20"/>
              </w:rPr>
              <w:t>to their energy bills under the protection program for Energy Vulnerable</w:t>
            </w:r>
            <w:r>
              <w:rPr>
                <w:rFonts w:ascii="Calibri" w:eastAsia="Calibri" w:hAnsi="Calibri" w:cs="Calibri"/>
                <w:sz w:val="20"/>
                <w:szCs w:val="20"/>
              </w:rPr>
              <w:t>;</w:t>
            </w:r>
          </w:p>
          <w:p w14:paraId="7223E553" w14:textId="77777777" w:rsidR="00503FA9" w:rsidRPr="00847DAF" w:rsidRDefault="002B23CD" w:rsidP="00503FA9">
            <w:pPr>
              <w:tabs>
                <w:tab w:val="left" w:pos="7525"/>
              </w:tabs>
              <w:ind w:left="94" w:right="130"/>
              <w:rPr>
                <w:rFonts w:ascii="Calibri" w:eastAsia="Calibri" w:hAnsi="Calibri" w:cs="Calibri"/>
                <w:sz w:val="20"/>
                <w:szCs w:val="20"/>
              </w:rPr>
            </w:pPr>
            <w:r w:rsidRPr="00DB5B9F">
              <w:rPr>
                <w:rFonts w:ascii="Calibri" w:eastAsia="Calibri" w:hAnsi="Calibri" w:cs="Calibri"/>
                <w:color w:val="auto"/>
                <w:sz w:val="20"/>
                <w:szCs w:val="20"/>
              </w:rPr>
              <w:t xml:space="preserve">(b) Percent increase in </w:t>
            </w:r>
            <w:r>
              <w:rPr>
                <w:rFonts w:ascii="Calibri" w:eastAsia="Calibri" w:hAnsi="Calibri" w:cs="Calibri"/>
                <w:color w:val="auto"/>
                <w:sz w:val="20"/>
                <w:szCs w:val="20"/>
              </w:rPr>
              <w:t xml:space="preserve">the </w:t>
            </w:r>
            <w:r w:rsidRPr="00A52A5E">
              <w:rPr>
                <w:rFonts w:ascii="Calibri" w:eastAsia="Calibri" w:hAnsi="Calibri" w:cs="Calibri"/>
                <w:color w:val="000000" w:themeColor="text1"/>
                <w:sz w:val="20"/>
                <w:szCs w:val="20"/>
              </w:rPr>
              <w:t>average</w:t>
            </w:r>
            <w:r>
              <w:rPr>
                <w:rFonts w:ascii="Calibri" w:eastAsia="Calibri" w:hAnsi="Calibri" w:cs="Calibri"/>
                <w:color w:val="000000" w:themeColor="text1"/>
                <w:sz w:val="20"/>
                <w:szCs w:val="20"/>
              </w:rPr>
              <w:t xml:space="preserve"> </w:t>
            </w:r>
            <w:r w:rsidRPr="00B87120">
              <w:rPr>
                <w:rFonts w:ascii="Calibri" w:eastAsia="Calibri" w:hAnsi="Calibri" w:cs="Calibri"/>
                <w:color w:val="000000" w:themeColor="text1"/>
                <w:sz w:val="20"/>
                <w:szCs w:val="20"/>
              </w:rPr>
              <w:t xml:space="preserve">electricity price for customers </w:t>
            </w:r>
            <w:r w:rsidRPr="4EE77DF1">
              <w:rPr>
                <w:rFonts w:ascii="Calibri" w:eastAsia="Calibri" w:hAnsi="Calibri" w:cs="Calibri"/>
                <w:color w:val="000000" w:themeColor="text1"/>
                <w:sz w:val="20"/>
                <w:szCs w:val="20"/>
              </w:rPr>
              <w:t xml:space="preserve">entitled </w:t>
            </w:r>
            <w:r>
              <w:rPr>
                <w:rFonts w:ascii="Calibri" w:eastAsia="Calibri" w:hAnsi="Calibri" w:cs="Calibri"/>
                <w:color w:val="000000" w:themeColor="text1"/>
                <w:sz w:val="20"/>
                <w:szCs w:val="20"/>
              </w:rPr>
              <w:t>to a guaranteed supply at regulated prices</w:t>
            </w:r>
            <w:r w:rsidRPr="00BD5130">
              <w:rPr>
                <w:rFonts w:ascii="Calibri" w:eastAsia="Calibri" w:hAnsi="Calibri" w:cs="Calibri"/>
                <w:color w:val="000000" w:themeColor="text1"/>
                <w:sz w:val="20"/>
                <w:szCs w:val="20"/>
              </w:rPr>
              <w:t xml:space="preserve"> </w:t>
            </w:r>
            <w:r w:rsidRPr="00B87120">
              <w:rPr>
                <w:rFonts w:ascii="Calibri" w:eastAsia="Calibri" w:hAnsi="Calibri" w:cs="Calibri"/>
                <w:color w:val="000000" w:themeColor="text1"/>
                <w:sz w:val="20"/>
                <w:szCs w:val="20"/>
              </w:rPr>
              <w:t>(households and small-scale customers)</w:t>
            </w:r>
            <w:r>
              <w:rPr>
                <w:rFonts w:ascii="Calibri" w:eastAsia="Calibri" w:hAnsi="Calibri" w:cs="Calibri"/>
                <w:color w:val="000000" w:themeColor="text1"/>
                <w:sz w:val="20"/>
                <w:szCs w:val="20"/>
              </w:rPr>
              <w:t>.</w:t>
            </w:r>
          </w:p>
        </w:tc>
        <w:tc>
          <w:tcPr>
            <w:tcW w:w="1800" w:type="dxa"/>
            <w:vAlign w:val="center"/>
          </w:tcPr>
          <w:p w14:paraId="6621A001" w14:textId="77777777" w:rsidR="00503FA9" w:rsidRDefault="002B23CD" w:rsidP="001D22DA">
            <w:pPr>
              <w:tabs>
                <w:tab w:val="left" w:pos="7525"/>
              </w:tabs>
              <w:spacing w:line="269" w:lineRule="exact"/>
              <w:ind w:left="173" w:right="-20"/>
              <w:rPr>
                <w:rFonts w:ascii="Calibri" w:eastAsia="Times New Roman" w:hAnsi="Calibri" w:cs="Times New Roman"/>
                <w:sz w:val="20"/>
                <w:szCs w:val="20"/>
              </w:rPr>
            </w:pPr>
            <w:r w:rsidRPr="00836AC5">
              <w:rPr>
                <w:rFonts w:ascii="Calibri" w:eastAsia="Times New Roman" w:hAnsi="Calibri" w:cs="Times New Roman"/>
                <w:sz w:val="20"/>
                <w:szCs w:val="20"/>
              </w:rPr>
              <w:t xml:space="preserve">a) </w:t>
            </w:r>
            <w:r>
              <w:rPr>
                <w:rFonts w:asciiTheme="minorHAnsi" w:eastAsia="Calibri" w:hAnsiTheme="minorHAnsi" w:cstheme="minorHAnsi"/>
                <w:color w:val="000000" w:themeColor="text1"/>
                <w:sz w:val="20"/>
                <w:szCs w:val="20"/>
              </w:rPr>
              <w:t>2.7%</w:t>
            </w:r>
            <w:r w:rsidRPr="00BA3928">
              <w:rPr>
                <w:rFonts w:asciiTheme="minorHAnsi" w:eastAsia="Calibri" w:hAnsiTheme="minorHAnsi" w:cstheme="minorHAnsi"/>
                <w:color w:val="000000" w:themeColor="text1"/>
                <w:sz w:val="20"/>
                <w:szCs w:val="20"/>
              </w:rPr>
              <w:t xml:space="preserve"> </w:t>
            </w:r>
            <w:r w:rsidRPr="00BA3928">
              <w:rPr>
                <w:rFonts w:ascii="Calibri" w:eastAsia="Times New Roman" w:hAnsi="Calibri" w:cs="Times New Roman"/>
                <w:color w:val="auto"/>
                <w:sz w:val="20"/>
                <w:szCs w:val="20"/>
              </w:rPr>
              <w:t>(2021)</w:t>
            </w:r>
          </w:p>
          <w:p w14:paraId="33043422" w14:textId="77777777" w:rsidR="00503FA9" w:rsidRPr="00D0142E" w:rsidRDefault="002B23CD" w:rsidP="001D22DA">
            <w:pPr>
              <w:tabs>
                <w:tab w:val="left" w:pos="7525"/>
              </w:tabs>
              <w:ind w:left="173" w:right="130"/>
              <w:rPr>
                <w:rFonts w:ascii="Calibri" w:eastAsia="Calibri" w:hAnsi="Calibri" w:cs="Calibri"/>
                <w:color w:val="000000" w:themeColor="text1"/>
                <w:sz w:val="20"/>
                <w:szCs w:val="20"/>
                <w:lang w:val="fr-FR"/>
              </w:rPr>
            </w:pPr>
            <w:r w:rsidRPr="00AA3770">
              <w:rPr>
                <w:rFonts w:ascii="Calibri" w:eastAsia="Calibri" w:hAnsi="Calibri" w:cs="Calibri"/>
                <w:color w:val="000000" w:themeColor="text1"/>
                <w:sz w:val="20"/>
                <w:szCs w:val="20"/>
                <w:lang w:val="fr-FR"/>
              </w:rPr>
              <w:t xml:space="preserve">b) </w:t>
            </w:r>
            <w:r>
              <w:rPr>
                <w:rFonts w:ascii="Calibri" w:eastAsia="Calibri" w:hAnsi="Calibri" w:cs="Calibri"/>
                <w:color w:val="000000" w:themeColor="text1"/>
                <w:sz w:val="20"/>
                <w:szCs w:val="20"/>
                <w:lang w:val="fr-FR"/>
              </w:rPr>
              <w:t>3.4</w:t>
            </w:r>
            <w:r w:rsidRPr="00BD5130">
              <w:rPr>
                <w:rFonts w:ascii="Calibri" w:eastAsia="Calibri" w:hAnsi="Calibri" w:cs="Calibri"/>
                <w:color w:val="000000" w:themeColor="text1"/>
                <w:sz w:val="20"/>
                <w:szCs w:val="20"/>
                <w:lang w:val="fr-FR"/>
              </w:rPr>
              <w:t>% (2021)</w:t>
            </w:r>
          </w:p>
        </w:tc>
        <w:tc>
          <w:tcPr>
            <w:tcW w:w="1440" w:type="dxa"/>
            <w:vAlign w:val="center"/>
          </w:tcPr>
          <w:p w14:paraId="4350DA29" w14:textId="77777777" w:rsidR="00503FA9" w:rsidRDefault="002B23CD" w:rsidP="001D22DA">
            <w:pPr>
              <w:tabs>
                <w:tab w:val="left" w:pos="7525"/>
              </w:tabs>
              <w:spacing w:line="269" w:lineRule="exact"/>
              <w:ind w:left="240" w:right="-20"/>
              <w:rPr>
                <w:rFonts w:ascii="Calibri" w:eastAsia="Times New Roman" w:hAnsi="Calibri" w:cs="Times New Roman"/>
                <w:sz w:val="20"/>
                <w:szCs w:val="20"/>
              </w:rPr>
            </w:pPr>
            <w:r>
              <w:rPr>
                <w:rFonts w:ascii="Calibri" w:eastAsia="Times New Roman" w:hAnsi="Calibri" w:cs="Times New Roman"/>
                <w:sz w:val="20"/>
                <w:szCs w:val="20"/>
              </w:rPr>
              <w:t xml:space="preserve">a) </w:t>
            </w:r>
            <w:r w:rsidRPr="003B6C25">
              <w:rPr>
                <w:rFonts w:ascii="Calibri" w:eastAsia="Times New Roman" w:hAnsi="Calibri" w:cs="Times New Roman"/>
                <w:sz w:val="20"/>
                <w:szCs w:val="20"/>
              </w:rPr>
              <w:t>2.7%</w:t>
            </w:r>
            <w:r>
              <w:rPr>
                <w:rFonts w:ascii="Calibri" w:eastAsia="Times New Roman" w:hAnsi="Calibri" w:cs="Times New Roman"/>
                <w:sz w:val="20"/>
                <w:szCs w:val="20"/>
              </w:rPr>
              <w:t xml:space="preserve"> (2023)</w:t>
            </w:r>
          </w:p>
          <w:p w14:paraId="0FCE409F" w14:textId="77777777" w:rsidR="00503FA9" w:rsidRPr="005328A1" w:rsidRDefault="002B23CD" w:rsidP="001D22DA">
            <w:pPr>
              <w:tabs>
                <w:tab w:val="left" w:pos="7525"/>
              </w:tabs>
              <w:spacing w:line="269" w:lineRule="exact"/>
              <w:ind w:left="240" w:right="-20"/>
              <w:rPr>
                <w:rFonts w:ascii="Calibri" w:eastAsia="Times New Roman" w:hAnsi="Calibri" w:cs="Times New Roman"/>
                <w:sz w:val="20"/>
                <w:szCs w:val="20"/>
              </w:rPr>
            </w:pPr>
            <w:r>
              <w:rPr>
                <w:rFonts w:ascii="Calibri" w:eastAsia="Times New Roman" w:hAnsi="Calibri" w:cs="Times New Roman"/>
                <w:sz w:val="20"/>
                <w:szCs w:val="20"/>
              </w:rPr>
              <w:t>b) 16% (2023)</w:t>
            </w:r>
          </w:p>
        </w:tc>
        <w:tc>
          <w:tcPr>
            <w:tcW w:w="1890" w:type="dxa"/>
            <w:vAlign w:val="center"/>
          </w:tcPr>
          <w:p w14:paraId="7691D28C" w14:textId="77777777" w:rsidR="00503FA9" w:rsidRPr="005328A1" w:rsidRDefault="002B23CD" w:rsidP="001D22DA">
            <w:pPr>
              <w:tabs>
                <w:tab w:val="left" w:pos="7525"/>
              </w:tabs>
              <w:spacing w:line="269" w:lineRule="exact"/>
              <w:ind w:left="240" w:right="-20"/>
              <w:rPr>
                <w:rFonts w:ascii="Calibri" w:eastAsia="Times New Roman" w:hAnsi="Calibri" w:cs="Times New Roman"/>
                <w:sz w:val="20"/>
                <w:szCs w:val="20"/>
              </w:rPr>
            </w:pPr>
            <w:r w:rsidRPr="005328A1">
              <w:rPr>
                <w:rFonts w:ascii="Calibri" w:eastAsia="Times New Roman" w:hAnsi="Calibri" w:cs="Times New Roman"/>
                <w:sz w:val="20"/>
                <w:szCs w:val="20"/>
              </w:rPr>
              <w:t xml:space="preserve">a) </w:t>
            </w:r>
            <w:r>
              <w:rPr>
                <w:rFonts w:ascii="Calibri" w:eastAsia="Times New Roman" w:hAnsi="Calibri" w:cs="Times New Roman"/>
                <w:color w:val="auto"/>
                <w:sz w:val="20"/>
                <w:szCs w:val="20"/>
              </w:rPr>
              <w:t>TBD%</w:t>
            </w:r>
            <w:r w:rsidRPr="00811BCA">
              <w:rPr>
                <w:rFonts w:ascii="Calibri" w:eastAsia="Times New Roman" w:hAnsi="Calibri" w:cs="Times New Roman"/>
                <w:color w:val="auto"/>
                <w:sz w:val="20"/>
                <w:szCs w:val="20"/>
              </w:rPr>
              <w:t xml:space="preserve"> (2024)</w:t>
            </w:r>
          </w:p>
          <w:p w14:paraId="53474D4E" w14:textId="77777777" w:rsidR="00503FA9" w:rsidRPr="00D0142E" w:rsidRDefault="002B23CD" w:rsidP="001D22DA">
            <w:pPr>
              <w:tabs>
                <w:tab w:val="left" w:pos="7525"/>
              </w:tabs>
              <w:ind w:left="240" w:right="130"/>
              <w:rPr>
                <w:rFonts w:ascii="Calibri" w:eastAsia="Calibri" w:hAnsi="Calibri" w:cs="Calibri"/>
                <w:color w:val="000000" w:themeColor="text1"/>
                <w:sz w:val="20"/>
                <w:szCs w:val="20"/>
                <w:lang w:val="fr-FR"/>
              </w:rPr>
            </w:pPr>
            <w:r w:rsidRPr="005328A1">
              <w:rPr>
                <w:rFonts w:ascii="Calibri" w:eastAsia="Calibri" w:hAnsi="Calibri" w:cs="Calibri"/>
                <w:color w:val="000000" w:themeColor="text1"/>
                <w:sz w:val="20"/>
                <w:szCs w:val="20"/>
                <w:lang w:val="fr-FR"/>
              </w:rPr>
              <w:t xml:space="preserve">b) </w:t>
            </w:r>
            <w:r>
              <w:rPr>
                <w:rFonts w:ascii="Calibri" w:eastAsia="Calibri" w:hAnsi="Calibri" w:cs="Calibri"/>
                <w:color w:val="000000" w:themeColor="text1"/>
                <w:sz w:val="20"/>
                <w:szCs w:val="20"/>
                <w:lang w:val="fr-FR"/>
              </w:rPr>
              <w:t>15</w:t>
            </w:r>
            <w:r w:rsidRPr="00811BCA">
              <w:rPr>
                <w:rFonts w:ascii="Calibri" w:eastAsia="Calibri" w:hAnsi="Calibri" w:cs="Calibri"/>
                <w:color w:val="000000" w:themeColor="text1"/>
                <w:sz w:val="20"/>
                <w:szCs w:val="20"/>
                <w:lang w:val="fr-FR"/>
              </w:rPr>
              <w:t xml:space="preserve">% + </w:t>
            </w:r>
            <w:r>
              <w:rPr>
                <w:rFonts w:ascii="Calibri" w:eastAsia="Calibri" w:hAnsi="Calibri" w:cs="Calibri"/>
                <w:color w:val="000000" w:themeColor="text1"/>
                <w:sz w:val="20"/>
                <w:szCs w:val="20"/>
                <w:lang w:val="fr-FR"/>
              </w:rPr>
              <w:t>TBD</w:t>
            </w:r>
            <w:r w:rsidRPr="00811BCA">
              <w:rPr>
                <w:rFonts w:ascii="Calibri" w:eastAsia="Calibri" w:hAnsi="Calibri" w:cs="Calibri"/>
                <w:color w:val="000000" w:themeColor="text1"/>
                <w:sz w:val="20"/>
                <w:szCs w:val="20"/>
                <w:lang w:val="fr-FR"/>
              </w:rPr>
              <w:t>%</w:t>
            </w:r>
            <w:r w:rsidRPr="005328A1">
              <w:rPr>
                <w:rFonts w:ascii="Calibri" w:eastAsia="Calibri" w:hAnsi="Calibri" w:cs="Calibri"/>
                <w:color w:val="000000" w:themeColor="text1"/>
                <w:sz w:val="20"/>
                <w:szCs w:val="20"/>
                <w:lang w:val="fr-FR"/>
              </w:rPr>
              <w:t xml:space="preserve"> (2024)</w:t>
            </w:r>
          </w:p>
          <w:p w14:paraId="716D7A55" w14:textId="77777777" w:rsidR="00503FA9" w:rsidRPr="005328A1" w:rsidRDefault="00503FA9" w:rsidP="001D22DA">
            <w:pPr>
              <w:tabs>
                <w:tab w:val="left" w:pos="7525"/>
              </w:tabs>
              <w:spacing w:line="269" w:lineRule="exact"/>
              <w:ind w:left="240" w:right="-20"/>
              <w:rPr>
                <w:rFonts w:ascii="Calibri" w:eastAsia="Times New Roman" w:hAnsi="Calibri" w:cs="Times New Roman"/>
                <w:sz w:val="20"/>
                <w:szCs w:val="20"/>
              </w:rPr>
            </w:pPr>
          </w:p>
        </w:tc>
      </w:tr>
      <w:tr w:rsidR="00B32458" w14:paraId="3A27BCFD" w14:textId="77777777" w:rsidTr="00D0142E">
        <w:trPr>
          <w:trHeight w:val="1035"/>
        </w:trPr>
        <w:tc>
          <w:tcPr>
            <w:tcW w:w="5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C6F51C" w14:textId="77777777" w:rsidR="00503FA9" w:rsidRPr="00B90122" w:rsidRDefault="002B23CD" w:rsidP="00503FA9">
            <w:pPr>
              <w:ind w:left="90"/>
            </w:pPr>
            <w:r w:rsidRPr="00B90122">
              <w:rPr>
                <w:rFonts w:ascii="Calibri" w:eastAsia="Calibri" w:hAnsi="Calibri" w:cs="Calibri"/>
                <w:color w:val="000000" w:themeColor="text1"/>
                <w:sz w:val="20"/>
                <w:szCs w:val="20"/>
              </w:rPr>
              <w:t xml:space="preserve">Result Indicator #8: </w:t>
            </w:r>
          </w:p>
          <w:p w14:paraId="50B5FB8D" w14:textId="77777777" w:rsidR="00503FA9" w:rsidRPr="00B90122" w:rsidRDefault="002B23CD" w:rsidP="00503FA9">
            <w:pPr>
              <w:ind w:left="90"/>
            </w:pPr>
            <w:r w:rsidRPr="00B90122">
              <w:rPr>
                <w:rFonts w:ascii="Calibri" w:eastAsia="Calibri" w:hAnsi="Calibri" w:cs="Calibri"/>
                <w:color w:val="000000" w:themeColor="text1"/>
                <w:sz w:val="20"/>
                <w:szCs w:val="20"/>
              </w:rPr>
              <w:t xml:space="preserve">a) </w:t>
            </w:r>
            <w:r>
              <w:rPr>
                <w:rFonts w:ascii="Calibri" w:eastAsia="Calibri" w:hAnsi="Calibri" w:cs="Calibri"/>
                <w:color w:val="000000" w:themeColor="text1"/>
                <w:sz w:val="20"/>
                <w:szCs w:val="20"/>
              </w:rPr>
              <w:t xml:space="preserve">Percentage of </w:t>
            </w:r>
            <w:r w:rsidRPr="00527B9C">
              <w:rPr>
                <w:rFonts w:ascii="Calibri" w:eastAsia="Calibri" w:hAnsi="Calibri" w:cs="Calibri"/>
                <w:color w:val="000000" w:themeColor="text1"/>
                <w:sz w:val="20"/>
                <w:szCs w:val="20"/>
              </w:rPr>
              <w:t>GHG permits issued relative to the number of submitted applications from operators</w:t>
            </w:r>
            <w:r w:rsidRPr="00B90122">
              <w:rPr>
                <w:rFonts w:ascii="Calibri" w:eastAsia="Calibri" w:hAnsi="Calibri" w:cs="Calibri"/>
                <w:color w:val="000000" w:themeColor="text1"/>
                <w:sz w:val="20"/>
                <w:szCs w:val="20"/>
              </w:rPr>
              <w:t>;</w:t>
            </w:r>
            <w:r w:rsidR="00AF0735">
              <w:rPr>
                <w:rFonts w:ascii="Calibri" w:eastAsia="Calibri" w:hAnsi="Calibri" w:cs="Calibri"/>
                <w:color w:val="000000" w:themeColor="text1"/>
                <w:sz w:val="20"/>
                <w:szCs w:val="20"/>
              </w:rPr>
              <w:t xml:space="preserve"> </w:t>
            </w:r>
          </w:p>
          <w:p w14:paraId="70803BE4" w14:textId="77777777" w:rsidR="00503FA9" w:rsidRPr="00B90122" w:rsidRDefault="002B23CD" w:rsidP="00503FA9">
            <w:pPr>
              <w:ind w:left="90"/>
            </w:pPr>
            <w:r w:rsidRPr="00B90122">
              <w:rPr>
                <w:rFonts w:ascii="Calibri" w:eastAsia="Calibri" w:hAnsi="Calibri" w:cs="Calibri"/>
                <w:color w:val="000000" w:themeColor="text1"/>
                <w:sz w:val="20"/>
                <w:szCs w:val="20"/>
              </w:rPr>
              <w:t xml:space="preserve">b) </w:t>
            </w:r>
            <w:r>
              <w:rPr>
                <w:rFonts w:ascii="Calibri" w:eastAsia="Calibri" w:hAnsi="Calibri" w:cs="Calibri"/>
                <w:color w:val="000000" w:themeColor="text1"/>
                <w:sz w:val="20"/>
                <w:szCs w:val="20"/>
              </w:rPr>
              <w:t>E</w:t>
            </w:r>
            <w:r w:rsidRPr="00B90122">
              <w:rPr>
                <w:rFonts w:ascii="Calibri" w:eastAsia="Calibri" w:hAnsi="Calibri" w:cs="Calibri"/>
                <w:color w:val="000000" w:themeColor="text1"/>
                <w:sz w:val="20"/>
                <w:szCs w:val="20"/>
              </w:rPr>
              <w:t>stablishment of GHG permitting IT tool</w:t>
            </w:r>
            <w:r>
              <w:rPr>
                <w:rFonts w:ascii="Calibri" w:eastAsia="Calibri" w:hAnsi="Calibri" w:cs="Calibri"/>
                <w:color w:val="000000" w:themeColor="text1"/>
                <w:sz w:val="20"/>
                <w:szCs w:val="20"/>
              </w:rPr>
              <w:t>;</w:t>
            </w:r>
          </w:p>
          <w:p w14:paraId="02869AB5" w14:textId="77777777" w:rsidR="00503FA9" w:rsidRPr="002B6DB4" w:rsidRDefault="002B23CD" w:rsidP="00503FA9">
            <w:pPr>
              <w:ind w:left="90"/>
            </w:pPr>
            <w:r w:rsidRPr="00B90122">
              <w:rPr>
                <w:rFonts w:ascii="Calibri" w:eastAsia="Calibri" w:hAnsi="Calibri" w:cs="Calibri"/>
                <w:color w:val="000000" w:themeColor="text1"/>
                <w:sz w:val="20"/>
                <w:szCs w:val="20"/>
              </w:rPr>
              <w:t xml:space="preserve">c) </w:t>
            </w:r>
            <w:r>
              <w:rPr>
                <w:rFonts w:ascii="Calibri" w:eastAsia="Calibri" w:hAnsi="Calibri" w:cs="Calibri"/>
                <w:color w:val="000000" w:themeColor="text1"/>
                <w:sz w:val="20"/>
                <w:szCs w:val="20"/>
              </w:rPr>
              <w:t>N</w:t>
            </w:r>
            <w:r w:rsidRPr="00B90122">
              <w:rPr>
                <w:rFonts w:ascii="Calibri" w:eastAsia="Calibri" w:hAnsi="Calibri" w:cs="Calibri"/>
                <w:color w:val="000000" w:themeColor="text1"/>
                <w:sz w:val="20"/>
                <w:szCs w:val="20"/>
              </w:rPr>
              <w:t>umber of capacity building trainings for operators of stationary installations</w:t>
            </w:r>
            <w:r>
              <w:rPr>
                <w:rFonts w:ascii="Calibri" w:eastAsia="Calibri" w:hAnsi="Calibri" w:cs="Calibri"/>
                <w:color w:val="000000" w:themeColor="text1"/>
                <w:sz w:val="20"/>
                <w:szCs w:val="20"/>
              </w:rPr>
              <w:t xml:space="preserve"> and for competent authorities</w:t>
            </w:r>
            <w:r w:rsidRPr="00B90122">
              <w:rPr>
                <w:rFonts w:ascii="Calibri" w:eastAsia="Calibri" w:hAnsi="Calibri" w:cs="Calibri"/>
                <w:color w:val="000000" w:themeColor="text1"/>
                <w:sz w:val="20"/>
                <w:szCs w:val="20"/>
              </w:rPr>
              <w:t>.</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0E9D56B" w14:textId="77777777" w:rsidR="00503FA9" w:rsidRDefault="002B23CD" w:rsidP="001D22DA">
            <w:pPr>
              <w:tabs>
                <w:tab w:val="left" w:pos="7525"/>
              </w:tabs>
              <w:ind w:left="241"/>
            </w:pPr>
            <w:r w:rsidRPr="5C1861B4">
              <w:rPr>
                <w:rFonts w:ascii="Calibri" w:eastAsia="Calibri" w:hAnsi="Calibri" w:cs="Calibri"/>
                <w:color w:val="000000" w:themeColor="text1"/>
                <w:sz w:val="20"/>
                <w:szCs w:val="20"/>
              </w:rPr>
              <w:t>a) 0</w:t>
            </w:r>
            <w:r>
              <w:rPr>
                <w:rFonts w:ascii="Calibri" w:eastAsia="Calibri" w:hAnsi="Calibri" w:cs="Calibri"/>
                <w:color w:val="000000" w:themeColor="text1"/>
                <w:sz w:val="20"/>
                <w:szCs w:val="20"/>
              </w:rPr>
              <w:t>%</w:t>
            </w:r>
            <w:r w:rsidRPr="5C1861B4">
              <w:rPr>
                <w:rFonts w:ascii="Calibri" w:eastAsia="Calibri" w:hAnsi="Calibri" w:cs="Calibri"/>
                <w:color w:val="000000" w:themeColor="text1"/>
                <w:sz w:val="20"/>
                <w:szCs w:val="20"/>
              </w:rPr>
              <w:t xml:space="preserve"> (2020)</w:t>
            </w:r>
          </w:p>
          <w:p w14:paraId="25AD1E2D" w14:textId="77777777" w:rsidR="00503FA9" w:rsidRDefault="002B23CD" w:rsidP="001D22DA">
            <w:pPr>
              <w:tabs>
                <w:tab w:val="left" w:pos="7525"/>
              </w:tabs>
              <w:ind w:left="241"/>
            </w:pPr>
            <w:r w:rsidRPr="5C1861B4">
              <w:rPr>
                <w:rFonts w:ascii="Calibri" w:eastAsia="Calibri" w:hAnsi="Calibri" w:cs="Calibri"/>
                <w:color w:val="000000" w:themeColor="text1"/>
                <w:sz w:val="20"/>
                <w:szCs w:val="20"/>
              </w:rPr>
              <w:t>b) 0 (2020)</w:t>
            </w:r>
          </w:p>
          <w:p w14:paraId="7D6B6693" w14:textId="77777777" w:rsidR="00503FA9" w:rsidRPr="00D0142E" w:rsidRDefault="002B23CD" w:rsidP="001D22DA">
            <w:pPr>
              <w:tabs>
                <w:tab w:val="left" w:pos="7525"/>
              </w:tabs>
              <w:ind w:left="241"/>
            </w:pPr>
            <w:r w:rsidRPr="5C1861B4">
              <w:rPr>
                <w:rFonts w:ascii="Calibri" w:eastAsia="Calibri" w:hAnsi="Calibri" w:cs="Calibri"/>
                <w:color w:val="000000" w:themeColor="text1"/>
                <w:sz w:val="20"/>
                <w:szCs w:val="20"/>
              </w:rPr>
              <w:t>c) 0 (2020)</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4B1858" w14:textId="77777777" w:rsidR="00FA68A3" w:rsidRPr="00FA68A3" w:rsidRDefault="002B23CD" w:rsidP="00FA68A3">
            <w:pPr>
              <w:tabs>
                <w:tab w:val="left" w:pos="7525"/>
              </w:tabs>
              <w:ind w:left="240" w:right="130"/>
              <w:rPr>
                <w:rFonts w:ascii="Calibri" w:eastAsia="Times New Roman" w:hAnsi="Calibri" w:cs="Times New Roman"/>
                <w:sz w:val="20"/>
                <w:szCs w:val="20"/>
              </w:rPr>
            </w:pPr>
            <w:r w:rsidRPr="00FA68A3">
              <w:rPr>
                <w:rFonts w:ascii="Calibri" w:eastAsia="Times New Roman" w:hAnsi="Calibri" w:cs="Times New Roman"/>
                <w:sz w:val="20"/>
                <w:szCs w:val="20"/>
              </w:rPr>
              <w:t>a) 0%</w:t>
            </w:r>
            <w:r w:rsidR="00014F5C">
              <w:rPr>
                <w:rFonts w:ascii="Calibri" w:eastAsia="Times New Roman" w:hAnsi="Calibri" w:cs="Times New Roman"/>
                <w:sz w:val="20"/>
                <w:szCs w:val="20"/>
              </w:rPr>
              <w:t xml:space="preserve"> </w:t>
            </w:r>
            <w:r w:rsidRPr="00FA68A3">
              <w:rPr>
                <w:rFonts w:ascii="Calibri" w:eastAsia="Times New Roman" w:hAnsi="Calibri" w:cs="Times New Roman"/>
                <w:sz w:val="20"/>
                <w:szCs w:val="20"/>
              </w:rPr>
              <w:t>(2023</w:t>
            </w:r>
            <w:r w:rsidR="00014F5C">
              <w:rPr>
                <w:rFonts w:ascii="Calibri" w:eastAsia="Times New Roman" w:hAnsi="Calibri" w:cs="Times New Roman"/>
                <w:sz w:val="20"/>
                <w:szCs w:val="20"/>
              </w:rPr>
              <w:t>)</w:t>
            </w:r>
            <w:r w:rsidRPr="00FA68A3">
              <w:rPr>
                <w:rFonts w:ascii="Calibri" w:eastAsia="Times New Roman" w:hAnsi="Calibri" w:cs="Times New Roman"/>
                <w:sz w:val="20"/>
                <w:szCs w:val="20"/>
              </w:rPr>
              <w:t xml:space="preserve"> </w:t>
            </w:r>
          </w:p>
          <w:p w14:paraId="07F1984D" w14:textId="77777777" w:rsidR="00FA68A3" w:rsidRPr="00FA68A3" w:rsidRDefault="002B23CD" w:rsidP="00FA68A3">
            <w:pPr>
              <w:tabs>
                <w:tab w:val="left" w:pos="7525"/>
              </w:tabs>
              <w:ind w:left="240" w:right="130"/>
              <w:rPr>
                <w:rFonts w:ascii="Calibri" w:eastAsia="Times New Roman" w:hAnsi="Calibri" w:cs="Times New Roman"/>
                <w:sz w:val="20"/>
                <w:szCs w:val="20"/>
              </w:rPr>
            </w:pPr>
            <w:r>
              <w:rPr>
                <w:rFonts w:ascii="Calibri" w:eastAsia="Times New Roman" w:hAnsi="Calibri" w:cs="Times New Roman"/>
                <w:sz w:val="20"/>
                <w:szCs w:val="20"/>
              </w:rPr>
              <w:t xml:space="preserve">b) </w:t>
            </w:r>
            <w:r w:rsidRPr="00FA68A3">
              <w:rPr>
                <w:rFonts w:ascii="Calibri" w:eastAsia="Times New Roman" w:hAnsi="Calibri" w:cs="Times New Roman"/>
                <w:sz w:val="20"/>
                <w:szCs w:val="20"/>
              </w:rPr>
              <w:t xml:space="preserve"> 1 (2023) </w:t>
            </w:r>
          </w:p>
          <w:p w14:paraId="5A6C7B84" w14:textId="77777777" w:rsidR="00503FA9" w:rsidRDefault="002B23CD" w:rsidP="00FA68A3">
            <w:pPr>
              <w:tabs>
                <w:tab w:val="left" w:pos="7525"/>
              </w:tabs>
              <w:ind w:left="240" w:right="130"/>
              <w:rPr>
                <w:rFonts w:ascii="Calibri" w:eastAsia="Times New Roman" w:hAnsi="Calibri" w:cs="Times New Roman"/>
                <w:sz w:val="20"/>
                <w:szCs w:val="20"/>
              </w:rPr>
            </w:pPr>
            <w:r w:rsidRPr="00FA68A3">
              <w:rPr>
                <w:rFonts w:ascii="Calibri" w:eastAsia="Times New Roman" w:hAnsi="Calibri" w:cs="Times New Roman"/>
                <w:sz w:val="20"/>
                <w:szCs w:val="20"/>
              </w:rPr>
              <w:t>c) 3 (2023)</w:t>
            </w:r>
          </w:p>
        </w:tc>
        <w:tc>
          <w:tcPr>
            <w:tcW w:w="18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CB63FA" w14:textId="77777777" w:rsidR="00503FA9" w:rsidRDefault="00503FA9" w:rsidP="001D22DA">
            <w:pPr>
              <w:tabs>
                <w:tab w:val="left" w:pos="7525"/>
              </w:tabs>
              <w:ind w:left="240" w:right="130"/>
              <w:rPr>
                <w:rFonts w:ascii="Calibri" w:eastAsia="Times New Roman" w:hAnsi="Calibri" w:cs="Times New Roman"/>
                <w:sz w:val="20"/>
                <w:szCs w:val="20"/>
              </w:rPr>
            </w:pPr>
          </w:p>
          <w:p w14:paraId="2BC72C50" w14:textId="77777777" w:rsidR="00503FA9" w:rsidRDefault="002B23CD" w:rsidP="001D22DA">
            <w:pPr>
              <w:tabs>
                <w:tab w:val="left" w:pos="7525"/>
              </w:tabs>
              <w:ind w:left="240" w:right="130"/>
              <w:rPr>
                <w:rFonts w:ascii="Calibri" w:eastAsia="Times New Roman" w:hAnsi="Calibri" w:cs="Times New Roman"/>
                <w:sz w:val="20"/>
                <w:szCs w:val="20"/>
              </w:rPr>
            </w:pPr>
            <w:r w:rsidRPr="5C1861B4">
              <w:rPr>
                <w:rFonts w:ascii="Calibri" w:eastAsia="Times New Roman" w:hAnsi="Calibri" w:cs="Times New Roman"/>
                <w:sz w:val="20"/>
                <w:szCs w:val="20"/>
              </w:rPr>
              <w:t xml:space="preserve">a) </w:t>
            </w:r>
            <w:r>
              <w:rPr>
                <w:rFonts w:ascii="Calibri" w:eastAsia="Times New Roman" w:hAnsi="Calibri" w:cs="Times New Roman"/>
                <w:sz w:val="20"/>
                <w:szCs w:val="20"/>
              </w:rPr>
              <w:t>3</w:t>
            </w:r>
            <w:r w:rsidRPr="5C1861B4">
              <w:rPr>
                <w:rFonts w:ascii="Calibri" w:eastAsia="Times New Roman" w:hAnsi="Calibri" w:cs="Times New Roman"/>
                <w:sz w:val="20"/>
                <w:szCs w:val="20"/>
              </w:rPr>
              <w:t>0</w:t>
            </w:r>
            <w:r>
              <w:rPr>
                <w:rFonts w:ascii="Calibri" w:eastAsia="Times New Roman" w:hAnsi="Calibri" w:cs="Times New Roman"/>
                <w:sz w:val="20"/>
                <w:szCs w:val="20"/>
              </w:rPr>
              <w:t>%</w:t>
            </w:r>
            <w:r w:rsidRPr="5C1861B4">
              <w:rPr>
                <w:rFonts w:ascii="Calibri" w:eastAsia="Times New Roman" w:hAnsi="Calibri" w:cs="Times New Roman"/>
                <w:sz w:val="20"/>
                <w:szCs w:val="20"/>
              </w:rPr>
              <w:t xml:space="preserve"> (202</w:t>
            </w:r>
            <w:r>
              <w:rPr>
                <w:rFonts w:ascii="Calibri" w:eastAsia="Times New Roman" w:hAnsi="Calibri" w:cs="Times New Roman"/>
                <w:sz w:val="20"/>
                <w:szCs w:val="20"/>
              </w:rPr>
              <w:t>4</w:t>
            </w:r>
            <w:r w:rsidRPr="5C1861B4">
              <w:rPr>
                <w:rFonts w:ascii="Calibri" w:eastAsia="Times New Roman" w:hAnsi="Calibri" w:cs="Times New Roman"/>
                <w:sz w:val="20"/>
                <w:szCs w:val="20"/>
              </w:rPr>
              <w:t>)</w:t>
            </w:r>
          </w:p>
          <w:p w14:paraId="12FBBF46" w14:textId="77777777" w:rsidR="00503FA9" w:rsidRDefault="002B23CD" w:rsidP="001D22DA">
            <w:pPr>
              <w:tabs>
                <w:tab w:val="left" w:pos="7525"/>
              </w:tabs>
              <w:ind w:left="240" w:right="130"/>
              <w:rPr>
                <w:rFonts w:ascii="Calibri" w:eastAsia="Times New Roman" w:hAnsi="Calibri" w:cs="Times New Roman"/>
                <w:sz w:val="20"/>
                <w:szCs w:val="20"/>
              </w:rPr>
            </w:pPr>
            <w:r w:rsidRPr="5C1861B4">
              <w:rPr>
                <w:rFonts w:ascii="Calibri" w:eastAsia="Times New Roman" w:hAnsi="Calibri" w:cs="Times New Roman"/>
                <w:sz w:val="20"/>
                <w:szCs w:val="20"/>
              </w:rPr>
              <w:t>b) 1 (202</w:t>
            </w:r>
            <w:r>
              <w:rPr>
                <w:rFonts w:ascii="Calibri" w:eastAsia="Times New Roman" w:hAnsi="Calibri" w:cs="Times New Roman"/>
                <w:sz w:val="20"/>
                <w:szCs w:val="20"/>
              </w:rPr>
              <w:t>4</w:t>
            </w:r>
            <w:r w:rsidRPr="5C1861B4">
              <w:rPr>
                <w:rFonts w:ascii="Calibri" w:eastAsia="Times New Roman" w:hAnsi="Calibri" w:cs="Times New Roman"/>
                <w:sz w:val="20"/>
                <w:szCs w:val="20"/>
              </w:rPr>
              <w:t>)</w:t>
            </w:r>
          </w:p>
          <w:p w14:paraId="5EE59B79" w14:textId="77777777" w:rsidR="00503FA9" w:rsidRDefault="002B23CD" w:rsidP="001D22DA">
            <w:pPr>
              <w:tabs>
                <w:tab w:val="left" w:pos="7525"/>
              </w:tabs>
              <w:ind w:left="240" w:right="130"/>
              <w:rPr>
                <w:rFonts w:ascii="Calibri" w:eastAsia="Times New Roman" w:hAnsi="Calibri" w:cs="Times New Roman"/>
                <w:sz w:val="20"/>
                <w:szCs w:val="20"/>
              </w:rPr>
            </w:pPr>
            <w:r w:rsidRPr="5C1861B4">
              <w:rPr>
                <w:rFonts w:ascii="Calibri" w:eastAsia="Times New Roman" w:hAnsi="Calibri" w:cs="Times New Roman"/>
                <w:sz w:val="20"/>
                <w:szCs w:val="20"/>
              </w:rPr>
              <w:t>c) 5 (202</w:t>
            </w:r>
            <w:r>
              <w:rPr>
                <w:rFonts w:ascii="Calibri" w:eastAsia="Times New Roman" w:hAnsi="Calibri" w:cs="Times New Roman"/>
                <w:sz w:val="20"/>
                <w:szCs w:val="20"/>
              </w:rPr>
              <w:t>4</w:t>
            </w:r>
            <w:r w:rsidRPr="5C1861B4">
              <w:rPr>
                <w:rFonts w:ascii="Calibri" w:eastAsia="Times New Roman" w:hAnsi="Calibri" w:cs="Times New Roman"/>
                <w:sz w:val="20"/>
                <w:szCs w:val="20"/>
              </w:rPr>
              <w:t>)</w:t>
            </w:r>
          </w:p>
          <w:p w14:paraId="298A4FE5" w14:textId="77777777" w:rsidR="00503FA9" w:rsidRDefault="00503FA9" w:rsidP="001D22DA">
            <w:pPr>
              <w:tabs>
                <w:tab w:val="left" w:pos="7525"/>
              </w:tabs>
              <w:ind w:left="240" w:right="-20"/>
              <w:rPr>
                <w:rFonts w:ascii="Calibri" w:eastAsia="Times New Roman" w:hAnsi="Calibri" w:cs="Times New Roman"/>
                <w:sz w:val="22"/>
                <w:szCs w:val="22"/>
              </w:rPr>
            </w:pPr>
          </w:p>
        </w:tc>
      </w:tr>
      <w:tr w:rsidR="00B32458" w14:paraId="27D281E4" w14:textId="77777777" w:rsidTr="00D0142E">
        <w:trPr>
          <w:trHeight w:val="455"/>
        </w:trPr>
        <w:tc>
          <w:tcPr>
            <w:tcW w:w="5850" w:type="dxa"/>
            <w:vAlign w:val="center"/>
          </w:tcPr>
          <w:p w14:paraId="218A039D" w14:textId="77777777" w:rsidR="00503FA9" w:rsidRPr="00B90122" w:rsidRDefault="002B23CD" w:rsidP="00503FA9">
            <w:pPr>
              <w:pStyle w:val="paragraph"/>
              <w:spacing w:before="0" w:beforeAutospacing="0" w:after="0" w:afterAutospacing="0"/>
              <w:ind w:left="101" w:right="115"/>
              <w:textAlignment w:val="baseline"/>
              <w:rPr>
                <w:rStyle w:val="normaltextrun"/>
                <w:rFonts w:ascii="Calibri" w:eastAsia="Calibri" w:hAnsi="Calibri" w:cs="Calibri"/>
                <w:color w:val="000000" w:themeColor="text1"/>
                <w:sz w:val="20"/>
                <w:szCs w:val="20"/>
              </w:rPr>
            </w:pPr>
            <w:r w:rsidRPr="00B90122">
              <w:rPr>
                <w:rFonts w:ascii="Calibri" w:eastAsia="Calibri" w:hAnsi="Calibri" w:cs="Calibri"/>
                <w:color w:val="000000" w:themeColor="text1"/>
                <w:sz w:val="20"/>
                <w:szCs w:val="20"/>
              </w:rPr>
              <w:t>Result Indicator #9:</w:t>
            </w:r>
            <w:r w:rsidRPr="00B90122">
              <w:rPr>
                <w:rFonts w:ascii="Calibri" w:eastAsia="Calibri" w:hAnsi="Calibri" w:cs="Calibri"/>
                <w:color w:val="000000" w:themeColor="text1"/>
                <w:sz w:val="20"/>
                <w:szCs w:val="20"/>
              </w:rPr>
              <w:br/>
            </w:r>
            <w:r w:rsidRPr="00B90122">
              <w:rPr>
                <w:rStyle w:val="normaltextrun"/>
                <w:rFonts w:asciiTheme="minorHAnsi" w:hAnsiTheme="minorHAnsi" w:cstheme="minorHAnsi"/>
                <w:sz w:val="20"/>
                <w:szCs w:val="20"/>
              </w:rPr>
              <w:t xml:space="preserve">a) </w:t>
            </w:r>
            <w:r w:rsidRPr="00416F36">
              <w:rPr>
                <w:rStyle w:val="normaltextrun"/>
                <w:rFonts w:asciiTheme="minorHAnsi" w:eastAsiaTheme="minorEastAsia" w:hAnsiTheme="minorHAnsi" w:cstheme="minorHAnsi"/>
                <w:sz w:val="20"/>
                <w:szCs w:val="20"/>
              </w:rPr>
              <w:t>Accessibility of the population to sanitary landfills in the Republic of Serbia</w:t>
            </w:r>
            <w:r w:rsidRPr="00B90122">
              <w:rPr>
                <w:rStyle w:val="normaltextrun"/>
                <w:rFonts w:asciiTheme="minorHAnsi" w:hAnsiTheme="minorHAnsi" w:cstheme="minorHAnsi"/>
                <w:sz w:val="20"/>
                <w:szCs w:val="20"/>
              </w:rPr>
              <w:t>;</w:t>
            </w:r>
            <w:r w:rsidR="00AF0735">
              <w:rPr>
                <w:rStyle w:val="normaltextrun"/>
                <w:rFonts w:asciiTheme="minorHAnsi" w:hAnsiTheme="minorHAnsi" w:cstheme="minorHAnsi"/>
                <w:sz w:val="20"/>
                <w:szCs w:val="20"/>
              </w:rPr>
              <w:t xml:space="preserve">       </w:t>
            </w:r>
          </w:p>
          <w:p w14:paraId="46B95F5F" w14:textId="77777777" w:rsidR="00503FA9" w:rsidRDefault="002B23CD" w:rsidP="00503FA9">
            <w:pPr>
              <w:pStyle w:val="paragraph"/>
              <w:spacing w:before="0" w:beforeAutospacing="0" w:after="0" w:afterAutospacing="0"/>
              <w:ind w:left="101" w:right="115"/>
              <w:textAlignment w:val="baseline"/>
              <w:rPr>
                <w:rStyle w:val="normaltextrun"/>
                <w:rFonts w:asciiTheme="minorHAnsi" w:hAnsiTheme="minorHAnsi" w:cstheme="minorHAnsi"/>
                <w:sz w:val="20"/>
                <w:szCs w:val="20"/>
              </w:rPr>
            </w:pPr>
            <w:r w:rsidRPr="00B90122">
              <w:rPr>
                <w:rStyle w:val="normaltextrun"/>
                <w:rFonts w:asciiTheme="minorHAnsi" w:hAnsiTheme="minorHAnsi" w:cstheme="minorHAnsi"/>
                <w:sz w:val="20"/>
                <w:szCs w:val="20"/>
              </w:rPr>
              <w:t>b) Number of unsanitary landfills under remediation</w:t>
            </w:r>
            <w:r>
              <w:rPr>
                <w:rStyle w:val="normaltextrun"/>
                <w:rFonts w:asciiTheme="minorHAnsi" w:hAnsiTheme="minorHAnsi" w:cstheme="minorHAnsi"/>
                <w:sz w:val="20"/>
                <w:szCs w:val="20"/>
              </w:rPr>
              <w:t>;</w:t>
            </w:r>
          </w:p>
          <w:p w14:paraId="508CA856" w14:textId="77777777" w:rsidR="00503FA9" w:rsidRPr="001D4149" w:rsidRDefault="002B23CD" w:rsidP="00503FA9">
            <w:pPr>
              <w:pStyle w:val="paragraph"/>
              <w:spacing w:before="0" w:beforeAutospacing="0" w:after="0" w:afterAutospacing="0"/>
              <w:ind w:left="101" w:right="115"/>
              <w:textAlignment w:val="baseline"/>
              <w:rPr>
                <w:rFonts w:asciiTheme="minorHAnsi" w:hAnsiTheme="minorHAnsi" w:cstheme="minorHAnsi"/>
                <w:sz w:val="20"/>
                <w:szCs w:val="20"/>
              </w:rPr>
            </w:pPr>
            <w:r w:rsidRPr="004F1945">
              <w:rPr>
                <w:rStyle w:val="normaltextrun"/>
                <w:rFonts w:asciiTheme="minorHAnsi" w:hAnsiTheme="minorHAnsi" w:cstheme="minorHAnsi"/>
                <w:sz w:val="20"/>
                <w:szCs w:val="20"/>
              </w:rPr>
              <w:t>c</w:t>
            </w:r>
            <w:r w:rsidRPr="004F1945">
              <w:rPr>
                <w:rFonts w:asciiTheme="minorHAnsi" w:hAnsiTheme="minorHAnsi" w:cstheme="minorHAnsi"/>
                <w:sz w:val="20"/>
                <w:szCs w:val="20"/>
              </w:rPr>
              <w:t>)</w:t>
            </w:r>
            <w:r w:rsidRPr="001D4149">
              <w:rPr>
                <w:rFonts w:asciiTheme="minorHAnsi" w:hAnsiTheme="minorHAnsi" w:cstheme="minorHAnsi"/>
                <w:sz w:val="20"/>
                <w:szCs w:val="20"/>
              </w:rPr>
              <w:t xml:space="preserve"> Multiple management/disposal options for sewage sludge created in Serbian strategic and legal framework</w:t>
            </w:r>
            <w:r>
              <w:rPr>
                <w:rFonts w:asciiTheme="minorHAnsi" w:hAnsiTheme="minorHAnsi" w:cstheme="minorHAnsi"/>
                <w:sz w:val="20"/>
                <w:szCs w:val="20"/>
              </w:rPr>
              <w:t>.</w:t>
            </w:r>
          </w:p>
        </w:tc>
        <w:tc>
          <w:tcPr>
            <w:tcW w:w="1800" w:type="dxa"/>
            <w:vAlign w:val="center"/>
          </w:tcPr>
          <w:p w14:paraId="3F22C981" w14:textId="77777777" w:rsidR="00503FA9" w:rsidRPr="00F41EA1" w:rsidRDefault="002B23CD" w:rsidP="001D22DA">
            <w:pPr>
              <w:tabs>
                <w:tab w:val="left" w:pos="7525"/>
              </w:tabs>
              <w:ind w:left="241" w:right="130"/>
              <w:rPr>
                <w:rFonts w:ascii="Calibri" w:eastAsia="Times New Roman" w:hAnsi="Calibri" w:cs="Times New Roman"/>
                <w:sz w:val="20"/>
                <w:szCs w:val="20"/>
              </w:rPr>
            </w:pPr>
            <w:r w:rsidRPr="00F41EA1">
              <w:rPr>
                <w:rFonts w:ascii="Calibri" w:eastAsia="Calibri" w:hAnsi="Calibri" w:cs="Calibri"/>
                <w:color w:val="000000" w:themeColor="text1"/>
                <w:sz w:val="20"/>
                <w:szCs w:val="20"/>
              </w:rPr>
              <w:t>a)</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42% (2021)</w:t>
            </w:r>
          </w:p>
          <w:p w14:paraId="349920AC" w14:textId="77777777" w:rsidR="00503FA9" w:rsidRDefault="002B23CD" w:rsidP="001D22DA">
            <w:pPr>
              <w:tabs>
                <w:tab w:val="left" w:pos="7525"/>
              </w:tabs>
              <w:ind w:left="241" w:right="130"/>
              <w:rPr>
                <w:rFonts w:ascii="Calibri" w:eastAsia="Times New Roman" w:hAnsi="Calibri" w:cs="Times New Roman"/>
                <w:sz w:val="20"/>
                <w:szCs w:val="20"/>
              </w:rPr>
            </w:pPr>
            <w:r w:rsidRPr="00F41EA1">
              <w:rPr>
                <w:rFonts w:ascii="Calibri" w:eastAsia="Calibri" w:hAnsi="Calibri" w:cs="Calibri"/>
                <w:color w:val="000000" w:themeColor="text1"/>
                <w:sz w:val="20"/>
                <w:szCs w:val="20"/>
              </w:rPr>
              <w:t>b)</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0 (2020)</w:t>
            </w:r>
          </w:p>
          <w:p w14:paraId="718732E9" w14:textId="77777777" w:rsidR="00503FA9" w:rsidRPr="00D0142E" w:rsidRDefault="002B23CD" w:rsidP="001D22DA">
            <w:pPr>
              <w:tabs>
                <w:tab w:val="left" w:pos="7525"/>
              </w:tabs>
              <w:ind w:left="241" w:right="130"/>
              <w:rPr>
                <w:rFonts w:ascii="Calibri" w:eastAsia="Calibri" w:hAnsi="Calibri" w:cs="Calibri"/>
                <w:sz w:val="20"/>
                <w:szCs w:val="20"/>
              </w:rPr>
            </w:pPr>
            <w:r>
              <w:rPr>
                <w:rFonts w:ascii="Calibri" w:eastAsia="Calibri" w:hAnsi="Calibri" w:cs="Calibri"/>
                <w:color w:val="000000" w:themeColor="text1"/>
                <w:sz w:val="20"/>
                <w:szCs w:val="20"/>
              </w:rPr>
              <w:t>c)</w:t>
            </w:r>
            <w:r w:rsidRPr="001D4149">
              <w:rPr>
                <w:rFonts w:asciiTheme="minorHAnsi" w:hAnsiTheme="minorHAnsi" w:cstheme="minorHAnsi"/>
                <w:sz w:val="20"/>
                <w:szCs w:val="20"/>
              </w:rPr>
              <w:t xml:space="preserve"> No (2020)</w:t>
            </w:r>
          </w:p>
        </w:tc>
        <w:tc>
          <w:tcPr>
            <w:tcW w:w="1440" w:type="dxa"/>
            <w:vAlign w:val="center"/>
          </w:tcPr>
          <w:p w14:paraId="6AB8F8F9" w14:textId="77777777" w:rsidR="006863B1" w:rsidRPr="006863B1" w:rsidRDefault="002B23CD" w:rsidP="006863B1">
            <w:pPr>
              <w:tabs>
                <w:tab w:val="left" w:pos="7525"/>
              </w:tabs>
              <w:ind w:left="88" w:right="130"/>
              <w:rPr>
                <w:rFonts w:asciiTheme="minorHAnsi" w:eastAsia="Calibri" w:hAnsiTheme="minorHAnsi" w:cstheme="minorHAnsi"/>
                <w:color w:val="000000" w:themeColor="text1"/>
                <w:sz w:val="20"/>
                <w:szCs w:val="20"/>
              </w:rPr>
            </w:pPr>
            <w:r w:rsidRPr="006863B1">
              <w:rPr>
                <w:rFonts w:asciiTheme="minorHAnsi" w:eastAsia="Calibri" w:hAnsiTheme="minorHAnsi" w:cstheme="minorHAnsi"/>
                <w:color w:val="000000" w:themeColor="text1"/>
                <w:sz w:val="20"/>
                <w:szCs w:val="20"/>
              </w:rPr>
              <w:t>a)</w:t>
            </w:r>
            <w:r>
              <w:rPr>
                <w:rFonts w:asciiTheme="minorHAnsi" w:eastAsia="Calibri" w:hAnsiTheme="minorHAnsi" w:cstheme="minorHAnsi"/>
                <w:color w:val="000000" w:themeColor="text1"/>
                <w:sz w:val="20"/>
                <w:szCs w:val="20"/>
              </w:rPr>
              <w:t xml:space="preserve"> </w:t>
            </w:r>
            <w:r w:rsidRPr="006863B1">
              <w:rPr>
                <w:rFonts w:asciiTheme="minorHAnsi" w:eastAsia="Calibri" w:hAnsiTheme="minorHAnsi" w:cstheme="minorHAnsi"/>
                <w:color w:val="000000" w:themeColor="text1"/>
                <w:sz w:val="20"/>
                <w:szCs w:val="20"/>
              </w:rPr>
              <w:t>42% (2023)</w:t>
            </w:r>
          </w:p>
          <w:p w14:paraId="55344AB0" w14:textId="77777777" w:rsidR="006863B1" w:rsidRPr="006863B1" w:rsidRDefault="002B23CD" w:rsidP="006863B1">
            <w:pPr>
              <w:tabs>
                <w:tab w:val="left" w:pos="7525"/>
              </w:tabs>
              <w:ind w:left="88" w:right="130"/>
              <w:rPr>
                <w:rFonts w:asciiTheme="minorHAnsi" w:eastAsia="Calibri" w:hAnsiTheme="minorHAnsi" w:cstheme="minorHAnsi"/>
                <w:color w:val="000000" w:themeColor="text1"/>
                <w:sz w:val="20"/>
                <w:szCs w:val="20"/>
              </w:rPr>
            </w:pPr>
            <w:r w:rsidRPr="006863B1">
              <w:rPr>
                <w:rFonts w:asciiTheme="minorHAnsi" w:eastAsia="Calibri" w:hAnsiTheme="minorHAnsi" w:cstheme="minorHAnsi"/>
                <w:color w:val="000000" w:themeColor="text1"/>
                <w:sz w:val="20"/>
                <w:szCs w:val="20"/>
              </w:rPr>
              <w:t>b) 1 (2023)</w:t>
            </w:r>
          </w:p>
          <w:p w14:paraId="522220CC" w14:textId="77777777" w:rsidR="00503FA9" w:rsidRPr="004F1945" w:rsidRDefault="002B23CD" w:rsidP="006863B1">
            <w:pPr>
              <w:tabs>
                <w:tab w:val="left" w:pos="7525"/>
              </w:tabs>
              <w:ind w:left="88" w:right="130"/>
              <w:rPr>
                <w:rFonts w:asciiTheme="minorHAnsi" w:eastAsia="Calibri" w:hAnsiTheme="minorHAnsi" w:cstheme="minorHAnsi"/>
                <w:color w:val="000000" w:themeColor="text1"/>
                <w:sz w:val="20"/>
                <w:szCs w:val="20"/>
              </w:rPr>
            </w:pPr>
            <w:r w:rsidRPr="006863B1">
              <w:rPr>
                <w:rFonts w:asciiTheme="minorHAnsi" w:eastAsia="Calibri" w:hAnsiTheme="minorHAnsi" w:cstheme="minorHAnsi"/>
                <w:color w:val="000000" w:themeColor="text1"/>
                <w:sz w:val="20"/>
                <w:szCs w:val="20"/>
              </w:rPr>
              <w:t>c) Yes (2023)</w:t>
            </w:r>
          </w:p>
        </w:tc>
        <w:tc>
          <w:tcPr>
            <w:tcW w:w="1890" w:type="dxa"/>
            <w:vAlign w:val="center"/>
          </w:tcPr>
          <w:p w14:paraId="02510A4E" w14:textId="77777777" w:rsidR="00503FA9" w:rsidRPr="004F1945" w:rsidRDefault="002B23CD" w:rsidP="001D22DA">
            <w:pPr>
              <w:tabs>
                <w:tab w:val="left" w:pos="7525"/>
              </w:tabs>
              <w:ind w:left="240" w:right="130"/>
              <w:rPr>
                <w:rFonts w:asciiTheme="minorHAnsi" w:eastAsia="Times New Roman" w:hAnsiTheme="minorHAnsi" w:cstheme="minorHAnsi"/>
                <w:sz w:val="20"/>
                <w:szCs w:val="20"/>
              </w:rPr>
            </w:pPr>
            <w:r w:rsidRPr="004F1945">
              <w:rPr>
                <w:rFonts w:asciiTheme="minorHAnsi" w:eastAsia="Calibri" w:hAnsiTheme="minorHAnsi" w:cstheme="minorHAnsi"/>
                <w:color w:val="000000" w:themeColor="text1"/>
                <w:sz w:val="20"/>
                <w:szCs w:val="20"/>
              </w:rPr>
              <w:t>a)</w:t>
            </w:r>
            <w:r w:rsidRPr="004F1945">
              <w:rPr>
                <w:rFonts w:asciiTheme="minorHAnsi" w:eastAsia="Times New Roman" w:hAnsiTheme="minorHAnsi" w:cstheme="minorHAnsi"/>
                <w:sz w:val="20"/>
                <w:szCs w:val="20"/>
              </w:rPr>
              <w:t xml:space="preserve"> 50% (2024)</w:t>
            </w:r>
          </w:p>
          <w:p w14:paraId="7A04FDCB" w14:textId="77777777" w:rsidR="00503FA9" w:rsidRPr="004F1945" w:rsidRDefault="002B23CD" w:rsidP="001D22DA">
            <w:pPr>
              <w:tabs>
                <w:tab w:val="left" w:pos="7525"/>
              </w:tabs>
              <w:ind w:left="240" w:right="130"/>
              <w:rPr>
                <w:rFonts w:asciiTheme="minorHAnsi" w:eastAsia="Calibri" w:hAnsiTheme="minorHAnsi" w:cstheme="minorHAnsi"/>
                <w:sz w:val="20"/>
                <w:szCs w:val="20"/>
              </w:rPr>
            </w:pPr>
            <w:r w:rsidRPr="004F1945">
              <w:rPr>
                <w:rFonts w:asciiTheme="minorHAnsi" w:eastAsia="Calibri" w:hAnsiTheme="minorHAnsi" w:cstheme="minorHAnsi"/>
                <w:color w:val="000000" w:themeColor="text1"/>
                <w:sz w:val="20"/>
                <w:szCs w:val="20"/>
              </w:rPr>
              <w:t>b)</w:t>
            </w:r>
            <w:r w:rsidRPr="004F1945">
              <w:rPr>
                <w:rFonts w:asciiTheme="minorHAnsi" w:eastAsia="Times New Roman" w:hAnsiTheme="minorHAnsi" w:cstheme="minorHAnsi"/>
                <w:sz w:val="20"/>
                <w:szCs w:val="20"/>
              </w:rPr>
              <w:t xml:space="preserve"> 3 (2024)</w:t>
            </w:r>
          </w:p>
          <w:p w14:paraId="2C893C13" w14:textId="77777777" w:rsidR="00503FA9" w:rsidRDefault="002B23CD" w:rsidP="001D22DA">
            <w:pPr>
              <w:tabs>
                <w:tab w:val="left" w:pos="7525"/>
              </w:tabs>
              <w:ind w:left="240" w:right="-20"/>
              <w:rPr>
                <w:rFonts w:ascii="Calibri" w:eastAsia="Times New Roman" w:hAnsi="Calibri" w:cs="Times New Roman"/>
                <w:sz w:val="22"/>
                <w:szCs w:val="22"/>
              </w:rPr>
            </w:pPr>
            <w:r w:rsidRPr="004F1945">
              <w:rPr>
                <w:rFonts w:asciiTheme="minorHAnsi" w:eastAsia="Times New Roman" w:hAnsiTheme="minorHAnsi" w:cstheme="minorHAnsi"/>
                <w:sz w:val="20"/>
                <w:szCs w:val="20"/>
              </w:rPr>
              <w:t>c)</w:t>
            </w:r>
            <w:r w:rsidRPr="004F1945">
              <w:rPr>
                <w:rFonts w:asciiTheme="minorHAnsi" w:hAnsiTheme="minorHAnsi" w:cstheme="minorHAnsi"/>
                <w:sz w:val="20"/>
                <w:szCs w:val="20"/>
              </w:rPr>
              <w:t xml:space="preserve"> Yes (2024)</w:t>
            </w:r>
          </w:p>
        </w:tc>
      </w:tr>
      <w:tr w:rsidR="00B32458" w14:paraId="695DE711" w14:textId="77777777" w:rsidTr="00D0142E">
        <w:trPr>
          <w:trHeight w:val="455"/>
        </w:trPr>
        <w:tc>
          <w:tcPr>
            <w:tcW w:w="5850" w:type="dxa"/>
            <w:vAlign w:val="center"/>
          </w:tcPr>
          <w:p w14:paraId="51CDCB43" w14:textId="77777777" w:rsidR="00503FA9" w:rsidRPr="00B90122" w:rsidRDefault="002B23CD" w:rsidP="00503FA9">
            <w:pPr>
              <w:tabs>
                <w:tab w:val="left" w:pos="7525"/>
              </w:tabs>
              <w:ind w:left="101" w:right="130"/>
              <w:rPr>
                <w:rFonts w:ascii="Calibri" w:eastAsia="Calibri" w:hAnsi="Calibri" w:cs="Calibri"/>
                <w:color w:val="000000" w:themeColor="text1"/>
                <w:sz w:val="20"/>
                <w:szCs w:val="20"/>
              </w:rPr>
            </w:pPr>
            <w:r w:rsidRPr="00B90122">
              <w:rPr>
                <w:rFonts w:ascii="Calibri" w:eastAsia="Calibri" w:hAnsi="Calibri" w:cs="Calibri"/>
                <w:color w:val="000000" w:themeColor="text1"/>
                <w:sz w:val="20"/>
                <w:szCs w:val="20"/>
              </w:rPr>
              <w:t>Result Indicator #10:</w:t>
            </w:r>
          </w:p>
          <w:p w14:paraId="5EFBB576" w14:textId="77777777" w:rsidR="00503FA9" w:rsidRPr="00A202BB" w:rsidRDefault="002B23CD" w:rsidP="00503FA9">
            <w:pPr>
              <w:tabs>
                <w:tab w:val="left" w:pos="7525"/>
              </w:tabs>
              <w:ind w:left="101" w:right="130"/>
              <w:rPr>
                <w:rFonts w:ascii="Calibri" w:eastAsia="Calibri" w:hAnsi="Calibri" w:cs="Calibri"/>
                <w:sz w:val="20"/>
                <w:szCs w:val="20"/>
                <w:highlight w:val="yellow"/>
              </w:rPr>
            </w:pPr>
            <w:r w:rsidRPr="0037080C">
              <w:rPr>
                <w:rFonts w:ascii="Calibri" w:eastAsia="Calibri" w:hAnsi="Calibri" w:cs="Calibri"/>
                <w:color w:val="000000" w:themeColor="text1"/>
                <w:sz w:val="20"/>
                <w:szCs w:val="20"/>
              </w:rPr>
              <w:t xml:space="preserve">a) </w:t>
            </w:r>
            <w:r w:rsidRPr="069B6E26">
              <w:rPr>
                <w:rFonts w:ascii="Calibri" w:eastAsia="Calibri" w:hAnsi="Calibri" w:cs="Calibri"/>
                <w:sz w:val="20"/>
                <w:szCs w:val="20"/>
              </w:rPr>
              <w:t xml:space="preserve">Share of medium combustion plants </w:t>
            </w:r>
            <w:r w:rsidRPr="67CFEEFA">
              <w:rPr>
                <w:rFonts w:ascii="Calibri" w:eastAsia="Calibri" w:hAnsi="Calibri" w:cs="Calibri"/>
                <w:sz w:val="20"/>
                <w:szCs w:val="20"/>
              </w:rPr>
              <w:t xml:space="preserve">(MCPs) with a thermal power from 1 to 50 MW out of the total number of MCPs registered in the National Register of Pollution Sources database, </w:t>
            </w:r>
            <w:r w:rsidRPr="069B6E26">
              <w:rPr>
                <w:rFonts w:ascii="Calibri" w:eastAsia="Calibri" w:hAnsi="Calibri" w:cs="Calibri"/>
                <w:sz w:val="20"/>
                <w:szCs w:val="20"/>
              </w:rPr>
              <w:t>compliant with EU Directive 2015/2193.</w:t>
            </w:r>
          </w:p>
          <w:p w14:paraId="796D4DD3" w14:textId="77777777" w:rsidR="00503FA9" w:rsidRPr="00870A98" w:rsidRDefault="002B23CD" w:rsidP="00503FA9">
            <w:pPr>
              <w:ind w:left="94"/>
              <w:rPr>
                <w:rFonts w:ascii="Calibri" w:eastAsia="Calibri" w:hAnsi="Calibri" w:cs="Calibri"/>
                <w:color w:val="000000" w:themeColor="text1"/>
                <w:sz w:val="20"/>
                <w:szCs w:val="20"/>
              </w:rPr>
            </w:pPr>
            <w:r w:rsidRPr="00870A98">
              <w:rPr>
                <w:rFonts w:ascii="Calibri" w:eastAsia="Calibri" w:hAnsi="Calibri" w:cs="Calibri"/>
                <w:color w:val="000000" w:themeColor="text1"/>
                <w:sz w:val="20"/>
                <w:szCs w:val="20"/>
              </w:rPr>
              <w:t>b) Air quality in Serbia expressed using a methodology that is aligned with EU air quality index</w:t>
            </w:r>
            <w:r>
              <w:rPr>
                <w:rFonts w:ascii="Calibri" w:eastAsia="Calibri" w:hAnsi="Calibri" w:cs="Calibri"/>
                <w:color w:val="000000" w:themeColor="text1"/>
                <w:sz w:val="20"/>
                <w:szCs w:val="20"/>
              </w:rPr>
              <w:t>;</w:t>
            </w:r>
          </w:p>
          <w:p w14:paraId="714F8F4F" w14:textId="77777777" w:rsidR="00503FA9" w:rsidRPr="00C072AE" w:rsidRDefault="002B23CD" w:rsidP="00503FA9">
            <w:pPr>
              <w:tabs>
                <w:tab w:val="left" w:pos="7525"/>
              </w:tabs>
              <w:ind w:left="101" w:right="130"/>
              <w:rPr>
                <w:rFonts w:ascii="Calibri" w:eastAsia="Calibri" w:hAnsi="Calibri" w:cs="Calibri"/>
                <w:sz w:val="20"/>
                <w:szCs w:val="20"/>
              </w:rPr>
            </w:pPr>
            <w:r w:rsidRPr="00870A98">
              <w:rPr>
                <w:rFonts w:ascii="Calibri" w:eastAsia="Calibri" w:hAnsi="Calibri" w:cs="Calibri"/>
                <w:color w:val="000000" w:themeColor="text1"/>
                <w:sz w:val="20"/>
                <w:szCs w:val="20"/>
              </w:rPr>
              <w:t>c) Number of integrated permits issued</w:t>
            </w:r>
            <w:r>
              <w:rPr>
                <w:rFonts w:ascii="Calibri" w:eastAsia="Calibri" w:hAnsi="Calibri" w:cs="Calibri"/>
                <w:color w:val="000000" w:themeColor="text1"/>
                <w:sz w:val="20"/>
                <w:szCs w:val="20"/>
              </w:rPr>
              <w:t>.</w:t>
            </w:r>
          </w:p>
        </w:tc>
        <w:tc>
          <w:tcPr>
            <w:tcW w:w="1800" w:type="dxa"/>
            <w:vAlign w:val="center"/>
          </w:tcPr>
          <w:p w14:paraId="1439CD0D" w14:textId="77777777" w:rsidR="00503FA9" w:rsidRPr="00590366" w:rsidRDefault="002B23CD" w:rsidP="001D22DA">
            <w:pPr>
              <w:pStyle w:val="ListParagraph"/>
              <w:numPr>
                <w:ilvl w:val="0"/>
                <w:numId w:val="34"/>
              </w:numPr>
              <w:tabs>
                <w:tab w:val="left" w:pos="7525"/>
              </w:tabs>
              <w:ind w:right="130"/>
              <w:rPr>
                <w:rFonts w:asciiTheme="minorHAnsi" w:eastAsia="Times New Roman" w:hAnsiTheme="minorHAnsi" w:cstheme="minorHAnsi"/>
                <w:sz w:val="20"/>
                <w:szCs w:val="20"/>
              </w:rPr>
            </w:pPr>
            <w:r w:rsidRPr="00590366">
              <w:rPr>
                <w:rFonts w:asciiTheme="minorHAnsi" w:eastAsia="Times New Roman" w:hAnsiTheme="minorHAnsi" w:cstheme="minorHAnsi"/>
                <w:sz w:val="20"/>
                <w:szCs w:val="20"/>
              </w:rPr>
              <w:t>0 (2020)</w:t>
            </w:r>
          </w:p>
          <w:p w14:paraId="087C2F3D" w14:textId="77777777" w:rsidR="00503FA9" w:rsidRPr="00590366" w:rsidRDefault="002B23CD" w:rsidP="001D22DA">
            <w:pPr>
              <w:pStyle w:val="ListParagraph"/>
              <w:numPr>
                <w:ilvl w:val="0"/>
                <w:numId w:val="34"/>
              </w:numPr>
              <w:tabs>
                <w:tab w:val="left" w:pos="7525"/>
              </w:tabs>
              <w:ind w:right="130"/>
              <w:rPr>
                <w:rFonts w:asciiTheme="minorHAnsi" w:eastAsia="Times New Roman" w:hAnsiTheme="minorHAnsi" w:cstheme="minorHAnsi"/>
                <w:sz w:val="20"/>
                <w:szCs w:val="20"/>
              </w:rPr>
            </w:pPr>
            <w:r w:rsidRPr="00590366">
              <w:rPr>
                <w:rFonts w:asciiTheme="minorHAnsi" w:eastAsia="Times New Roman" w:hAnsiTheme="minorHAnsi" w:cstheme="minorHAnsi"/>
                <w:sz w:val="20"/>
                <w:szCs w:val="20"/>
              </w:rPr>
              <w:t>0 (2020)</w:t>
            </w:r>
          </w:p>
          <w:p w14:paraId="1F2CDD87" w14:textId="77777777" w:rsidR="00503FA9" w:rsidRDefault="002B23CD" w:rsidP="00ED0319">
            <w:pPr>
              <w:tabs>
                <w:tab w:val="left" w:pos="7525"/>
              </w:tabs>
              <w:ind w:left="713" w:right="-20" w:hanging="612"/>
            </w:pPr>
            <w:r>
              <w:rPr>
                <w:rFonts w:asciiTheme="minorHAnsi" w:eastAsia="Times New Roman" w:hAnsiTheme="minorHAnsi" w:cstheme="minorHAnsi"/>
                <w:sz w:val="20"/>
                <w:szCs w:val="20"/>
              </w:rPr>
              <w:t>c)</w:t>
            </w:r>
            <w:r w:rsidR="00AF0735">
              <w:rPr>
                <w:rFonts w:asciiTheme="minorHAnsi" w:eastAsia="Times New Roman" w:hAnsiTheme="minorHAnsi" w:cstheme="minorHAnsi"/>
                <w:sz w:val="20"/>
                <w:szCs w:val="20"/>
              </w:rPr>
              <w:t xml:space="preserve">  </w:t>
            </w:r>
            <w:r w:rsidR="00ED0319">
              <w:rPr>
                <w:rFonts w:asciiTheme="minorHAnsi" w:eastAsia="Times New Roman" w:hAnsiTheme="minorHAnsi" w:cstheme="minorHAnsi"/>
                <w:sz w:val="20"/>
                <w:szCs w:val="20"/>
              </w:rPr>
              <w:t xml:space="preserve">  </w:t>
            </w:r>
            <w:r w:rsidRPr="00590366">
              <w:rPr>
                <w:rFonts w:asciiTheme="minorHAnsi" w:eastAsia="Times New Roman" w:hAnsiTheme="minorHAnsi" w:cstheme="minorHAnsi"/>
                <w:sz w:val="20"/>
                <w:szCs w:val="20"/>
              </w:rPr>
              <w:t>36 (2020)</w:t>
            </w:r>
          </w:p>
        </w:tc>
        <w:tc>
          <w:tcPr>
            <w:tcW w:w="1440" w:type="dxa"/>
            <w:vAlign w:val="center"/>
          </w:tcPr>
          <w:p w14:paraId="173B3786" w14:textId="77777777" w:rsidR="00563398" w:rsidRPr="00563398" w:rsidRDefault="002B23CD" w:rsidP="00563398">
            <w:pPr>
              <w:tabs>
                <w:tab w:val="left" w:pos="7525"/>
              </w:tabs>
              <w:ind w:left="88" w:right="-20"/>
              <w:rPr>
                <w:rFonts w:ascii="Calibri" w:eastAsia="Times New Roman" w:hAnsi="Calibri" w:cs="Times New Roman"/>
                <w:sz w:val="20"/>
                <w:szCs w:val="20"/>
                <w:lang w:val="es-CO"/>
              </w:rPr>
            </w:pPr>
            <w:r w:rsidRPr="00563398">
              <w:rPr>
                <w:rFonts w:ascii="Calibri" w:eastAsia="Times New Roman" w:hAnsi="Calibri" w:cs="Times New Roman"/>
                <w:sz w:val="20"/>
                <w:szCs w:val="20"/>
                <w:lang w:val="es-CO"/>
              </w:rPr>
              <w:t>a) 0 (2023)</w:t>
            </w:r>
          </w:p>
          <w:p w14:paraId="55CDBAFD" w14:textId="77777777" w:rsidR="00563398" w:rsidRPr="00563398" w:rsidRDefault="002B23CD" w:rsidP="00563398">
            <w:pPr>
              <w:tabs>
                <w:tab w:val="left" w:pos="7525"/>
              </w:tabs>
              <w:ind w:left="88" w:right="-20"/>
              <w:rPr>
                <w:rFonts w:ascii="Calibri" w:eastAsia="Times New Roman" w:hAnsi="Calibri" w:cs="Times New Roman"/>
                <w:sz w:val="20"/>
                <w:szCs w:val="20"/>
                <w:lang w:val="es-CO"/>
              </w:rPr>
            </w:pPr>
            <w:r w:rsidRPr="00563398">
              <w:rPr>
                <w:rFonts w:ascii="Calibri" w:eastAsia="Times New Roman" w:hAnsi="Calibri" w:cs="Times New Roman"/>
                <w:sz w:val="20"/>
                <w:szCs w:val="20"/>
                <w:lang w:val="es-CO"/>
              </w:rPr>
              <w:t>b) 1 (2023)</w:t>
            </w:r>
          </w:p>
          <w:p w14:paraId="508B554D" w14:textId="77777777" w:rsidR="00503FA9" w:rsidRPr="00780E57" w:rsidRDefault="002B23CD" w:rsidP="00563398">
            <w:pPr>
              <w:tabs>
                <w:tab w:val="left" w:pos="7525"/>
              </w:tabs>
              <w:ind w:left="88" w:right="-20"/>
              <w:rPr>
                <w:rFonts w:ascii="Calibri" w:eastAsia="Times New Roman" w:hAnsi="Calibri" w:cs="Times New Roman"/>
                <w:sz w:val="22"/>
                <w:szCs w:val="22"/>
                <w:lang w:val="es-CO"/>
              </w:rPr>
            </w:pPr>
            <w:r w:rsidRPr="00563398">
              <w:rPr>
                <w:rFonts w:ascii="Calibri" w:eastAsia="Times New Roman" w:hAnsi="Calibri" w:cs="Times New Roman"/>
                <w:sz w:val="20"/>
                <w:szCs w:val="20"/>
                <w:lang w:val="es-CO"/>
              </w:rPr>
              <w:t>c) 45 (2023)</w:t>
            </w:r>
          </w:p>
        </w:tc>
        <w:tc>
          <w:tcPr>
            <w:tcW w:w="1890" w:type="dxa"/>
            <w:vAlign w:val="center"/>
          </w:tcPr>
          <w:p w14:paraId="0C543934" w14:textId="77777777" w:rsidR="00503FA9" w:rsidRPr="00780E57" w:rsidRDefault="00503FA9" w:rsidP="001D22DA">
            <w:pPr>
              <w:tabs>
                <w:tab w:val="left" w:pos="7525"/>
              </w:tabs>
              <w:ind w:left="240" w:right="-20"/>
              <w:rPr>
                <w:rFonts w:ascii="Calibri" w:eastAsia="Times New Roman" w:hAnsi="Calibri" w:cs="Times New Roman"/>
                <w:sz w:val="22"/>
                <w:szCs w:val="22"/>
                <w:lang w:val="es-CO"/>
              </w:rPr>
            </w:pPr>
          </w:p>
          <w:p w14:paraId="16232548" w14:textId="77777777" w:rsidR="00503FA9" w:rsidRPr="00212231" w:rsidRDefault="002B23CD" w:rsidP="001D22DA">
            <w:pPr>
              <w:pStyle w:val="ListParagraph"/>
              <w:numPr>
                <w:ilvl w:val="0"/>
                <w:numId w:val="35"/>
              </w:numPr>
              <w:tabs>
                <w:tab w:val="left" w:pos="7525"/>
              </w:tabs>
              <w:ind w:right="130"/>
              <w:rPr>
                <w:rFonts w:ascii="Calibri" w:eastAsia="Times New Roman" w:hAnsi="Calibri" w:cs="Times New Roman"/>
                <w:sz w:val="20"/>
                <w:szCs w:val="20"/>
                <w:lang w:val="es-CO"/>
              </w:rPr>
            </w:pPr>
            <w:r w:rsidRPr="00212231">
              <w:rPr>
                <w:rFonts w:ascii="Calibri" w:eastAsia="Times New Roman" w:hAnsi="Calibri" w:cs="Times New Roman"/>
                <w:sz w:val="20"/>
                <w:szCs w:val="20"/>
              </w:rPr>
              <w:t>30% (2024)</w:t>
            </w:r>
          </w:p>
          <w:p w14:paraId="5D5A0722" w14:textId="77777777" w:rsidR="00503FA9" w:rsidRPr="00212231" w:rsidRDefault="002B23CD" w:rsidP="007B2C24">
            <w:pPr>
              <w:pStyle w:val="ListParagraph"/>
              <w:numPr>
                <w:ilvl w:val="0"/>
                <w:numId w:val="35"/>
              </w:numPr>
              <w:tabs>
                <w:tab w:val="left" w:pos="7525"/>
              </w:tabs>
              <w:ind w:left="268" w:right="130" w:hanging="180"/>
              <w:rPr>
                <w:rFonts w:ascii="Calibri" w:eastAsia="Times New Roman" w:hAnsi="Calibri" w:cs="Times New Roman"/>
                <w:sz w:val="20"/>
                <w:szCs w:val="20"/>
                <w:lang w:val="es-CO"/>
              </w:rPr>
            </w:pPr>
            <w:r>
              <w:rPr>
                <w:rFonts w:ascii="Calibri" w:eastAsia="Times New Roman" w:hAnsi="Calibri" w:cs="Times New Roman"/>
                <w:sz w:val="20"/>
                <w:szCs w:val="20"/>
              </w:rPr>
              <w:t xml:space="preserve">  </w:t>
            </w:r>
            <w:r w:rsidR="007B2C24">
              <w:rPr>
                <w:rFonts w:ascii="Calibri" w:eastAsia="Times New Roman" w:hAnsi="Calibri" w:cs="Times New Roman"/>
                <w:sz w:val="20"/>
                <w:szCs w:val="20"/>
              </w:rPr>
              <w:t xml:space="preserve"> </w:t>
            </w:r>
            <w:r w:rsidR="00D9283F">
              <w:rPr>
                <w:rFonts w:ascii="Calibri" w:eastAsia="Times New Roman" w:hAnsi="Calibri" w:cs="Times New Roman"/>
                <w:sz w:val="20"/>
                <w:szCs w:val="20"/>
              </w:rPr>
              <w:t xml:space="preserve"> </w:t>
            </w:r>
            <w:r>
              <w:rPr>
                <w:rFonts w:ascii="Calibri" w:eastAsia="Times New Roman" w:hAnsi="Calibri" w:cs="Times New Roman"/>
                <w:sz w:val="20"/>
                <w:szCs w:val="20"/>
              </w:rPr>
              <w:t>1 (2024)</w:t>
            </w:r>
          </w:p>
          <w:p w14:paraId="61D0843B" w14:textId="77777777" w:rsidR="00503FA9" w:rsidRDefault="002B23CD" w:rsidP="00D9283F">
            <w:pPr>
              <w:pStyle w:val="ListParagraph"/>
              <w:numPr>
                <w:ilvl w:val="0"/>
                <w:numId w:val="35"/>
              </w:numPr>
              <w:tabs>
                <w:tab w:val="left" w:pos="7525"/>
              </w:tabs>
              <w:ind w:left="448" w:right="-20" w:hanging="347"/>
              <w:rPr>
                <w:rFonts w:ascii="Calibri" w:eastAsia="Times New Roman" w:hAnsi="Calibri" w:cs="Times New Roman"/>
                <w:sz w:val="20"/>
                <w:szCs w:val="20"/>
                <w:lang w:val="es-CO"/>
              </w:rPr>
            </w:pPr>
            <w:r w:rsidRPr="00216340">
              <w:rPr>
                <w:rFonts w:ascii="Calibri" w:eastAsia="Times New Roman" w:hAnsi="Calibri" w:cs="Times New Roman"/>
                <w:sz w:val="20"/>
                <w:szCs w:val="20"/>
              </w:rPr>
              <w:t>50 (2024)</w:t>
            </w:r>
          </w:p>
          <w:p w14:paraId="176DC652" w14:textId="77777777" w:rsidR="005A12EA" w:rsidRPr="005A12EA" w:rsidRDefault="005A12EA" w:rsidP="001D22DA">
            <w:pPr>
              <w:rPr>
                <w:lang w:val="es-CO"/>
              </w:rPr>
            </w:pPr>
          </w:p>
        </w:tc>
      </w:tr>
    </w:tbl>
    <w:p w14:paraId="5276689E" w14:textId="77777777" w:rsidR="003615CB" w:rsidRPr="003F79AF" w:rsidRDefault="003615CB" w:rsidP="001915BB">
      <w:pPr>
        <w:rPr>
          <w:rFonts w:asciiTheme="minorHAnsi" w:hAnsiTheme="minorHAnsi"/>
          <w:bCs/>
          <w:color w:val="auto"/>
          <w:sz w:val="22"/>
          <w:szCs w:val="22"/>
        </w:rPr>
      </w:pPr>
    </w:p>
    <w:p w14:paraId="23984F64" w14:textId="77777777" w:rsidR="003615CB" w:rsidRPr="00F81AC2" w:rsidRDefault="003615CB" w:rsidP="001F21AE">
      <w:pPr>
        <w:ind w:left="-634"/>
        <w:rPr>
          <w:rFonts w:asciiTheme="minorHAnsi" w:hAnsiTheme="minorHAnsi"/>
          <w:bCs/>
          <w:color w:val="auto"/>
          <w:sz w:val="22"/>
          <w:szCs w:val="22"/>
        </w:rPr>
      </w:pPr>
    </w:p>
    <w:p w14:paraId="252A6893" w14:textId="77777777" w:rsidR="00575148" w:rsidRDefault="00000000" w:rsidP="000C4A16">
      <w:pPr>
        <w:spacing w:line="14" w:lineRule="exact"/>
        <w:ind w:left="-634"/>
        <w:rPr>
          <w:rFonts w:asciiTheme="minorHAnsi" w:hAnsiTheme="minorHAnsi"/>
          <w:bCs/>
          <w:color w:val="auto"/>
          <w:sz w:val="22"/>
          <w:szCs w:val="22"/>
        </w:rPr>
      </w:pPr>
      <w:sdt>
        <w:sdtPr>
          <w:rPr>
            <w:rFonts w:asciiTheme="minorHAnsi" w:hAnsiTheme="minorHAnsi"/>
            <w:bCs/>
            <w:color w:val="auto"/>
            <w:sz w:val="22"/>
            <w:szCs w:val="22"/>
          </w:rPr>
          <w:id w:val="161613531"/>
          <w:lock w:val="sdtContentLocked"/>
          <w:placeholder>
            <w:docPart w:val="D115160D371D471BB4B1DA995C14CC5D"/>
          </w:placeholder>
          <w:showingPlcHdr/>
        </w:sdtPr>
        <w:sdtContent>
          <w:r w:rsidR="0034754F" w:rsidRPr="000C4A16">
            <w:rPr>
              <w:rStyle w:val="PlaceholderText"/>
              <w:color w:val="FFFFFF" w:themeColor="background1"/>
            </w:rPr>
            <w:t>.</w:t>
          </w:r>
        </w:sdtContent>
      </w:sdt>
      <w:r w:rsidR="00B40E07">
        <w:rPr>
          <w:rFonts w:asciiTheme="minorHAnsi" w:hAnsiTheme="minorHAnsi"/>
          <w:bCs/>
          <w:color w:val="auto"/>
          <w:sz w:val="22"/>
          <w:szCs w:val="22"/>
        </w:rPr>
        <w:br w:type="page"/>
      </w:r>
    </w:p>
    <w:p w14:paraId="66FAA08C" w14:textId="77777777" w:rsidR="00882FFE" w:rsidRPr="004F16BB" w:rsidRDefault="00882FFE" w:rsidP="001F21AE">
      <w:pPr>
        <w:spacing w:line="14" w:lineRule="exact"/>
        <w:ind w:left="-634"/>
        <w:rPr>
          <w:rFonts w:asciiTheme="minorHAnsi" w:hAnsiTheme="minorHAnsi"/>
          <w:bCs/>
          <w:color w:val="auto"/>
          <w:sz w:val="22"/>
          <w:szCs w:val="22"/>
        </w:rPr>
      </w:pPr>
    </w:p>
    <w:p w14:paraId="37EE1033" w14:textId="77777777" w:rsidR="002A6D80" w:rsidRPr="004F16BB" w:rsidRDefault="002B23CD" w:rsidP="00312F26">
      <w:pPr>
        <w:tabs>
          <w:tab w:val="left" w:pos="7525"/>
        </w:tabs>
        <w:spacing w:before="40"/>
        <w:ind w:left="360" w:hanging="360"/>
        <w:jc w:val="center"/>
        <w:rPr>
          <w:rFonts w:ascii="Calibri" w:eastAsia="Times New Roman" w:hAnsi="Calibri" w:cs="Times New Roman"/>
          <w:b/>
          <w:bCs/>
          <w:sz w:val="22"/>
          <w:szCs w:val="22"/>
        </w:rPr>
      </w:pPr>
      <w:r w:rsidRPr="004F16BB">
        <w:rPr>
          <w:rFonts w:ascii="Calibri" w:eastAsia="Times New Roman" w:hAnsi="Calibri" w:cs="Times New Roman"/>
          <w:b/>
          <w:bCs/>
          <w:sz w:val="22"/>
          <w:szCs w:val="22"/>
        </w:rPr>
        <w:t>I</w:t>
      </w:r>
      <w:r w:rsidRPr="004F16BB">
        <w:rPr>
          <w:rFonts w:ascii="Calibri" w:eastAsia="Times New Roman" w:hAnsi="Calibri" w:cs="Times New Roman"/>
          <w:b/>
          <w:bCs/>
          <w:spacing w:val="1"/>
          <w:sz w:val="22"/>
          <w:szCs w:val="22"/>
        </w:rPr>
        <w:t>B</w:t>
      </w:r>
      <w:r w:rsidRPr="004F16BB">
        <w:rPr>
          <w:rFonts w:ascii="Calibri" w:eastAsia="Times New Roman" w:hAnsi="Calibri" w:cs="Times New Roman"/>
          <w:b/>
          <w:bCs/>
          <w:sz w:val="22"/>
          <w:szCs w:val="22"/>
        </w:rPr>
        <w:t>RD</w:t>
      </w:r>
      <w:r w:rsidRPr="004F16BB">
        <w:rPr>
          <w:rFonts w:ascii="Calibri" w:eastAsia="Times New Roman" w:hAnsi="Calibri" w:cs="Times New Roman"/>
          <w:b/>
          <w:bCs/>
          <w:spacing w:val="-12"/>
          <w:sz w:val="22"/>
          <w:szCs w:val="22"/>
        </w:rPr>
        <w:t xml:space="preserve"> </w:t>
      </w:r>
      <w:r w:rsidRPr="004F16BB">
        <w:rPr>
          <w:rFonts w:ascii="Calibri" w:eastAsia="Times New Roman" w:hAnsi="Calibri" w:cs="Times New Roman"/>
          <w:b/>
          <w:bCs/>
          <w:spacing w:val="-3"/>
          <w:sz w:val="22"/>
          <w:szCs w:val="22"/>
        </w:rPr>
        <w:t>P</w:t>
      </w:r>
      <w:r w:rsidRPr="004F16BB">
        <w:rPr>
          <w:rFonts w:ascii="Calibri" w:eastAsia="Times New Roman" w:hAnsi="Calibri" w:cs="Times New Roman"/>
          <w:b/>
          <w:bCs/>
          <w:spacing w:val="2"/>
          <w:sz w:val="22"/>
          <w:szCs w:val="22"/>
        </w:rPr>
        <w:t>R</w:t>
      </w:r>
      <w:r w:rsidRPr="004F16BB">
        <w:rPr>
          <w:rFonts w:ascii="Calibri" w:eastAsia="Times New Roman" w:hAnsi="Calibri" w:cs="Times New Roman"/>
          <w:b/>
          <w:bCs/>
          <w:sz w:val="22"/>
          <w:szCs w:val="22"/>
        </w:rPr>
        <w:t>O</w:t>
      </w:r>
      <w:r w:rsidRPr="004F16BB">
        <w:rPr>
          <w:rFonts w:ascii="Calibri" w:eastAsia="Times New Roman" w:hAnsi="Calibri" w:cs="Times New Roman"/>
          <w:b/>
          <w:bCs/>
          <w:spacing w:val="-2"/>
          <w:sz w:val="22"/>
          <w:szCs w:val="22"/>
        </w:rPr>
        <w:t>G</w:t>
      </w:r>
      <w:r w:rsidRPr="004F16BB">
        <w:rPr>
          <w:rFonts w:ascii="Calibri" w:eastAsia="Times New Roman" w:hAnsi="Calibri" w:cs="Times New Roman"/>
          <w:b/>
          <w:bCs/>
          <w:sz w:val="22"/>
          <w:szCs w:val="22"/>
        </w:rPr>
        <w:t>RAM</w:t>
      </w:r>
      <w:r w:rsidRPr="004F16BB">
        <w:rPr>
          <w:rFonts w:ascii="Calibri" w:eastAsia="Times New Roman" w:hAnsi="Calibri" w:cs="Times New Roman"/>
          <w:b/>
          <w:bCs/>
          <w:spacing w:val="-13"/>
          <w:sz w:val="22"/>
          <w:szCs w:val="22"/>
        </w:rPr>
        <w:t xml:space="preserve"> </w:t>
      </w:r>
      <w:r w:rsidRPr="004F16BB">
        <w:rPr>
          <w:rFonts w:ascii="Calibri" w:eastAsia="Times New Roman" w:hAnsi="Calibri" w:cs="Times New Roman"/>
          <w:b/>
          <w:bCs/>
          <w:sz w:val="22"/>
          <w:szCs w:val="22"/>
        </w:rPr>
        <w:t>DO</w:t>
      </w:r>
      <w:r w:rsidRPr="004F16BB">
        <w:rPr>
          <w:rFonts w:ascii="Calibri" w:eastAsia="Times New Roman" w:hAnsi="Calibri" w:cs="Times New Roman"/>
          <w:b/>
          <w:bCs/>
          <w:spacing w:val="2"/>
          <w:sz w:val="22"/>
          <w:szCs w:val="22"/>
        </w:rPr>
        <w:t>C</w:t>
      </w:r>
      <w:r w:rsidRPr="004F16BB">
        <w:rPr>
          <w:rFonts w:ascii="Calibri" w:eastAsia="Times New Roman" w:hAnsi="Calibri" w:cs="Times New Roman"/>
          <w:b/>
          <w:bCs/>
          <w:sz w:val="22"/>
          <w:szCs w:val="22"/>
        </w:rPr>
        <w:t>U</w:t>
      </w:r>
      <w:r w:rsidRPr="004F16BB">
        <w:rPr>
          <w:rFonts w:ascii="Calibri" w:eastAsia="Times New Roman" w:hAnsi="Calibri" w:cs="Times New Roman"/>
          <w:b/>
          <w:bCs/>
          <w:spacing w:val="-1"/>
          <w:sz w:val="22"/>
          <w:szCs w:val="22"/>
        </w:rPr>
        <w:t>M</w:t>
      </w:r>
      <w:r w:rsidRPr="004F16BB">
        <w:rPr>
          <w:rFonts w:ascii="Calibri" w:eastAsia="Times New Roman" w:hAnsi="Calibri" w:cs="Times New Roman"/>
          <w:b/>
          <w:bCs/>
          <w:spacing w:val="1"/>
          <w:sz w:val="22"/>
          <w:szCs w:val="22"/>
        </w:rPr>
        <w:t>E</w:t>
      </w:r>
      <w:r w:rsidRPr="004F16BB">
        <w:rPr>
          <w:rFonts w:ascii="Calibri" w:eastAsia="Times New Roman" w:hAnsi="Calibri" w:cs="Times New Roman"/>
          <w:b/>
          <w:bCs/>
          <w:sz w:val="22"/>
          <w:szCs w:val="22"/>
        </w:rPr>
        <w:t>NT</w:t>
      </w:r>
      <w:r w:rsidRPr="004F16BB">
        <w:rPr>
          <w:rFonts w:ascii="Calibri" w:eastAsia="Times New Roman" w:hAnsi="Calibri" w:cs="Times New Roman"/>
          <w:b/>
          <w:bCs/>
          <w:spacing w:val="-9"/>
          <w:sz w:val="22"/>
          <w:szCs w:val="22"/>
        </w:rPr>
        <w:t xml:space="preserve"> </w:t>
      </w:r>
      <w:r w:rsidRPr="004F16BB">
        <w:rPr>
          <w:rFonts w:ascii="Calibri" w:eastAsia="Times New Roman" w:hAnsi="Calibri" w:cs="Times New Roman"/>
          <w:b/>
          <w:bCs/>
          <w:spacing w:val="-3"/>
          <w:sz w:val="22"/>
          <w:szCs w:val="22"/>
        </w:rPr>
        <w:t>F</w:t>
      </w:r>
      <w:r w:rsidRPr="004F16BB">
        <w:rPr>
          <w:rFonts w:ascii="Calibri" w:eastAsia="Times New Roman" w:hAnsi="Calibri" w:cs="Times New Roman"/>
          <w:b/>
          <w:bCs/>
          <w:sz w:val="22"/>
          <w:szCs w:val="22"/>
        </w:rPr>
        <w:t>OR</w:t>
      </w:r>
      <w:r w:rsidRPr="004F16BB">
        <w:rPr>
          <w:rFonts w:ascii="Calibri" w:eastAsia="Times New Roman" w:hAnsi="Calibri" w:cs="Times New Roman"/>
          <w:b/>
          <w:bCs/>
          <w:spacing w:val="-12"/>
          <w:sz w:val="22"/>
          <w:szCs w:val="22"/>
        </w:rPr>
        <w:t xml:space="preserve"> </w:t>
      </w:r>
      <w:r w:rsidRPr="004F16BB">
        <w:rPr>
          <w:rFonts w:ascii="Calibri" w:eastAsia="Times New Roman" w:hAnsi="Calibri" w:cs="Times New Roman"/>
          <w:b/>
          <w:bCs/>
          <w:sz w:val="22"/>
          <w:szCs w:val="22"/>
        </w:rPr>
        <w:t xml:space="preserve">A </w:t>
      </w:r>
      <w:r w:rsidRPr="004F16BB">
        <w:rPr>
          <w:rFonts w:ascii="Calibri" w:eastAsia="Times New Roman" w:hAnsi="Calibri" w:cs="Times New Roman"/>
          <w:b/>
          <w:bCs/>
          <w:spacing w:val="-3"/>
          <w:sz w:val="22"/>
          <w:szCs w:val="22"/>
        </w:rPr>
        <w:t>P</w:t>
      </w:r>
      <w:r w:rsidRPr="004F16BB">
        <w:rPr>
          <w:rFonts w:ascii="Calibri" w:eastAsia="Times New Roman" w:hAnsi="Calibri" w:cs="Times New Roman"/>
          <w:b/>
          <w:bCs/>
          <w:sz w:val="22"/>
          <w:szCs w:val="22"/>
        </w:rPr>
        <w:t>R</w:t>
      </w:r>
      <w:r w:rsidRPr="004F16BB">
        <w:rPr>
          <w:rFonts w:ascii="Calibri" w:eastAsia="Times New Roman" w:hAnsi="Calibri" w:cs="Times New Roman"/>
          <w:b/>
          <w:bCs/>
          <w:spacing w:val="3"/>
          <w:sz w:val="22"/>
          <w:szCs w:val="22"/>
        </w:rPr>
        <w:t>O</w:t>
      </w:r>
      <w:r w:rsidRPr="004F16BB">
        <w:rPr>
          <w:rFonts w:ascii="Calibri" w:eastAsia="Times New Roman" w:hAnsi="Calibri" w:cs="Times New Roman"/>
          <w:b/>
          <w:bCs/>
          <w:spacing w:val="-3"/>
          <w:sz w:val="22"/>
          <w:szCs w:val="22"/>
        </w:rPr>
        <w:t>P</w:t>
      </w:r>
      <w:r w:rsidRPr="004F16BB">
        <w:rPr>
          <w:rFonts w:ascii="Calibri" w:eastAsia="Times New Roman" w:hAnsi="Calibri" w:cs="Times New Roman"/>
          <w:b/>
          <w:bCs/>
          <w:sz w:val="22"/>
          <w:szCs w:val="22"/>
        </w:rPr>
        <w:t>O</w:t>
      </w:r>
      <w:r w:rsidRPr="004F16BB">
        <w:rPr>
          <w:rFonts w:ascii="Calibri" w:eastAsia="Times New Roman" w:hAnsi="Calibri" w:cs="Times New Roman"/>
          <w:b/>
          <w:bCs/>
          <w:spacing w:val="1"/>
          <w:sz w:val="22"/>
          <w:szCs w:val="22"/>
        </w:rPr>
        <w:t>SE</w:t>
      </w:r>
      <w:r w:rsidRPr="004F16BB">
        <w:rPr>
          <w:rFonts w:ascii="Calibri" w:eastAsia="Times New Roman" w:hAnsi="Calibri" w:cs="Times New Roman"/>
          <w:b/>
          <w:bCs/>
          <w:sz w:val="22"/>
          <w:szCs w:val="22"/>
        </w:rPr>
        <w:t>D</w:t>
      </w:r>
      <w:r w:rsidRPr="004F16BB">
        <w:rPr>
          <w:rFonts w:ascii="Calibri" w:eastAsia="Times New Roman" w:hAnsi="Calibri" w:cs="Times New Roman"/>
          <w:b/>
          <w:bCs/>
          <w:spacing w:val="-12"/>
          <w:sz w:val="22"/>
          <w:szCs w:val="22"/>
        </w:rPr>
        <w:t xml:space="preserve"> </w:t>
      </w:r>
      <w:r w:rsidRPr="004F16BB">
        <w:rPr>
          <w:rFonts w:ascii="Calibri" w:eastAsia="Times New Roman" w:hAnsi="Calibri" w:cs="Times New Roman"/>
          <w:b/>
          <w:bCs/>
          <w:sz w:val="22"/>
          <w:szCs w:val="22"/>
        </w:rPr>
        <w:t>LO</w:t>
      </w:r>
      <w:r w:rsidRPr="004F16BB">
        <w:rPr>
          <w:rFonts w:ascii="Calibri" w:eastAsia="Times New Roman" w:hAnsi="Calibri" w:cs="Times New Roman"/>
          <w:b/>
          <w:bCs/>
          <w:spacing w:val="1"/>
          <w:sz w:val="22"/>
          <w:szCs w:val="22"/>
        </w:rPr>
        <w:t>A</w:t>
      </w:r>
      <w:r w:rsidRPr="004F16BB">
        <w:rPr>
          <w:rFonts w:ascii="Calibri" w:eastAsia="Times New Roman" w:hAnsi="Calibri" w:cs="Times New Roman"/>
          <w:b/>
          <w:bCs/>
          <w:sz w:val="22"/>
          <w:szCs w:val="22"/>
        </w:rPr>
        <w:t xml:space="preserve">N </w:t>
      </w:r>
      <w:r w:rsidRPr="004F16BB">
        <w:rPr>
          <w:rFonts w:ascii="Calibri" w:eastAsia="Times New Roman" w:hAnsi="Calibri" w:cs="Times New Roman"/>
          <w:b/>
          <w:bCs/>
          <w:spacing w:val="1"/>
          <w:sz w:val="22"/>
          <w:szCs w:val="22"/>
        </w:rPr>
        <w:t>T</w:t>
      </w:r>
      <w:r w:rsidRPr="004F16BB">
        <w:rPr>
          <w:rFonts w:ascii="Calibri" w:eastAsia="Times New Roman" w:hAnsi="Calibri" w:cs="Times New Roman"/>
          <w:b/>
          <w:bCs/>
          <w:sz w:val="22"/>
          <w:szCs w:val="22"/>
        </w:rPr>
        <w:t>O</w:t>
      </w:r>
      <w:r w:rsidRPr="004F16BB">
        <w:rPr>
          <w:rFonts w:ascii="Calibri" w:eastAsia="Times New Roman" w:hAnsi="Calibri" w:cs="Times New Roman"/>
          <w:b/>
          <w:bCs/>
          <w:spacing w:val="-12"/>
          <w:sz w:val="22"/>
          <w:szCs w:val="22"/>
        </w:rPr>
        <w:t xml:space="preserve"> </w:t>
      </w:r>
      <w:r w:rsidR="000F716A" w:rsidRPr="004F16BB">
        <w:rPr>
          <w:rFonts w:ascii="Calibri" w:eastAsia="Times New Roman" w:hAnsi="Calibri" w:cs="Times New Roman"/>
          <w:b/>
          <w:bCs/>
          <w:noProof/>
          <w:spacing w:val="-1"/>
          <w:sz w:val="22"/>
          <w:szCs w:val="22"/>
        </w:rPr>
        <w:t>REPUBLIC OF SERBIA</w:t>
      </w:r>
    </w:p>
    <w:p w14:paraId="42F0393D" w14:textId="77777777" w:rsidR="002A6D80" w:rsidRDefault="002A6D80" w:rsidP="001F21AE">
      <w:pPr>
        <w:ind w:left="-63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22EED583" w14:textId="77777777" w:rsidTr="00884F97">
        <w:trPr>
          <w:trHeight w:val="403"/>
        </w:trPr>
        <w:tc>
          <w:tcPr>
            <w:tcW w:w="10800" w:type="dxa"/>
            <w:shd w:val="clear" w:color="auto" w:fill="F2F7FC"/>
            <w:vAlign w:val="center"/>
          </w:tcPr>
          <w:p w14:paraId="14D0A24B" w14:textId="77777777" w:rsidR="00882FFE" w:rsidRPr="00DD5666" w:rsidRDefault="002B23CD" w:rsidP="00472D37">
            <w:pPr>
              <w:pStyle w:val="Heading3"/>
              <w:keepNext w:val="0"/>
              <w:keepLines w:val="0"/>
              <w:ind w:left="360"/>
              <w:rPr>
                <w:noProof/>
              </w:rPr>
            </w:pPr>
            <w:bookmarkStart w:id="3" w:name="_Toc256000001"/>
            <w:bookmarkStart w:id="4" w:name="_Toc17488283"/>
            <w:bookmarkStart w:id="5" w:name="_Toc147958996"/>
            <w:r w:rsidRPr="00575148">
              <w:rPr>
                <w:rFonts w:eastAsia="Times New Roman"/>
              </w:rPr>
              <w:t>IN</w:t>
            </w:r>
            <w:r w:rsidRPr="00575148">
              <w:rPr>
                <w:rFonts w:eastAsia="Times New Roman"/>
                <w:spacing w:val="1"/>
              </w:rPr>
              <w:t>T</w:t>
            </w:r>
            <w:r w:rsidRPr="00575148">
              <w:rPr>
                <w:rFonts w:eastAsia="Times New Roman"/>
              </w:rPr>
              <w:t>RODUC</w:t>
            </w:r>
            <w:r w:rsidRPr="00575148">
              <w:rPr>
                <w:rFonts w:eastAsia="Times New Roman"/>
                <w:spacing w:val="1"/>
              </w:rPr>
              <w:t>T</w:t>
            </w:r>
            <w:r w:rsidRPr="00575148">
              <w:rPr>
                <w:rFonts w:eastAsia="Times New Roman"/>
              </w:rPr>
              <w:t>ION AND COUN</w:t>
            </w:r>
            <w:r w:rsidRPr="00575148">
              <w:rPr>
                <w:rFonts w:eastAsia="Times New Roman"/>
                <w:spacing w:val="1"/>
              </w:rPr>
              <w:t>T</w:t>
            </w:r>
            <w:r w:rsidRPr="00575148">
              <w:rPr>
                <w:rFonts w:eastAsia="Times New Roman"/>
              </w:rPr>
              <w:t>RY CON</w:t>
            </w:r>
            <w:r w:rsidRPr="00575148">
              <w:rPr>
                <w:rFonts w:eastAsia="Times New Roman"/>
                <w:spacing w:val="3"/>
              </w:rPr>
              <w:t>T</w:t>
            </w:r>
            <w:r w:rsidRPr="00575148">
              <w:rPr>
                <w:rFonts w:eastAsia="Times New Roman"/>
                <w:spacing w:val="1"/>
              </w:rPr>
              <w:t>E</w:t>
            </w:r>
            <w:r w:rsidRPr="00575148">
              <w:rPr>
                <w:rFonts w:eastAsia="Times New Roman"/>
              </w:rPr>
              <w:t>XT</w:t>
            </w:r>
            <w:bookmarkEnd w:id="3"/>
            <w:bookmarkEnd w:id="4"/>
            <w:bookmarkEnd w:id="5"/>
          </w:p>
        </w:tc>
      </w:tr>
    </w:tbl>
    <w:p w14:paraId="3F81DA42" w14:textId="77777777" w:rsidR="00882FFE" w:rsidRDefault="00882FFE" w:rsidP="001F21AE">
      <w:pPr>
        <w:ind w:left="-634"/>
        <w:rPr>
          <w:rFonts w:asciiTheme="minorHAnsi" w:hAnsiTheme="minorHAnsi"/>
          <w:bCs/>
          <w:color w:val="auto"/>
          <w:sz w:val="22"/>
          <w:szCs w:val="22"/>
        </w:rPr>
      </w:pPr>
    </w:p>
    <w:p w14:paraId="739EDD61" w14:textId="77777777" w:rsidR="003615CB" w:rsidRPr="005E12B6" w:rsidRDefault="002B23CD" w:rsidP="005E12B6">
      <w:pPr>
        <w:ind w:left="-720"/>
        <w:jc w:val="both"/>
        <w:rPr>
          <w:rFonts w:asciiTheme="minorHAnsi" w:hAnsiTheme="minorHAnsi" w:cstheme="minorHAnsi"/>
          <w:sz w:val="22"/>
          <w:szCs w:val="22"/>
        </w:rPr>
      </w:pPr>
      <w:r w:rsidRPr="00EA7B4C">
        <w:rPr>
          <w:rFonts w:asciiTheme="minorHAnsi" w:hAnsiTheme="minorHAnsi" w:cstheme="minorHAnsi"/>
          <w:b/>
          <w:bCs/>
          <w:sz w:val="22"/>
          <w:szCs w:val="22"/>
        </w:rPr>
        <w:t xml:space="preserve">1. </w:t>
      </w:r>
      <w:r w:rsidR="00EE6DF0">
        <w:rPr>
          <w:rFonts w:asciiTheme="minorHAnsi" w:hAnsiTheme="minorHAnsi" w:cstheme="minorHAnsi"/>
          <w:b/>
          <w:bCs/>
          <w:sz w:val="22"/>
          <w:szCs w:val="22"/>
        </w:rPr>
        <w:tab/>
      </w:r>
      <w:r w:rsidR="00580830" w:rsidRPr="00580830">
        <w:rPr>
          <w:rFonts w:asciiTheme="minorHAnsi" w:hAnsiTheme="minorHAnsi" w:cstheme="minorHAnsi"/>
          <w:b/>
          <w:bCs/>
          <w:sz w:val="22"/>
          <w:szCs w:val="22"/>
        </w:rPr>
        <w:t xml:space="preserve">The proposed Second Serbia Green Transition Programmatic Development Policy Loan (DPL) supports policy and institutional reforms to help Serbia green its public financial management, modernize its energy sector and become more resilient to climate change by aligning legal and regulatory frameworks with the EU. </w:t>
      </w:r>
      <w:r w:rsidR="00580830" w:rsidRPr="00580830">
        <w:rPr>
          <w:rFonts w:asciiTheme="minorHAnsi" w:hAnsiTheme="minorHAnsi" w:cstheme="minorHAnsi"/>
          <w:sz w:val="22"/>
          <w:szCs w:val="22"/>
        </w:rPr>
        <w:t>While Serbia saw a growth rebound after the pandemic, the country’s rate of growth over the past two years has hovered around 2 percent</w:t>
      </w:r>
      <w:r w:rsidR="0056233F">
        <w:rPr>
          <w:rFonts w:asciiTheme="minorHAnsi" w:hAnsiTheme="minorHAnsi" w:cstheme="minorHAnsi"/>
          <w:sz w:val="22"/>
          <w:szCs w:val="22"/>
        </w:rPr>
        <w:t>, falling short of that needed to achieve meaningful income convergence with EU peers</w:t>
      </w:r>
      <w:r w:rsidR="00580830" w:rsidRPr="00580830">
        <w:rPr>
          <w:rFonts w:asciiTheme="minorHAnsi" w:hAnsiTheme="minorHAnsi" w:cstheme="minorHAnsi"/>
          <w:sz w:val="22"/>
          <w:szCs w:val="22"/>
        </w:rPr>
        <w:t xml:space="preserve">. In addition, Serbia’s economy is characterized by high energy and carbon intensity and inefficient use of resources. Tackling these challenges would boost Serbia’s ambition to join the EU by advancing compliance with chapter 15 on energy, and chapter 27 on environment and climate change. Serbia is also a signatory of the Sofia Declaration on the Green Agenda for the Western Balkans, which aligns with the objectives of the EU Green Deal of a carbon-neutral continent. </w:t>
      </w:r>
      <w:r w:rsidR="0022525F" w:rsidRPr="0022525F">
        <w:rPr>
          <w:rFonts w:asciiTheme="minorHAnsi" w:hAnsiTheme="minorHAnsi" w:cstheme="minorHAnsi"/>
          <w:sz w:val="22"/>
          <w:szCs w:val="22"/>
        </w:rPr>
        <w:t xml:space="preserve">Poverty (based on the upper-middle income line of $6.85/day in 2017 PPP) is estimated to have declined slightly from </w:t>
      </w:r>
      <w:r w:rsidR="003E25AC">
        <w:rPr>
          <w:rFonts w:asciiTheme="minorHAnsi" w:hAnsiTheme="minorHAnsi" w:cstheme="minorHAnsi"/>
          <w:sz w:val="22"/>
          <w:szCs w:val="22"/>
        </w:rPr>
        <w:t>8.5</w:t>
      </w:r>
      <w:r w:rsidR="0022525F" w:rsidRPr="0022525F">
        <w:rPr>
          <w:rFonts w:asciiTheme="minorHAnsi" w:hAnsiTheme="minorHAnsi" w:cstheme="minorHAnsi"/>
          <w:sz w:val="22"/>
          <w:szCs w:val="22"/>
        </w:rPr>
        <w:t xml:space="preserve"> percent in 202</w:t>
      </w:r>
      <w:r w:rsidR="003E25AC">
        <w:rPr>
          <w:rFonts w:asciiTheme="minorHAnsi" w:hAnsiTheme="minorHAnsi" w:cstheme="minorHAnsi"/>
          <w:sz w:val="22"/>
          <w:szCs w:val="22"/>
        </w:rPr>
        <w:t>2</w:t>
      </w:r>
      <w:r w:rsidR="0022525F" w:rsidRPr="0022525F">
        <w:rPr>
          <w:rFonts w:asciiTheme="minorHAnsi" w:hAnsiTheme="minorHAnsi" w:cstheme="minorHAnsi"/>
          <w:sz w:val="22"/>
          <w:szCs w:val="22"/>
        </w:rPr>
        <w:t xml:space="preserve"> to 8 percent in 202</w:t>
      </w:r>
      <w:r w:rsidR="003E25AC">
        <w:rPr>
          <w:rFonts w:asciiTheme="minorHAnsi" w:hAnsiTheme="minorHAnsi" w:cstheme="minorHAnsi"/>
          <w:sz w:val="22"/>
          <w:szCs w:val="22"/>
        </w:rPr>
        <w:t>3</w:t>
      </w:r>
      <w:r w:rsidR="0022525F" w:rsidRPr="0022525F">
        <w:rPr>
          <w:rFonts w:asciiTheme="minorHAnsi" w:hAnsiTheme="minorHAnsi" w:cstheme="minorHAnsi"/>
          <w:sz w:val="22"/>
          <w:szCs w:val="22"/>
        </w:rPr>
        <w:t xml:space="preserve">. </w:t>
      </w:r>
      <w:r w:rsidR="00D5547E" w:rsidRPr="00580830">
        <w:rPr>
          <w:rFonts w:asciiTheme="minorHAnsi" w:hAnsiTheme="minorHAnsi" w:cstheme="minorHAnsi"/>
          <w:sz w:val="22"/>
          <w:szCs w:val="22"/>
        </w:rPr>
        <w:t xml:space="preserve">The proposed loan of US$ 160 million is the second in a programmatic series comprising two DPLs, with the first DPL approved in March 2023. The proposed DPL aims to help Serbia achieve growth that is faster and more resilient. </w:t>
      </w:r>
      <w:r w:rsidR="00580830" w:rsidRPr="00580830">
        <w:rPr>
          <w:rFonts w:asciiTheme="minorHAnsi" w:hAnsiTheme="minorHAnsi" w:cstheme="minorHAnsi"/>
          <w:sz w:val="22"/>
          <w:szCs w:val="22"/>
        </w:rPr>
        <w:t xml:space="preserve">The </w:t>
      </w:r>
      <w:r w:rsidR="00D5547E">
        <w:rPr>
          <w:rFonts w:asciiTheme="minorHAnsi" w:hAnsiTheme="minorHAnsi" w:cstheme="minorHAnsi"/>
          <w:sz w:val="22"/>
          <w:szCs w:val="22"/>
        </w:rPr>
        <w:t>operation</w:t>
      </w:r>
      <w:r w:rsidR="00580830" w:rsidRPr="00580830">
        <w:rPr>
          <w:rFonts w:asciiTheme="minorHAnsi" w:hAnsiTheme="minorHAnsi" w:cstheme="minorHAnsi"/>
          <w:sz w:val="22"/>
          <w:szCs w:val="22"/>
        </w:rPr>
        <w:t xml:space="preserve"> is envisaged in the FY22-26 Country Partnership Framework (CPF) and is financed in parallel by the French Development Agency (Agence Française de Développement, AFD) and </w:t>
      </w:r>
      <w:r w:rsidR="00B564A9">
        <w:rPr>
          <w:rFonts w:asciiTheme="minorHAnsi" w:hAnsiTheme="minorHAnsi" w:cstheme="minorHAnsi"/>
          <w:sz w:val="22"/>
          <w:szCs w:val="22"/>
        </w:rPr>
        <w:t xml:space="preserve">the </w:t>
      </w:r>
      <w:r w:rsidR="00580830" w:rsidRPr="00580830">
        <w:rPr>
          <w:rFonts w:asciiTheme="minorHAnsi" w:hAnsiTheme="minorHAnsi" w:cstheme="minorHAnsi"/>
          <w:sz w:val="22"/>
          <w:szCs w:val="22"/>
        </w:rPr>
        <w:t>German Development Bank (Kreditanstalt für Wiederaufbau, KfW). AFD and KfW are financing the same policy matrix with two parallel loans worth up to Euro 135 million each, as it was the case with DPL1.</w:t>
      </w:r>
      <w:r w:rsidR="00AF0735">
        <w:rPr>
          <w:rFonts w:asciiTheme="minorHAnsi" w:hAnsiTheme="minorHAnsi" w:cstheme="minorHAnsi"/>
          <w:sz w:val="22"/>
          <w:szCs w:val="22"/>
        </w:rPr>
        <w:t xml:space="preserve"> </w:t>
      </w:r>
    </w:p>
    <w:p w14:paraId="309FD66A" w14:textId="77777777" w:rsidR="001B17EA" w:rsidRPr="00F81AC2" w:rsidRDefault="001B17EA" w:rsidP="001F21AE">
      <w:pPr>
        <w:ind w:left="-63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0D9120CE" w14:textId="77777777" w:rsidTr="00884F97">
        <w:trPr>
          <w:trHeight w:val="403"/>
        </w:trPr>
        <w:tc>
          <w:tcPr>
            <w:tcW w:w="10800" w:type="dxa"/>
            <w:shd w:val="clear" w:color="auto" w:fill="F2F7FC"/>
            <w:vAlign w:val="center"/>
          </w:tcPr>
          <w:p w14:paraId="7EF163DD" w14:textId="77777777" w:rsidR="003615CB" w:rsidRPr="00A230D8" w:rsidRDefault="002B23CD" w:rsidP="008B609D">
            <w:pPr>
              <w:pStyle w:val="Heading3"/>
              <w:keepNext w:val="0"/>
              <w:keepLines w:val="0"/>
              <w:ind w:left="360"/>
              <w:rPr>
                <w:color w:val="000000" w:themeColor="text1"/>
              </w:rPr>
            </w:pPr>
            <w:bookmarkStart w:id="6" w:name="_Toc256000002"/>
            <w:bookmarkStart w:id="7" w:name="_Toc17488284"/>
            <w:bookmarkStart w:id="8" w:name="_Toc147958997"/>
            <w:r w:rsidRPr="00A230D8">
              <w:rPr>
                <w:rFonts w:eastAsia="Times New Roman"/>
              </w:rPr>
              <w:t>MACROECONOMIC POLICY FRAMEWORK</w:t>
            </w:r>
            <w:bookmarkEnd w:id="6"/>
            <w:bookmarkEnd w:id="7"/>
            <w:bookmarkEnd w:id="8"/>
          </w:p>
        </w:tc>
      </w:tr>
    </w:tbl>
    <w:p w14:paraId="13A43AB5" w14:textId="77777777" w:rsidR="00793D60" w:rsidRDefault="00793D60" w:rsidP="00A2535B">
      <w:pPr>
        <w:rPr>
          <w:rFonts w:asciiTheme="minorHAnsi" w:hAnsiTheme="minorHAnsi"/>
          <w:bCs/>
          <w:color w:val="auto"/>
          <w:sz w:val="22"/>
          <w:szCs w:val="22"/>
        </w:rPr>
      </w:pPr>
    </w:p>
    <w:p w14:paraId="1E6CEA41" w14:textId="77777777" w:rsidR="00264DC9" w:rsidRPr="0086293E" w:rsidRDefault="002B23CD" w:rsidP="00EE6DF0">
      <w:pPr>
        <w:tabs>
          <w:tab w:val="left" w:pos="0"/>
        </w:tabs>
        <w:ind w:left="-720"/>
        <w:jc w:val="both"/>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2. </w:t>
      </w:r>
      <w:r>
        <w:rPr>
          <w:rFonts w:asciiTheme="minorHAnsi" w:eastAsia="Calibri" w:hAnsiTheme="minorHAnsi" w:cstheme="minorHAnsi"/>
          <w:b/>
          <w:bCs/>
          <w:sz w:val="22"/>
          <w:szCs w:val="22"/>
        </w:rPr>
        <w:tab/>
      </w:r>
      <w:r w:rsidRPr="00FD002D">
        <w:rPr>
          <w:rFonts w:asciiTheme="minorHAnsi" w:eastAsia="Calibri" w:hAnsiTheme="minorHAnsi" w:cstheme="minorHAnsi"/>
          <w:b/>
          <w:bCs/>
          <w:sz w:val="22"/>
          <w:szCs w:val="22"/>
        </w:rPr>
        <w:t>Serbia’s macroeconomic policy framework is assessed to be adequate for this operation.</w:t>
      </w:r>
      <w:r w:rsidRPr="00FD002D">
        <w:rPr>
          <w:rFonts w:asciiTheme="minorHAnsi" w:eastAsia="Calibri" w:hAnsiTheme="minorHAnsi" w:cstheme="minorHAnsi"/>
          <w:sz w:val="22"/>
          <w:szCs w:val="22"/>
        </w:rPr>
        <w:t xml:space="preserve"> Serbia has implemented a prudent macroeconomic policy mix over the past decade, </w:t>
      </w:r>
      <w:r w:rsidR="00133BBE">
        <w:rPr>
          <w:rFonts w:asciiTheme="minorHAnsi" w:eastAsia="Calibri" w:hAnsiTheme="minorHAnsi" w:cstheme="minorHAnsi"/>
          <w:sz w:val="22"/>
          <w:szCs w:val="22"/>
        </w:rPr>
        <w:t>focusing on co</w:t>
      </w:r>
      <w:r w:rsidR="00480ABB">
        <w:rPr>
          <w:rFonts w:asciiTheme="minorHAnsi" w:eastAsia="Calibri" w:hAnsiTheme="minorHAnsi" w:cstheme="minorHAnsi"/>
          <w:sz w:val="22"/>
          <w:szCs w:val="22"/>
        </w:rPr>
        <w:t>nsolidation of the fiscal deficit</w:t>
      </w:r>
      <w:r w:rsidR="004E1342">
        <w:rPr>
          <w:rFonts w:asciiTheme="minorHAnsi" w:eastAsia="Calibri" w:hAnsiTheme="minorHAnsi" w:cstheme="minorHAnsi"/>
          <w:sz w:val="22"/>
          <w:szCs w:val="22"/>
        </w:rPr>
        <w:t xml:space="preserve"> </w:t>
      </w:r>
      <w:r w:rsidR="00EC7A5C">
        <w:rPr>
          <w:rFonts w:asciiTheme="minorHAnsi" w:eastAsia="Calibri" w:hAnsiTheme="minorHAnsi" w:cstheme="minorHAnsi"/>
          <w:sz w:val="22"/>
          <w:szCs w:val="22"/>
        </w:rPr>
        <w:t xml:space="preserve">(from </w:t>
      </w:r>
      <w:r w:rsidR="00F66FC0">
        <w:rPr>
          <w:rFonts w:asciiTheme="minorHAnsi" w:eastAsia="Calibri" w:hAnsiTheme="minorHAnsi" w:cstheme="minorHAnsi"/>
          <w:sz w:val="22"/>
          <w:szCs w:val="22"/>
        </w:rPr>
        <w:t xml:space="preserve">8 percent of GDP in 2020 to 3 percent in 2022) </w:t>
      </w:r>
      <w:r w:rsidRPr="00FD002D">
        <w:rPr>
          <w:rFonts w:asciiTheme="minorHAnsi" w:eastAsia="Calibri" w:hAnsiTheme="minorHAnsi" w:cstheme="minorHAnsi"/>
          <w:sz w:val="22"/>
          <w:szCs w:val="22"/>
        </w:rPr>
        <w:t xml:space="preserve">resulting in a continuous decline in public sector debt as a share of GDP. At the same time, close coordination between fiscal and monetary policy has helped to keep inflation </w:t>
      </w:r>
      <w:r w:rsidR="0028733F">
        <w:rPr>
          <w:rFonts w:asciiTheme="minorHAnsi" w:eastAsia="Calibri" w:hAnsiTheme="minorHAnsi" w:cstheme="minorHAnsi"/>
          <w:sz w:val="22"/>
          <w:szCs w:val="22"/>
        </w:rPr>
        <w:t xml:space="preserve">relatively </w:t>
      </w:r>
      <w:r w:rsidRPr="00FD002D">
        <w:rPr>
          <w:rFonts w:asciiTheme="minorHAnsi" w:eastAsia="Calibri" w:hAnsiTheme="minorHAnsi" w:cstheme="minorHAnsi"/>
          <w:sz w:val="22"/>
          <w:szCs w:val="22"/>
        </w:rPr>
        <w:t>low and external balances in check.</w:t>
      </w:r>
      <w:r w:rsidR="008E6F98">
        <w:rPr>
          <w:rFonts w:asciiTheme="minorHAnsi" w:eastAsia="Calibri" w:hAnsiTheme="minorHAnsi" w:cstheme="minorHAnsi"/>
          <w:sz w:val="22"/>
          <w:szCs w:val="22"/>
        </w:rPr>
        <w:t xml:space="preserve"> Still, t</w:t>
      </w:r>
      <w:r w:rsidR="008E6F98" w:rsidRPr="008E6F98">
        <w:rPr>
          <w:rFonts w:asciiTheme="minorHAnsi" w:eastAsia="Calibri" w:hAnsiTheme="minorHAnsi" w:cstheme="minorHAnsi"/>
          <w:sz w:val="22"/>
          <w:szCs w:val="22"/>
        </w:rPr>
        <w:t xml:space="preserve">here are risks to the macroeconomic framework, primarily related to the performance of SOEs and </w:t>
      </w:r>
      <w:r w:rsidR="00CB7489">
        <w:rPr>
          <w:rFonts w:asciiTheme="minorHAnsi" w:eastAsia="Calibri" w:hAnsiTheme="minorHAnsi" w:cstheme="minorHAnsi"/>
          <w:sz w:val="22"/>
          <w:szCs w:val="22"/>
        </w:rPr>
        <w:t xml:space="preserve">the pace of </w:t>
      </w:r>
      <w:r w:rsidR="008E6F98" w:rsidRPr="008E6F98">
        <w:rPr>
          <w:rFonts w:asciiTheme="minorHAnsi" w:eastAsia="Calibri" w:hAnsiTheme="minorHAnsi" w:cstheme="minorHAnsi"/>
          <w:sz w:val="22"/>
          <w:szCs w:val="22"/>
        </w:rPr>
        <w:t>the global economic recovery.</w:t>
      </w:r>
    </w:p>
    <w:p w14:paraId="53637171" w14:textId="77777777" w:rsidR="00264DC9" w:rsidRPr="00F81AC2" w:rsidRDefault="00264DC9" w:rsidP="00A2535B">
      <w:pPr>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11FDCB57" w14:textId="77777777" w:rsidTr="000D718F">
        <w:trPr>
          <w:trHeight w:val="403"/>
        </w:trPr>
        <w:tc>
          <w:tcPr>
            <w:tcW w:w="10800" w:type="dxa"/>
            <w:vAlign w:val="center"/>
          </w:tcPr>
          <w:p w14:paraId="2903CDE0" w14:textId="77777777" w:rsidR="003615CB" w:rsidRPr="00DD5666" w:rsidRDefault="002B23CD" w:rsidP="00D131FB">
            <w:pPr>
              <w:pStyle w:val="Heading4"/>
              <w:keepNext w:val="0"/>
              <w:keepLines w:val="0"/>
              <w:ind w:left="360" w:hanging="360"/>
              <w:rPr>
                <w:b w:val="0"/>
              </w:rPr>
            </w:pPr>
            <w:bookmarkStart w:id="9" w:name="_Toc256000003"/>
            <w:bookmarkStart w:id="10" w:name="_Toc433982414"/>
            <w:bookmarkStart w:id="11" w:name="_Toc460509196"/>
            <w:bookmarkStart w:id="12" w:name="_Toc17488285"/>
            <w:bookmarkStart w:id="13" w:name="_Toc147958998"/>
            <w:r>
              <w:t>2.1</w:t>
            </w:r>
            <w:r w:rsidR="009A0A87">
              <w:t xml:space="preserve">. </w:t>
            </w:r>
            <w:r w:rsidRPr="009247EC">
              <w:rPr>
                <w:rFonts w:eastAsia="Times New Roman"/>
              </w:rPr>
              <w:t>R</w:t>
            </w:r>
            <w:r w:rsidRPr="009247EC">
              <w:rPr>
                <w:rFonts w:eastAsia="Times New Roman"/>
                <w:spacing w:val="1"/>
              </w:rPr>
              <w:t>E</w:t>
            </w:r>
            <w:r w:rsidRPr="009247EC">
              <w:rPr>
                <w:rFonts w:eastAsia="Times New Roman"/>
              </w:rPr>
              <w:t>C</w:t>
            </w:r>
            <w:r w:rsidRPr="009247EC">
              <w:rPr>
                <w:rFonts w:eastAsia="Times New Roman"/>
                <w:spacing w:val="1"/>
              </w:rPr>
              <w:t>E</w:t>
            </w:r>
            <w:r w:rsidRPr="009247EC">
              <w:rPr>
                <w:rFonts w:eastAsia="Times New Roman"/>
              </w:rPr>
              <w:t>NT</w:t>
            </w:r>
            <w:r w:rsidRPr="009247EC">
              <w:rPr>
                <w:rFonts w:eastAsia="Times New Roman"/>
                <w:spacing w:val="1"/>
              </w:rPr>
              <w:t xml:space="preserve"> E</w:t>
            </w:r>
            <w:r w:rsidRPr="009247EC">
              <w:rPr>
                <w:rFonts w:eastAsia="Times New Roman"/>
              </w:rPr>
              <w:t>CONO</w:t>
            </w:r>
            <w:r w:rsidRPr="009247EC">
              <w:rPr>
                <w:rFonts w:eastAsia="Times New Roman"/>
                <w:spacing w:val="-1"/>
              </w:rPr>
              <w:t>M</w:t>
            </w:r>
            <w:r w:rsidRPr="009247EC">
              <w:rPr>
                <w:rFonts w:eastAsia="Times New Roman"/>
              </w:rPr>
              <w:t>IC D</w:t>
            </w:r>
            <w:r w:rsidRPr="009247EC">
              <w:rPr>
                <w:rFonts w:eastAsia="Times New Roman"/>
                <w:spacing w:val="1"/>
              </w:rPr>
              <w:t>E</w:t>
            </w:r>
            <w:r w:rsidRPr="009247EC">
              <w:rPr>
                <w:rFonts w:eastAsia="Times New Roman"/>
              </w:rPr>
              <w:t>V</w:t>
            </w:r>
            <w:r w:rsidRPr="009247EC">
              <w:rPr>
                <w:rFonts w:eastAsia="Times New Roman"/>
                <w:spacing w:val="1"/>
              </w:rPr>
              <w:t>EL</w:t>
            </w:r>
            <w:r w:rsidRPr="009247EC">
              <w:rPr>
                <w:rFonts w:eastAsia="Times New Roman"/>
              </w:rPr>
              <w:t>O</w:t>
            </w:r>
            <w:r w:rsidRPr="009247EC">
              <w:rPr>
                <w:rFonts w:eastAsia="Times New Roman"/>
                <w:spacing w:val="-3"/>
              </w:rPr>
              <w:t>P</w:t>
            </w:r>
            <w:r w:rsidRPr="009247EC">
              <w:rPr>
                <w:rFonts w:eastAsia="Times New Roman"/>
                <w:spacing w:val="-1"/>
              </w:rPr>
              <w:t>M</w:t>
            </w:r>
            <w:r w:rsidRPr="009247EC">
              <w:rPr>
                <w:rFonts w:eastAsia="Times New Roman"/>
                <w:spacing w:val="1"/>
              </w:rPr>
              <w:t>E</w:t>
            </w:r>
            <w:r w:rsidRPr="009247EC">
              <w:rPr>
                <w:rFonts w:eastAsia="Times New Roman"/>
              </w:rPr>
              <w:t>N</w:t>
            </w:r>
            <w:r w:rsidRPr="009247EC">
              <w:rPr>
                <w:rFonts w:eastAsia="Times New Roman"/>
                <w:spacing w:val="1"/>
              </w:rPr>
              <w:t>TS</w:t>
            </w:r>
            <w:bookmarkEnd w:id="9"/>
            <w:bookmarkEnd w:id="10"/>
            <w:bookmarkEnd w:id="11"/>
            <w:bookmarkEnd w:id="12"/>
            <w:bookmarkEnd w:id="13"/>
          </w:p>
        </w:tc>
      </w:tr>
    </w:tbl>
    <w:p w14:paraId="506E8E96" w14:textId="77777777" w:rsidR="003615CB" w:rsidRDefault="003615CB" w:rsidP="00D131FB">
      <w:pPr>
        <w:ind w:left="-634"/>
        <w:rPr>
          <w:rFonts w:asciiTheme="minorHAnsi" w:hAnsiTheme="minorHAnsi"/>
          <w:bCs/>
          <w:color w:val="auto"/>
          <w:sz w:val="22"/>
          <w:szCs w:val="22"/>
        </w:rPr>
      </w:pPr>
    </w:p>
    <w:p w14:paraId="3C61035C" w14:textId="77777777" w:rsidR="004B2C33" w:rsidRPr="00F83309" w:rsidRDefault="002B23CD" w:rsidP="005954F9">
      <w:pPr>
        <w:tabs>
          <w:tab w:val="left" w:pos="0"/>
        </w:tabs>
        <w:ind w:left="-720"/>
        <w:jc w:val="both"/>
        <w:rPr>
          <w:rFonts w:asciiTheme="minorHAnsi" w:hAnsiTheme="minorHAnsi" w:cstheme="minorHAnsi"/>
          <w:sz w:val="22"/>
          <w:szCs w:val="22"/>
        </w:rPr>
      </w:pPr>
      <w:r>
        <w:rPr>
          <w:rFonts w:asciiTheme="minorHAnsi" w:hAnsiTheme="minorHAnsi" w:cstheme="minorHAnsi"/>
          <w:b/>
          <w:bCs/>
          <w:sz w:val="22"/>
          <w:szCs w:val="22"/>
        </w:rPr>
        <w:t xml:space="preserve">3. </w:t>
      </w:r>
      <w:r>
        <w:rPr>
          <w:rFonts w:asciiTheme="minorHAnsi" w:hAnsiTheme="minorHAnsi" w:cstheme="minorHAnsi"/>
          <w:b/>
          <w:bCs/>
          <w:sz w:val="22"/>
          <w:szCs w:val="22"/>
        </w:rPr>
        <w:tab/>
      </w:r>
      <w:r w:rsidR="00F83309" w:rsidRPr="00F83309">
        <w:rPr>
          <w:rFonts w:asciiTheme="minorHAnsi" w:hAnsiTheme="minorHAnsi" w:cstheme="minorHAnsi"/>
          <w:b/>
          <w:bCs/>
          <w:sz w:val="22"/>
          <w:szCs w:val="22"/>
        </w:rPr>
        <w:t>Growth has slowed down in the past 12 months, but the labor market remains resilient</w:t>
      </w:r>
      <w:r w:rsidR="00F83309" w:rsidRPr="00F83309">
        <w:rPr>
          <w:rFonts w:asciiTheme="minorHAnsi" w:hAnsiTheme="minorHAnsi" w:cstheme="minorHAnsi"/>
          <w:sz w:val="22"/>
          <w:szCs w:val="22"/>
        </w:rPr>
        <w:t>. The Serbian economy experienced a strong post-COVID recovery. However, the economy started to slow in mid-2022, leading to growth of 2.5 percent in 2022. Growth in H1 2023 further decelerated to an estimated 1.3 percent. The labor market has remained, by and large, resilient to the shock caused by the pandemic, and the unemployment rate has remained stable at around 10 percent. Labor market improvements also resulted in a higher employment rate, which reached 50.4 percent in Q2 2023. Nevertheless, the youth unemployment rate has remained structurally high at around 25 percent. Wages continued to rise, increasing by 15.4 percent in nominal terms in H1 2023.</w:t>
      </w:r>
      <w:r w:rsidR="00AF0735">
        <w:rPr>
          <w:rFonts w:asciiTheme="minorHAnsi" w:hAnsiTheme="minorHAnsi" w:cstheme="minorHAnsi"/>
          <w:sz w:val="22"/>
          <w:szCs w:val="22"/>
        </w:rPr>
        <w:t xml:space="preserve"> </w:t>
      </w:r>
    </w:p>
    <w:p w14:paraId="70CAA55A" w14:textId="77777777" w:rsidR="004B2C33" w:rsidRPr="004B2C33" w:rsidRDefault="004B2C33" w:rsidP="004B2C33">
      <w:pPr>
        <w:ind w:left="-720"/>
        <w:jc w:val="both"/>
        <w:rPr>
          <w:rFonts w:asciiTheme="minorHAnsi" w:hAnsiTheme="minorHAnsi" w:cstheme="minorHAnsi"/>
          <w:bCs/>
          <w:sz w:val="22"/>
          <w:szCs w:val="22"/>
        </w:rPr>
      </w:pPr>
    </w:p>
    <w:p w14:paraId="29367218" w14:textId="77777777" w:rsidR="004B2C33" w:rsidRPr="009B5AE9" w:rsidRDefault="002B23CD" w:rsidP="005954F9">
      <w:pPr>
        <w:tabs>
          <w:tab w:val="left" w:pos="0"/>
        </w:tabs>
        <w:ind w:left="-720"/>
        <w:jc w:val="both"/>
        <w:rPr>
          <w:rFonts w:asciiTheme="minorHAnsi" w:hAnsiTheme="minorHAnsi" w:cstheme="minorHAnsi"/>
          <w:bCs/>
          <w:sz w:val="22"/>
          <w:szCs w:val="22"/>
        </w:rPr>
      </w:pPr>
      <w:r>
        <w:rPr>
          <w:rFonts w:asciiTheme="minorHAnsi" w:hAnsiTheme="minorHAnsi" w:cstheme="minorHAnsi"/>
          <w:b/>
          <w:sz w:val="22"/>
          <w:szCs w:val="22"/>
        </w:rPr>
        <w:t xml:space="preserve">4. </w:t>
      </w:r>
      <w:r>
        <w:rPr>
          <w:rFonts w:asciiTheme="minorHAnsi" w:hAnsiTheme="minorHAnsi" w:cstheme="minorHAnsi"/>
          <w:b/>
          <w:sz w:val="22"/>
          <w:szCs w:val="22"/>
        </w:rPr>
        <w:tab/>
      </w:r>
      <w:r w:rsidR="009B5AE9" w:rsidRPr="009B5AE9">
        <w:rPr>
          <w:rFonts w:asciiTheme="minorHAnsi" w:hAnsiTheme="minorHAnsi" w:cstheme="minorHAnsi"/>
          <w:b/>
          <w:sz w:val="22"/>
          <w:szCs w:val="22"/>
        </w:rPr>
        <w:t xml:space="preserve">Inflation remains stubbornly high. </w:t>
      </w:r>
      <w:r w:rsidR="009B5AE9" w:rsidRPr="009B5AE9">
        <w:rPr>
          <w:rFonts w:asciiTheme="minorHAnsi" w:hAnsiTheme="minorHAnsi" w:cstheme="minorHAnsi"/>
          <w:bCs/>
          <w:sz w:val="22"/>
          <w:szCs w:val="22"/>
        </w:rPr>
        <w:t xml:space="preserve">The consumer price index (CPI) peaked at 16.2 percent (y/y) in March and has fallen since then. Nevertheless, inflation stood at 11.5 percent in August 2023, driven by food prices, which increased by 17.2 percent (y/y). It is expected that inflation will return to the NBS target band in mid-2024. Importantly, producer prices as measured by the PPI decreased significantly over recent months and, in July, were </w:t>
      </w:r>
      <w:r w:rsidR="009B5AE9" w:rsidRPr="009B5AE9">
        <w:rPr>
          <w:rFonts w:asciiTheme="minorHAnsi" w:hAnsiTheme="minorHAnsi" w:cstheme="minorHAnsi"/>
          <w:bCs/>
          <w:sz w:val="22"/>
          <w:szCs w:val="22"/>
        </w:rPr>
        <w:lastRenderedPageBreak/>
        <w:t xml:space="preserve">only 0.5 percent higher than a year earlier. The NBS decided </w:t>
      </w:r>
      <w:r w:rsidR="00A92634" w:rsidRPr="009B5AE9">
        <w:rPr>
          <w:rFonts w:asciiTheme="minorHAnsi" w:hAnsiTheme="minorHAnsi" w:cstheme="minorHAnsi"/>
          <w:bCs/>
          <w:sz w:val="22"/>
          <w:szCs w:val="22"/>
        </w:rPr>
        <w:t xml:space="preserve">in </w:t>
      </w:r>
      <w:r w:rsidR="00A92634">
        <w:rPr>
          <w:rFonts w:asciiTheme="minorHAnsi" w:hAnsiTheme="minorHAnsi" w:cstheme="minorHAnsi"/>
          <w:bCs/>
          <w:sz w:val="22"/>
          <w:szCs w:val="22"/>
        </w:rPr>
        <w:t>October</w:t>
      </w:r>
      <w:r w:rsidR="00A92634" w:rsidRPr="009B5AE9">
        <w:rPr>
          <w:rFonts w:asciiTheme="minorHAnsi" w:hAnsiTheme="minorHAnsi" w:cstheme="minorHAnsi"/>
          <w:bCs/>
          <w:sz w:val="22"/>
          <w:szCs w:val="22"/>
        </w:rPr>
        <w:t xml:space="preserve"> </w:t>
      </w:r>
      <w:r w:rsidR="009B5AE9" w:rsidRPr="009B5AE9">
        <w:rPr>
          <w:rFonts w:asciiTheme="minorHAnsi" w:hAnsiTheme="minorHAnsi" w:cstheme="minorHAnsi"/>
          <w:bCs/>
          <w:sz w:val="22"/>
          <w:szCs w:val="22"/>
        </w:rPr>
        <w:t xml:space="preserve">to keep the key interest rate unchanged </w:t>
      </w:r>
      <w:r w:rsidR="008740D2">
        <w:rPr>
          <w:rFonts w:asciiTheme="minorHAnsi" w:hAnsiTheme="minorHAnsi" w:cstheme="minorHAnsi"/>
          <w:bCs/>
          <w:sz w:val="22"/>
          <w:szCs w:val="22"/>
        </w:rPr>
        <w:t xml:space="preserve">since July </w:t>
      </w:r>
      <w:r w:rsidR="009B5AE9" w:rsidRPr="009B5AE9">
        <w:rPr>
          <w:rFonts w:asciiTheme="minorHAnsi" w:hAnsiTheme="minorHAnsi" w:cstheme="minorHAnsi"/>
          <w:bCs/>
          <w:sz w:val="22"/>
          <w:szCs w:val="22"/>
        </w:rPr>
        <w:t xml:space="preserve">at 6.5 percent </w:t>
      </w:r>
      <w:r w:rsidR="008740D2">
        <w:rPr>
          <w:rFonts w:asciiTheme="minorHAnsi" w:hAnsiTheme="minorHAnsi" w:cstheme="minorHAnsi"/>
          <w:bCs/>
          <w:sz w:val="22"/>
          <w:szCs w:val="22"/>
        </w:rPr>
        <w:t>(</w:t>
      </w:r>
      <w:r w:rsidR="009B5AE9" w:rsidRPr="009B5AE9">
        <w:rPr>
          <w:rFonts w:asciiTheme="minorHAnsi" w:hAnsiTheme="minorHAnsi" w:cstheme="minorHAnsi"/>
          <w:bCs/>
          <w:sz w:val="22"/>
          <w:szCs w:val="22"/>
        </w:rPr>
        <w:t>after 16 months of continuous increases</w:t>
      </w:r>
      <w:r w:rsidR="008740D2">
        <w:rPr>
          <w:rFonts w:asciiTheme="minorHAnsi" w:hAnsiTheme="minorHAnsi" w:cstheme="minorHAnsi"/>
          <w:bCs/>
          <w:sz w:val="22"/>
          <w:szCs w:val="22"/>
        </w:rPr>
        <w:t xml:space="preserve"> previously)</w:t>
      </w:r>
      <w:r w:rsidR="009B5AE9" w:rsidRPr="009B5AE9">
        <w:rPr>
          <w:rFonts w:asciiTheme="minorHAnsi" w:hAnsiTheme="minorHAnsi" w:cstheme="minorHAnsi"/>
          <w:bCs/>
          <w:sz w:val="22"/>
          <w:szCs w:val="22"/>
        </w:rPr>
        <w:t>.</w:t>
      </w:r>
      <w:r>
        <w:rPr>
          <w:rStyle w:val="FootnoteReference"/>
          <w:rFonts w:asciiTheme="minorHAnsi" w:hAnsiTheme="minorHAnsi" w:cstheme="minorHAnsi"/>
          <w:bCs/>
          <w:sz w:val="22"/>
          <w:szCs w:val="22"/>
        </w:rPr>
        <w:footnoteReference w:id="1"/>
      </w:r>
      <w:r w:rsidR="009B5AE9" w:rsidRPr="009B5AE9">
        <w:rPr>
          <w:rFonts w:asciiTheme="minorHAnsi" w:hAnsiTheme="minorHAnsi" w:cstheme="minorHAnsi"/>
          <w:bCs/>
          <w:sz w:val="22"/>
          <w:szCs w:val="22"/>
        </w:rPr>
        <w:t xml:space="preserve"> The nominal exchange rate remains stable, but the REER appreciated by 4.4 percent over the first seven months of 2023.</w:t>
      </w:r>
    </w:p>
    <w:p w14:paraId="28C3DB10" w14:textId="77777777" w:rsidR="004B2C33" w:rsidRPr="004B2C33" w:rsidRDefault="004B2C33" w:rsidP="004B2C33">
      <w:pPr>
        <w:tabs>
          <w:tab w:val="left" w:pos="270"/>
        </w:tabs>
        <w:ind w:left="-720" w:right="-360"/>
        <w:jc w:val="both"/>
        <w:rPr>
          <w:rFonts w:asciiTheme="minorHAnsi" w:hAnsiTheme="minorHAnsi" w:cstheme="minorHAnsi"/>
          <w:sz w:val="22"/>
          <w:szCs w:val="22"/>
        </w:rPr>
      </w:pPr>
    </w:p>
    <w:p w14:paraId="7CB7AE34" w14:textId="77777777" w:rsidR="004B2C33" w:rsidRPr="004B2C33" w:rsidRDefault="002B23CD" w:rsidP="005954F9">
      <w:pPr>
        <w:spacing w:after="120"/>
        <w:ind w:left="-720"/>
        <w:jc w:val="both"/>
        <w:rPr>
          <w:rFonts w:asciiTheme="minorHAnsi" w:hAnsiTheme="minorHAnsi" w:cstheme="minorHAnsi"/>
          <w:bCs/>
          <w:sz w:val="22"/>
          <w:szCs w:val="22"/>
        </w:rPr>
      </w:pPr>
      <w:r>
        <w:rPr>
          <w:rFonts w:asciiTheme="minorHAnsi" w:hAnsiTheme="minorHAnsi" w:cstheme="minorHAnsi"/>
          <w:b/>
          <w:sz w:val="22"/>
          <w:szCs w:val="22"/>
        </w:rPr>
        <w:t xml:space="preserve">5. </w:t>
      </w:r>
      <w:r>
        <w:rPr>
          <w:rFonts w:asciiTheme="minorHAnsi" w:hAnsiTheme="minorHAnsi" w:cstheme="minorHAnsi"/>
          <w:b/>
          <w:sz w:val="22"/>
          <w:szCs w:val="22"/>
        </w:rPr>
        <w:tab/>
      </w:r>
      <w:r w:rsidR="00CC3CDB" w:rsidRPr="00CC3CDB">
        <w:rPr>
          <w:rFonts w:asciiTheme="minorHAnsi" w:hAnsiTheme="minorHAnsi" w:cstheme="minorHAnsi"/>
          <w:b/>
          <w:sz w:val="22"/>
          <w:szCs w:val="22"/>
        </w:rPr>
        <w:t xml:space="preserve">The consolidated budget shifted to a small surplus of 0.6 percent of GDP over the first six months of 2023. </w:t>
      </w:r>
      <w:r w:rsidR="00CC3CDB" w:rsidRPr="00CC3CDB">
        <w:rPr>
          <w:rFonts w:asciiTheme="minorHAnsi" w:hAnsiTheme="minorHAnsi" w:cstheme="minorHAnsi"/>
          <w:bCs/>
          <w:sz w:val="22"/>
          <w:szCs w:val="22"/>
        </w:rPr>
        <w:t>Revenues posted a strong performance (up 12.5 percent in nominal terms, in H1, y/y), thanks to major increases in corporate income tax (CIT), domestic VAT and social contributions. High inflation drove VAT revenues, while improved CIT collection reflects the recovered profitability of businesses in 2022. Social contributions increased on the back of both higher formal employment (up 2.7 percent in H1, y/y) and nominal wages (up 15.4 percent in H1, y/y). Meanwhile, expenditures have been kept under control (up by 7.7 percent over the same period). According to the supplementary budget, this year’s fiscal deficit is expected to reach 2.8 percent of GDP, compared to 3 percent in 2022.</w:t>
      </w:r>
      <w:r w:rsidR="00CC3CDB" w:rsidRPr="00CC3CDB">
        <w:rPr>
          <w:rFonts w:asciiTheme="minorHAnsi" w:hAnsiTheme="minorHAnsi" w:cstheme="minorHAnsi"/>
          <w:b/>
          <w:sz w:val="22"/>
          <w:szCs w:val="22"/>
        </w:rPr>
        <w:t xml:space="preserve"> </w:t>
      </w:r>
      <w:r w:rsidR="00C20A44" w:rsidRPr="00C20A44">
        <w:rPr>
          <w:rFonts w:asciiTheme="minorHAnsi" w:hAnsiTheme="minorHAnsi" w:cstheme="minorHAnsi"/>
          <w:bCs/>
          <w:sz w:val="22"/>
          <w:szCs w:val="22"/>
        </w:rPr>
        <w:t>Public and publicly guaranteed debt remained broadly stable throughout 2023 and stood at around 56 percent of GDP by end-June.</w:t>
      </w:r>
      <w:r w:rsidR="00AF0735">
        <w:rPr>
          <w:rFonts w:asciiTheme="minorHAnsi" w:hAnsiTheme="minorHAnsi" w:cstheme="minorHAnsi"/>
          <w:b/>
          <w:sz w:val="22"/>
          <w:szCs w:val="22"/>
        </w:rPr>
        <w:t xml:space="preserve"> </w:t>
      </w:r>
    </w:p>
    <w:p w14:paraId="2DA30657" w14:textId="77777777" w:rsidR="004B2C33" w:rsidRPr="004B2C33" w:rsidRDefault="002B23CD" w:rsidP="004B2C33">
      <w:pPr>
        <w:ind w:left="-720"/>
        <w:jc w:val="both"/>
        <w:rPr>
          <w:rFonts w:asciiTheme="minorHAnsi" w:hAnsiTheme="minorHAnsi" w:cstheme="minorHAnsi"/>
          <w:sz w:val="22"/>
          <w:szCs w:val="22"/>
        </w:rPr>
      </w:pPr>
      <w:r>
        <w:rPr>
          <w:rFonts w:asciiTheme="minorHAnsi" w:hAnsiTheme="minorHAnsi" w:cstheme="minorHAnsi"/>
          <w:b/>
          <w:bCs/>
          <w:sz w:val="22"/>
          <w:szCs w:val="22"/>
        </w:rPr>
        <w:t xml:space="preserve">6. </w:t>
      </w:r>
      <w:r>
        <w:rPr>
          <w:rFonts w:asciiTheme="minorHAnsi" w:hAnsiTheme="minorHAnsi" w:cstheme="minorHAnsi"/>
          <w:b/>
          <w:bCs/>
          <w:sz w:val="22"/>
          <w:szCs w:val="22"/>
        </w:rPr>
        <w:tab/>
      </w:r>
      <w:r w:rsidR="00671E24" w:rsidRPr="00671E24">
        <w:rPr>
          <w:rFonts w:asciiTheme="minorHAnsi" w:hAnsiTheme="minorHAnsi" w:cstheme="minorHAnsi"/>
          <w:b/>
          <w:bCs/>
          <w:sz w:val="22"/>
          <w:szCs w:val="22"/>
        </w:rPr>
        <w:t xml:space="preserve">There was a significant improvement in the BOP in the first half of 2023, contrasting with the extraordinarily large energy imports of 2022. </w:t>
      </w:r>
      <w:r w:rsidR="00671E24" w:rsidRPr="00671E24">
        <w:rPr>
          <w:rFonts w:asciiTheme="minorHAnsi" w:hAnsiTheme="minorHAnsi" w:cstheme="minorHAnsi"/>
          <w:sz w:val="22"/>
          <w:szCs w:val="22"/>
        </w:rPr>
        <w:t>The CAD decreased by 82 percent in H1 (from EUR 2.9 billion in H1 2022 to EUR 0.5 billion in H1 2023). The trade balance shrank by 40 percent as imports of energy (both gas and electricity</w:t>
      </w:r>
      <w:r>
        <w:rPr>
          <w:rStyle w:val="FootnoteReference"/>
          <w:rFonts w:asciiTheme="minorHAnsi" w:hAnsiTheme="minorHAnsi" w:cstheme="minorHAnsi"/>
          <w:sz w:val="22"/>
          <w:szCs w:val="22"/>
        </w:rPr>
        <w:footnoteReference w:id="2"/>
      </w:r>
      <w:r w:rsidR="00671E24" w:rsidRPr="00671E24">
        <w:rPr>
          <w:rFonts w:asciiTheme="minorHAnsi" w:hAnsiTheme="minorHAnsi" w:cstheme="minorHAnsi"/>
          <w:sz w:val="22"/>
          <w:szCs w:val="22"/>
        </w:rPr>
        <w:t>) decreased by 24.5 percent (or EUR 926 million) over the first six months of 2023, compared to the same period of 2022. As a result of a major decrease of the CAD in H1, it is now projected to shrink to around 2.5 percent of GDP for 2023 as a whole. Financing flows remain comfortable as net foreign direct investment inflows increased by almost 35 percent compared to the same period of 2022, to reach EUR 2 billion in the first half of 2023. As a result, official foreign currency increased to EUR 23.6 billion at the end of August, covering 6 months of imports.</w:t>
      </w:r>
    </w:p>
    <w:p w14:paraId="6236FE69" w14:textId="77777777" w:rsidR="004B2C33" w:rsidRPr="004B2C33" w:rsidRDefault="004B2C33" w:rsidP="004B2C33">
      <w:pPr>
        <w:tabs>
          <w:tab w:val="left" w:pos="270"/>
        </w:tabs>
        <w:ind w:left="-720" w:right="-360"/>
        <w:jc w:val="both"/>
        <w:rPr>
          <w:rFonts w:asciiTheme="minorHAnsi" w:hAnsiTheme="minorHAnsi" w:cstheme="minorHAnsi"/>
          <w:b/>
          <w:sz w:val="22"/>
          <w:szCs w:val="22"/>
        </w:rPr>
      </w:pPr>
    </w:p>
    <w:p w14:paraId="72CAF4EF" w14:textId="77777777" w:rsidR="003615CB" w:rsidRPr="005E12B6" w:rsidRDefault="002B23CD" w:rsidP="005E12B6">
      <w:pPr>
        <w:spacing w:after="120"/>
        <w:ind w:left="-720"/>
        <w:jc w:val="both"/>
        <w:rPr>
          <w:rFonts w:asciiTheme="minorHAnsi" w:hAnsiTheme="minorHAnsi" w:cstheme="minorHAnsi"/>
          <w:sz w:val="22"/>
          <w:szCs w:val="22"/>
        </w:rPr>
      </w:pPr>
      <w:r>
        <w:rPr>
          <w:rFonts w:asciiTheme="minorHAnsi" w:hAnsiTheme="minorHAnsi" w:cstheme="minorHAnsi"/>
          <w:b/>
          <w:bCs/>
          <w:sz w:val="22"/>
          <w:szCs w:val="22"/>
        </w:rPr>
        <w:t xml:space="preserve">7. </w:t>
      </w:r>
      <w:r>
        <w:rPr>
          <w:rFonts w:asciiTheme="minorHAnsi" w:hAnsiTheme="minorHAnsi" w:cstheme="minorHAnsi"/>
          <w:b/>
          <w:bCs/>
          <w:sz w:val="22"/>
          <w:szCs w:val="22"/>
        </w:rPr>
        <w:tab/>
      </w:r>
      <w:r w:rsidR="004B2C33" w:rsidRPr="004B2C33">
        <w:rPr>
          <w:rFonts w:asciiTheme="minorHAnsi" w:hAnsiTheme="minorHAnsi" w:cstheme="minorHAnsi"/>
          <w:b/>
          <w:bCs/>
          <w:sz w:val="22"/>
          <w:szCs w:val="22"/>
        </w:rPr>
        <w:t xml:space="preserve">The performance of the banking sector </w:t>
      </w:r>
      <w:r w:rsidR="00671E24">
        <w:rPr>
          <w:rFonts w:asciiTheme="minorHAnsi" w:hAnsiTheme="minorHAnsi" w:cstheme="minorHAnsi"/>
          <w:b/>
          <w:bCs/>
          <w:sz w:val="22"/>
          <w:szCs w:val="22"/>
        </w:rPr>
        <w:t>remains</w:t>
      </w:r>
      <w:r w:rsidR="004B2C33" w:rsidRPr="004B2C33">
        <w:rPr>
          <w:rFonts w:asciiTheme="minorHAnsi" w:hAnsiTheme="minorHAnsi" w:cstheme="minorHAnsi"/>
          <w:b/>
          <w:bCs/>
          <w:sz w:val="22"/>
          <w:szCs w:val="22"/>
        </w:rPr>
        <w:t xml:space="preserve"> robust.</w:t>
      </w:r>
      <w:r w:rsidR="004B2C33" w:rsidRPr="004B2C33">
        <w:rPr>
          <w:rFonts w:asciiTheme="minorHAnsi" w:hAnsiTheme="minorHAnsi" w:cstheme="minorHAnsi"/>
          <w:sz w:val="22"/>
          <w:szCs w:val="22"/>
        </w:rPr>
        <w:t xml:space="preserve"> Based on 2023 Q2 data, banks have remained profitable and liquid. The liquidity ratio increased from 2.2 at the end of 2022 to 2.4 in June, while the capital adequacy ratio increased to 22.3 percent at the end of June (compared to 20.2 at the end of 2022). Non-performing loans (NPLs) stood at 3.2 percent in June, a slight increase compared to 3 percent at the end of 2022. Credit growth has slowed down in 2023 due to tightening monetary conditions. The total stock of loans in June was only 2 percent higher than a year earlier. The highest increase in credit growth relates to loans to the government (up by 6.7 percent, y/y) while loans to private companies increased by a mere 0.3 percent (y/y) and to households by 2.6 percent (y/y, as of June 2023).</w:t>
      </w: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3A200F66" w14:textId="77777777" w:rsidTr="000D718F">
        <w:trPr>
          <w:trHeight w:val="403"/>
        </w:trPr>
        <w:tc>
          <w:tcPr>
            <w:tcW w:w="10800" w:type="dxa"/>
            <w:vAlign w:val="center"/>
          </w:tcPr>
          <w:p w14:paraId="6F235927" w14:textId="77777777" w:rsidR="003615CB" w:rsidRPr="00DD5666" w:rsidRDefault="002B23CD" w:rsidP="008B609D">
            <w:pPr>
              <w:pStyle w:val="Heading4"/>
              <w:keepNext w:val="0"/>
              <w:keepLines w:val="0"/>
              <w:ind w:left="360" w:hanging="360"/>
            </w:pPr>
            <w:bookmarkStart w:id="14" w:name="_Toc256000004"/>
            <w:bookmarkStart w:id="15" w:name="_Toc433982415"/>
            <w:bookmarkStart w:id="16" w:name="_Toc460509197"/>
            <w:bookmarkStart w:id="17" w:name="_Toc17488286"/>
            <w:bookmarkStart w:id="18" w:name="_Toc147958999"/>
            <w:r>
              <w:t>2.2</w:t>
            </w:r>
            <w:r w:rsidR="009A0A87" w:rsidRPr="00DD5666">
              <w:t xml:space="preserve">. </w:t>
            </w:r>
            <w:r w:rsidRPr="005003E9">
              <w:rPr>
                <w:rFonts w:eastAsia="Times New Roman"/>
              </w:rPr>
              <w:t>MACROECONOMIC OUTLOOK AND DEBT SUSTAINABILITY</w:t>
            </w:r>
            <w:bookmarkEnd w:id="14"/>
            <w:bookmarkEnd w:id="15"/>
            <w:bookmarkEnd w:id="16"/>
            <w:bookmarkEnd w:id="17"/>
            <w:bookmarkEnd w:id="18"/>
          </w:p>
        </w:tc>
      </w:tr>
    </w:tbl>
    <w:p w14:paraId="7AFB9AFC" w14:textId="77777777" w:rsidR="003615CB" w:rsidRPr="003F79AF" w:rsidRDefault="003615CB" w:rsidP="001F21AE">
      <w:pPr>
        <w:ind w:left="-634"/>
        <w:rPr>
          <w:rFonts w:asciiTheme="minorHAnsi" w:hAnsiTheme="minorHAnsi"/>
          <w:bCs/>
          <w:color w:val="auto"/>
          <w:sz w:val="22"/>
          <w:szCs w:val="22"/>
        </w:rPr>
      </w:pPr>
    </w:p>
    <w:p w14:paraId="2175BB12" w14:textId="77777777" w:rsidR="002D385A" w:rsidRPr="0086293E" w:rsidRDefault="002B23CD" w:rsidP="0086293E">
      <w:pPr>
        <w:spacing w:after="120"/>
        <w:ind w:left="-720"/>
        <w:jc w:val="both"/>
        <w:rPr>
          <w:rFonts w:asciiTheme="minorHAnsi" w:hAnsiTheme="minorHAnsi" w:cstheme="minorHAnsi"/>
          <w:bCs/>
          <w:sz w:val="22"/>
          <w:szCs w:val="22"/>
        </w:rPr>
      </w:pPr>
      <w:r>
        <w:rPr>
          <w:rFonts w:asciiTheme="minorHAnsi" w:hAnsiTheme="minorHAnsi" w:cstheme="minorHAnsi"/>
          <w:b/>
          <w:sz w:val="22"/>
          <w:szCs w:val="22"/>
        </w:rPr>
        <w:t xml:space="preserve">8. </w:t>
      </w:r>
      <w:r>
        <w:rPr>
          <w:rFonts w:asciiTheme="minorHAnsi" w:hAnsiTheme="minorHAnsi" w:cstheme="minorHAnsi"/>
          <w:b/>
          <w:sz w:val="22"/>
          <w:szCs w:val="22"/>
        </w:rPr>
        <w:tab/>
      </w:r>
      <w:r w:rsidR="00FD2678" w:rsidRPr="00FD2678">
        <w:rPr>
          <w:rFonts w:asciiTheme="minorHAnsi" w:hAnsiTheme="minorHAnsi" w:cstheme="minorHAnsi"/>
          <w:b/>
          <w:sz w:val="22"/>
          <w:szCs w:val="22"/>
        </w:rPr>
        <w:t xml:space="preserve">The growth outlook remains positive with risks tilted to the downside. </w:t>
      </w:r>
      <w:r w:rsidR="00FD2678" w:rsidRPr="00FD2678">
        <w:rPr>
          <w:rFonts w:asciiTheme="minorHAnsi" w:hAnsiTheme="minorHAnsi" w:cstheme="minorHAnsi"/>
          <w:bCs/>
          <w:sz w:val="22"/>
          <w:szCs w:val="22"/>
        </w:rPr>
        <w:t>The Serbian economy started to slow down in the second half of 2022, a trend that continued in the first half of 2023. However, in mid-2023 the construction sector has begun to show signs of a recovery, and some parts of the agriculture sector (wheat and corn production in particular) have performed better than expected. On the back of these developments, growth could accelerate in the second half of 2023 resulting in a growth rate of 2 percent for the year as whole.</w:t>
      </w:r>
      <w:r w:rsidR="00AF0735">
        <w:rPr>
          <w:rFonts w:asciiTheme="minorHAnsi" w:hAnsiTheme="minorHAnsi" w:cstheme="minorHAnsi"/>
          <w:bCs/>
          <w:sz w:val="22"/>
          <w:szCs w:val="22"/>
        </w:rPr>
        <w:t xml:space="preserve"> </w:t>
      </w:r>
      <w:r w:rsidR="00FD2678" w:rsidRPr="00FD2678">
        <w:rPr>
          <w:rFonts w:asciiTheme="minorHAnsi" w:hAnsiTheme="minorHAnsi" w:cstheme="minorHAnsi"/>
          <w:bCs/>
          <w:sz w:val="22"/>
          <w:szCs w:val="22"/>
        </w:rPr>
        <w:t>Over the medium term it is expected that growth will be around 3-4 percent. These are rates that are below Serbia’s potential and any acceleration in growth will depend on the implementation of structural reforms.</w:t>
      </w:r>
    </w:p>
    <w:p w14:paraId="3C966F64" w14:textId="77777777" w:rsidR="002D385A" w:rsidRPr="0086293E" w:rsidRDefault="002D385A" w:rsidP="0086293E">
      <w:pPr>
        <w:tabs>
          <w:tab w:val="left" w:pos="270"/>
        </w:tabs>
        <w:ind w:left="-720"/>
        <w:jc w:val="both"/>
        <w:rPr>
          <w:rFonts w:asciiTheme="minorHAnsi" w:eastAsia="Calibri" w:hAnsiTheme="minorHAnsi" w:cstheme="minorHAnsi"/>
          <w:b/>
          <w:sz w:val="22"/>
          <w:szCs w:val="22"/>
        </w:rPr>
      </w:pPr>
    </w:p>
    <w:p w14:paraId="723C1E99" w14:textId="77777777" w:rsidR="002D385A" w:rsidRDefault="002B23CD" w:rsidP="00EC1AAF">
      <w:pPr>
        <w:tabs>
          <w:tab w:val="left" w:pos="0"/>
          <w:tab w:val="left" w:pos="270"/>
        </w:tabs>
        <w:ind w:left="-720"/>
        <w:jc w:val="both"/>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9. </w:t>
      </w:r>
      <w:r>
        <w:rPr>
          <w:rFonts w:asciiTheme="minorHAnsi" w:eastAsia="Calibri" w:hAnsiTheme="minorHAnsi" w:cstheme="minorHAnsi"/>
          <w:b/>
          <w:bCs/>
          <w:sz w:val="22"/>
          <w:szCs w:val="22"/>
        </w:rPr>
        <w:tab/>
      </w:r>
      <w:r w:rsidR="00894DE7">
        <w:rPr>
          <w:rFonts w:asciiTheme="minorHAnsi" w:eastAsia="Calibri" w:hAnsiTheme="minorHAnsi" w:cstheme="minorHAnsi"/>
          <w:b/>
          <w:bCs/>
          <w:sz w:val="22"/>
          <w:szCs w:val="22"/>
        </w:rPr>
        <w:t xml:space="preserve">Both public and external debt </w:t>
      </w:r>
      <w:r w:rsidR="00EC1AAF">
        <w:rPr>
          <w:rFonts w:asciiTheme="minorHAnsi" w:eastAsia="Calibri" w:hAnsiTheme="minorHAnsi" w:cstheme="minorHAnsi"/>
          <w:b/>
          <w:bCs/>
          <w:sz w:val="22"/>
          <w:szCs w:val="22"/>
        </w:rPr>
        <w:t xml:space="preserve">remain sustainable. </w:t>
      </w:r>
      <w:r w:rsidR="008B3FF0">
        <w:rPr>
          <w:rFonts w:asciiTheme="minorHAnsi" w:eastAsia="Calibri" w:hAnsiTheme="minorHAnsi" w:cstheme="minorHAnsi"/>
          <w:sz w:val="22"/>
          <w:szCs w:val="22"/>
        </w:rPr>
        <w:t xml:space="preserve">The government remains committed to lowering the </w:t>
      </w:r>
      <w:r w:rsidR="008B3FF0">
        <w:rPr>
          <w:rFonts w:asciiTheme="minorHAnsi" w:eastAsia="Calibri" w:hAnsiTheme="minorHAnsi" w:cstheme="minorHAnsi"/>
          <w:sz w:val="22"/>
          <w:szCs w:val="22"/>
        </w:rPr>
        <w:lastRenderedPageBreak/>
        <w:t>fiscal deficit</w:t>
      </w:r>
      <w:r w:rsidR="00B46BC7">
        <w:rPr>
          <w:rFonts w:asciiTheme="minorHAnsi" w:eastAsia="Calibri" w:hAnsiTheme="minorHAnsi" w:cstheme="minorHAnsi"/>
          <w:sz w:val="22"/>
          <w:szCs w:val="22"/>
        </w:rPr>
        <w:t xml:space="preserve"> to 1.5 percent of GDP</w:t>
      </w:r>
      <w:r w:rsidR="00F96CE5">
        <w:rPr>
          <w:rFonts w:asciiTheme="minorHAnsi" w:eastAsia="Calibri" w:hAnsiTheme="minorHAnsi" w:cstheme="minorHAnsi"/>
          <w:sz w:val="22"/>
          <w:szCs w:val="22"/>
        </w:rPr>
        <w:t xml:space="preserve"> over the medium-term</w:t>
      </w:r>
      <w:r w:rsidR="00B46BC7">
        <w:rPr>
          <w:rFonts w:asciiTheme="minorHAnsi" w:eastAsia="Calibri" w:hAnsiTheme="minorHAnsi" w:cstheme="minorHAnsi"/>
          <w:sz w:val="22"/>
          <w:szCs w:val="22"/>
        </w:rPr>
        <w:t>, in line with fiscal rules</w:t>
      </w:r>
      <w:r w:rsidR="00F96CE5">
        <w:rPr>
          <w:rFonts w:asciiTheme="minorHAnsi" w:eastAsia="Calibri" w:hAnsiTheme="minorHAnsi" w:cstheme="minorHAnsi"/>
          <w:sz w:val="22"/>
          <w:szCs w:val="22"/>
        </w:rPr>
        <w:t xml:space="preserve"> and by focusing on lowering budgetary expenditures</w:t>
      </w:r>
      <w:r w:rsidR="00B46BC7">
        <w:rPr>
          <w:rFonts w:asciiTheme="minorHAnsi" w:eastAsia="Calibri" w:hAnsiTheme="minorHAnsi" w:cstheme="minorHAnsi"/>
          <w:sz w:val="22"/>
          <w:szCs w:val="22"/>
        </w:rPr>
        <w:t xml:space="preserve">. </w:t>
      </w:r>
      <w:r w:rsidR="00284712">
        <w:rPr>
          <w:rFonts w:asciiTheme="minorHAnsi" w:eastAsia="Calibri" w:hAnsiTheme="minorHAnsi" w:cstheme="minorHAnsi"/>
          <w:sz w:val="22"/>
          <w:szCs w:val="22"/>
        </w:rPr>
        <w:t xml:space="preserve">Although the share of public debt in GDP </w:t>
      </w:r>
      <w:r w:rsidR="00887BAE">
        <w:rPr>
          <w:rFonts w:asciiTheme="minorHAnsi" w:eastAsia="Calibri" w:hAnsiTheme="minorHAnsi" w:cstheme="minorHAnsi"/>
          <w:sz w:val="22"/>
          <w:szCs w:val="22"/>
        </w:rPr>
        <w:t xml:space="preserve">has been </w:t>
      </w:r>
      <w:r w:rsidR="00284712">
        <w:rPr>
          <w:rFonts w:asciiTheme="minorHAnsi" w:eastAsia="Calibri" w:hAnsiTheme="minorHAnsi" w:cstheme="minorHAnsi"/>
          <w:sz w:val="22"/>
          <w:szCs w:val="22"/>
        </w:rPr>
        <w:t xml:space="preserve">broadly stable over the last two years, there are certain risks. </w:t>
      </w:r>
      <w:r w:rsidRPr="0086293E">
        <w:rPr>
          <w:rFonts w:asciiTheme="minorHAnsi" w:eastAsia="Calibri" w:hAnsiTheme="minorHAnsi" w:cstheme="minorHAnsi"/>
          <w:sz w:val="22"/>
          <w:szCs w:val="22"/>
        </w:rPr>
        <w:t xml:space="preserve">Since around 75 percent of public debt is denominated in foreign currencies, the most significant shock would be a 30 percent one-off depreciation of the Serbian dinar. A contingent liabilities shock would also be significant. Although issued guarantees are relatively small (2.9 percent of GDP at the end of June 2023) contingent liabilities could be significantly higher as the SOEs sector of the economy remains large and broadly unreformed. </w:t>
      </w:r>
      <w:r w:rsidRPr="00EC1AAF">
        <w:rPr>
          <w:rFonts w:asciiTheme="minorHAnsi" w:eastAsia="Calibri" w:hAnsiTheme="minorHAnsi" w:cstheme="minorHAnsi"/>
          <w:sz w:val="22"/>
          <w:szCs w:val="22"/>
        </w:rPr>
        <w:t>External debt also remains sustainable.</w:t>
      </w:r>
      <w:r w:rsidRPr="0086293E">
        <w:rPr>
          <w:rFonts w:asciiTheme="minorHAnsi" w:eastAsia="Calibri" w:hAnsiTheme="minorHAnsi" w:cstheme="minorHAnsi"/>
          <w:b/>
          <w:bCs/>
          <w:sz w:val="22"/>
          <w:szCs w:val="22"/>
        </w:rPr>
        <w:t xml:space="preserve"> </w:t>
      </w:r>
      <w:r w:rsidRPr="0086293E">
        <w:rPr>
          <w:rFonts w:asciiTheme="minorHAnsi" w:eastAsia="Calibri" w:hAnsiTheme="minorHAnsi" w:cstheme="minorHAnsi"/>
          <w:sz w:val="22"/>
          <w:szCs w:val="22"/>
        </w:rPr>
        <w:t>The</w:t>
      </w:r>
      <w:r w:rsidRPr="0086293E">
        <w:rPr>
          <w:rFonts w:asciiTheme="minorHAnsi" w:eastAsia="Calibri" w:hAnsiTheme="minorHAnsi" w:cstheme="minorHAnsi"/>
          <w:b/>
          <w:bCs/>
          <w:sz w:val="22"/>
          <w:szCs w:val="22"/>
        </w:rPr>
        <w:t xml:space="preserve"> </w:t>
      </w:r>
      <w:r w:rsidRPr="0086293E">
        <w:rPr>
          <w:rFonts w:asciiTheme="minorHAnsi" w:eastAsia="Calibri" w:hAnsiTheme="minorHAnsi" w:cstheme="minorHAnsi"/>
          <w:sz w:val="22"/>
          <w:szCs w:val="22"/>
        </w:rPr>
        <w:t xml:space="preserve">CAD is projected to be around 3.5-4 percent of GDP over the medium term. By and large, the CAD will be financed by non-debt-creating flows, mostly FDI, which is projected to average 5.5 percent of GDP. As a result, external debt is projected to continue to decline throughout the projection period and reach around 60 percent of GDP by 2026 (compared to an estimated 66.6 percent at the end of 2022, or the peak level of 76.4 percent in 2012). </w:t>
      </w:r>
    </w:p>
    <w:p w14:paraId="076EDA88" w14:textId="77777777" w:rsidR="00EC1AAF" w:rsidRDefault="00EC1AAF" w:rsidP="00EC1AAF">
      <w:pPr>
        <w:tabs>
          <w:tab w:val="left" w:pos="0"/>
          <w:tab w:val="left" w:pos="270"/>
        </w:tabs>
        <w:ind w:left="-720"/>
        <w:jc w:val="both"/>
        <w:rPr>
          <w:rFonts w:asciiTheme="minorHAnsi" w:hAnsiTheme="minorHAnsi" w:cstheme="minorHAnsi"/>
          <w:bCs/>
          <w:sz w:val="22"/>
          <w:szCs w:val="22"/>
        </w:rPr>
      </w:pPr>
    </w:p>
    <w:p w14:paraId="42C24C21" w14:textId="77777777" w:rsidR="00EC1AAF" w:rsidRPr="00EC1AAF" w:rsidRDefault="002B23CD" w:rsidP="00EC1AAF">
      <w:pPr>
        <w:tabs>
          <w:tab w:val="left" w:pos="0"/>
          <w:tab w:val="left" w:pos="270"/>
        </w:tabs>
        <w:ind w:left="-720"/>
        <w:jc w:val="both"/>
        <w:rPr>
          <w:rFonts w:asciiTheme="minorHAnsi" w:hAnsiTheme="minorHAnsi" w:cstheme="minorHAnsi"/>
          <w:bCs/>
          <w:sz w:val="22"/>
          <w:szCs w:val="22"/>
        </w:rPr>
      </w:pPr>
      <w:r w:rsidRPr="00BF7478">
        <w:rPr>
          <w:rFonts w:asciiTheme="minorHAnsi" w:hAnsiTheme="minorHAnsi" w:cstheme="minorHAnsi"/>
          <w:b/>
          <w:sz w:val="22"/>
          <w:szCs w:val="22"/>
        </w:rPr>
        <w:t xml:space="preserve">10. </w:t>
      </w:r>
      <w:r w:rsidRPr="00BF7478">
        <w:rPr>
          <w:rFonts w:asciiTheme="minorHAnsi" w:hAnsiTheme="minorHAnsi" w:cstheme="minorHAnsi"/>
          <w:b/>
          <w:sz w:val="22"/>
          <w:szCs w:val="22"/>
        </w:rPr>
        <w:tab/>
        <w:t xml:space="preserve">With inflation </w:t>
      </w:r>
      <w:r w:rsidR="001E309D" w:rsidRPr="00BF7478">
        <w:rPr>
          <w:rFonts w:asciiTheme="minorHAnsi" w:hAnsiTheme="minorHAnsi" w:cstheme="minorHAnsi"/>
          <w:b/>
          <w:sz w:val="22"/>
          <w:szCs w:val="22"/>
        </w:rPr>
        <w:t>stubbornly high</w:t>
      </w:r>
      <w:r w:rsidRPr="00BF7478">
        <w:rPr>
          <w:rFonts w:asciiTheme="minorHAnsi" w:hAnsiTheme="minorHAnsi" w:cstheme="minorHAnsi"/>
          <w:b/>
          <w:sz w:val="22"/>
          <w:szCs w:val="22"/>
        </w:rPr>
        <w:t>, the NBS is tightening monetary policy.</w:t>
      </w:r>
      <w:r w:rsidRPr="00EC1AAF">
        <w:rPr>
          <w:rFonts w:asciiTheme="minorHAnsi" w:hAnsiTheme="minorHAnsi" w:cstheme="minorHAnsi"/>
          <w:bCs/>
          <w:sz w:val="22"/>
          <w:szCs w:val="22"/>
        </w:rPr>
        <w:t xml:space="preserve"> The NBS remains committed to inflation targeting (3 percent +/- 1.5 percent) although inflation remained above the higher band in 202</w:t>
      </w:r>
      <w:r w:rsidR="00BF7478">
        <w:rPr>
          <w:rFonts w:asciiTheme="minorHAnsi" w:hAnsiTheme="minorHAnsi" w:cstheme="minorHAnsi"/>
          <w:bCs/>
          <w:sz w:val="22"/>
          <w:szCs w:val="22"/>
        </w:rPr>
        <w:t>3</w:t>
      </w:r>
      <w:r w:rsidRPr="00EC1AAF">
        <w:rPr>
          <w:rFonts w:asciiTheme="minorHAnsi" w:hAnsiTheme="minorHAnsi" w:cstheme="minorHAnsi"/>
          <w:bCs/>
          <w:sz w:val="22"/>
          <w:szCs w:val="22"/>
        </w:rPr>
        <w:t>. By end-202</w:t>
      </w:r>
      <w:r w:rsidR="000E1E84">
        <w:rPr>
          <w:rFonts w:asciiTheme="minorHAnsi" w:hAnsiTheme="minorHAnsi" w:cstheme="minorHAnsi"/>
          <w:bCs/>
          <w:sz w:val="22"/>
          <w:szCs w:val="22"/>
        </w:rPr>
        <w:t>3</w:t>
      </w:r>
      <w:r w:rsidRPr="00EC1AAF">
        <w:rPr>
          <w:rFonts w:asciiTheme="minorHAnsi" w:hAnsiTheme="minorHAnsi" w:cstheme="minorHAnsi"/>
          <w:bCs/>
          <w:sz w:val="22"/>
          <w:szCs w:val="22"/>
        </w:rPr>
        <w:t xml:space="preserve"> inflation </w:t>
      </w:r>
      <w:r w:rsidR="000E1E84">
        <w:rPr>
          <w:rFonts w:asciiTheme="minorHAnsi" w:hAnsiTheme="minorHAnsi" w:cstheme="minorHAnsi"/>
          <w:bCs/>
          <w:sz w:val="22"/>
          <w:szCs w:val="22"/>
        </w:rPr>
        <w:t xml:space="preserve">is expected to reach </w:t>
      </w:r>
      <w:r w:rsidR="00A3494F">
        <w:rPr>
          <w:rFonts w:asciiTheme="minorHAnsi" w:hAnsiTheme="minorHAnsi" w:cstheme="minorHAnsi"/>
          <w:bCs/>
          <w:sz w:val="22"/>
          <w:szCs w:val="22"/>
        </w:rPr>
        <w:t>8.2</w:t>
      </w:r>
      <w:r w:rsidRPr="00EC1AAF">
        <w:rPr>
          <w:rFonts w:asciiTheme="minorHAnsi" w:hAnsiTheme="minorHAnsi" w:cstheme="minorHAnsi"/>
          <w:bCs/>
          <w:sz w:val="22"/>
          <w:szCs w:val="22"/>
        </w:rPr>
        <w:t xml:space="preserve"> percent, and it is expected to return to the target band in 2024. Reserves will remain at comfortable levels, although it is expected that the NBS will continue to intervene on the foreign exchange market to prevent more significant short-term fluctuations in the exchange rate</w:t>
      </w:r>
      <w:r w:rsidR="00BF7478">
        <w:rPr>
          <w:rFonts w:asciiTheme="minorHAnsi" w:hAnsiTheme="minorHAnsi" w:cstheme="minorHAnsi"/>
          <w:bCs/>
          <w:sz w:val="22"/>
          <w:szCs w:val="22"/>
        </w:rPr>
        <w:t>.</w:t>
      </w:r>
    </w:p>
    <w:p w14:paraId="32EF54B9" w14:textId="77777777" w:rsidR="0086293E" w:rsidRPr="0086293E" w:rsidRDefault="0086293E" w:rsidP="0086293E">
      <w:pPr>
        <w:tabs>
          <w:tab w:val="left" w:pos="270"/>
        </w:tabs>
        <w:ind w:left="-720"/>
        <w:jc w:val="both"/>
        <w:rPr>
          <w:rFonts w:asciiTheme="minorHAnsi" w:eastAsia="Calibri" w:hAnsiTheme="minorHAnsi" w:cstheme="minorHAnsi"/>
          <w:sz w:val="22"/>
          <w:szCs w:val="22"/>
        </w:rPr>
      </w:pPr>
    </w:p>
    <w:p w14:paraId="229202AB" w14:textId="77777777" w:rsidR="0086293E" w:rsidRDefault="002B23CD" w:rsidP="00F636B9">
      <w:pPr>
        <w:tabs>
          <w:tab w:val="left" w:pos="0"/>
        </w:tabs>
        <w:ind w:left="-720"/>
        <w:jc w:val="both"/>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11. </w:t>
      </w:r>
      <w:r>
        <w:rPr>
          <w:rFonts w:asciiTheme="minorHAnsi" w:eastAsia="Calibri" w:hAnsiTheme="minorHAnsi" w:cstheme="minorHAnsi"/>
          <w:b/>
          <w:bCs/>
          <w:sz w:val="22"/>
          <w:szCs w:val="22"/>
        </w:rPr>
        <w:tab/>
      </w:r>
      <w:r w:rsidR="004B43F8" w:rsidRPr="004B43F8">
        <w:rPr>
          <w:rFonts w:asciiTheme="minorHAnsi" w:eastAsia="Calibri" w:hAnsiTheme="minorHAnsi" w:cstheme="minorHAnsi"/>
          <w:b/>
          <w:bCs/>
          <w:sz w:val="22"/>
          <w:szCs w:val="22"/>
        </w:rPr>
        <w:t xml:space="preserve">There are moderate risks to the macroeconomic framework, primarily related to the performance of SOEs and the outlook of the global economy. </w:t>
      </w:r>
      <w:r w:rsidR="004B43F8" w:rsidRPr="004B43F8">
        <w:rPr>
          <w:rFonts w:asciiTheme="minorHAnsi" w:eastAsia="Calibri" w:hAnsiTheme="minorHAnsi" w:cstheme="minorHAnsi"/>
          <w:sz w:val="22"/>
          <w:szCs w:val="22"/>
        </w:rPr>
        <w:t>The main risk to the baseline macroeconomic scenario is the performance of key state-owned energy utility companies (EPS and Srbijagas). As seen during the recent energy crisis, disruption in electricity production</w:t>
      </w:r>
      <w:r w:rsidR="00C37BDE">
        <w:rPr>
          <w:rFonts w:asciiTheme="minorHAnsi" w:eastAsia="Calibri" w:hAnsiTheme="minorHAnsi" w:cstheme="minorHAnsi"/>
          <w:sz w:val="22"/>
          <w:szCs w:val="22"/>
        </w:rPr>
        <w:t>—</w:t>
      </w:r>
      <w:r w:rsidR="004B43F8" w:rsidRPr="004B43F8">
        <w:rPr>
          <w:rFonts w:asciiTheme="minorHAnsi" w:eastAsia="Calibri" w:hAnsiTheme="minorHAnsi" w:cstheme="minorHAnsi"/>
          <w:sz w:val="22"/>
          <w:szCs w:val="22"/>
        </w:rPr>
        <w:t>combined</w:t>
      </w:r>
      <w:r w:rsidR="00C37BDE">
        <w:rPr>
          <w:rFonts w:asciiTheme="minorHAnsi" w:eastAsia="Calibri" w:hAnsiTheme="minorHAnsi" w:cstheme="minorHAnsi"/>
          <w:sz w:val="22"/>
          <w:szCs w:val="22"/>
        </w:rPr>
        <w:t xml:space="preserve"> </w:t>
      </w:r>
      <w:r w:rsidR="004B43F8" w:rsidRPr="004B43F8">
        <w:rPr>
          <w:rFonts w:asciiTheme="minorHAnsi" w:eastAsia="Calibri" w:hAnsiTheme="minorHAnsi" w:cstheme="minorHAnsi"/>
          <w:sz w:val="22"/>
          <w:szCs w:val="22"/>
        </w:rPr>
        <w:t>with high prices of raw materials, including gas and coal</w:t>
      </w:r>
      <w:r w:rsidR="00C37BDE">
        <w:rPr>
          <w:rFonts w:asciiTheme="minorHAnsi" w:eastAsia="Calibri" w:hAnsiTheme="minorHAnsi" w:cstheme="minorHAnsi"/>
          <w:sz w:val="22"/>
          <w:szCs w:val="22"/>
        </w:rPr>
        <w:t>—</w:t>
      </w:r>
      <w:r w:rsidR="004B43F8" w:rsidRPr="004B43F8">
        <w:rPr>
          <w:rFonts w:asciiTheme="minorHAnsi" w:eastAsia="Calibri" w:hAnsiTheme="minorHAnsi" w:cstheme="minorHAnsi"/>
          <w:sz w:val="22"/>
          <w:szCs w:val="22"/>
        </w:rPr>
        <w:t>have</w:t>
      </w:r>
      <w:r w:rsidR="00C37BDE">
        <w:rPr>
          <w:rFonts w:asciiTheme="minorHAnsi" w:eastAsia="Calibri" w:hAnsiTheme="minorHAnsi" w:cstheme="minorHAnsi"/>
          <w:sz w:val="22"/>
          <w:szCs w:val="22"/>
        </w:rPr>
        <w:t xml:space="preserve"> </w:t>
      </w:r>
      <w:r w:rsidR="004B43F8" w:rsidRPr="004B43F8">
        <w:rPr>
          <w:rFonts w:asciiTheme="minorHAnsi" w:eastAsia="Calibri" w:hAnsiTheme="minorHAnsi" w:cstheme="minorHAnsi"/>
          <w:sz w:val="22"/>
          <w:szCs w:val="22"/>
        </w:rPr>
        <w:t>entailed significant fiscal cost for the state’s budget. The second most important risk is associated with the EU economic outlook and performance of Serbia’s other main trading partners. Most of Serbia’s exports go to the EU (65 percent of the total) and to the Western Balkans (about 16 percent) making the country’s economy dependent on developments and on the pace of economic growth in these two regions.</w:t>
      </w:r>
    </w:p>
    <w:p w14:paraId="567D1C35" w14:textId="77777777" w:rsidR="003615CB" w:rsidRDefault="003615CB" w:rsidP="0086293E">
      <w:pPr>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32D7D7AF" w14:textId="77777777" w:rsidTr="000D718F">
        <w:trPr>
          <w:trHeight w:val="403"/>
        </w:trPr>
        <w:tc>
          <w:tcPr>
            <w:tcW w:w="10800" w:type="dxa"/>
            <w:vAlign w:val="center"/>
          </w:tcPr>
          <w:p w14:paraId="18AFFF0A" w14:textId="77777777" w:rsidR="003615CB" w:rsidRPr="003D75CE" w:rsidRDefault="002B23CD" w:rsidP="0092110B">
            <w:pPr>
              <w:pStyle w:val="Heading4"/>
              <w:keepNext w:val="0"/>
              <w:keepLines w:val="0"/>
              <w:ind w:left="360" w:hanging="360"/>
            </w:pPr>
            <w:bookmarkStart w:id="19" w:name="_Toc256000005"/>
            <w:bookmarkStart w:id="20" w:name="_Toc433982418"/>
            <w:bookmarkStart w:id="21" w:name="_Toc460509198"/>
            <w:bookmarkStart w:id="22" w:name="_Toc17488287"/>
            <w:bookmarkStart w:id="23" w:name="_Toc147959000"/>
            <w:r w:rsidRPr="003D75CE">
              <w:t>2.3</w:t>
            </w:r>
            <w:r w:rsidR="009A0A87" w:rsidRPr="003D75CE">
              <w:t xml:space="preserve">. </w:t>
            </w:r>
            <w:r w:rsidRPr="003D75CE">
              <w:t>IMF RELATIONS</w:t>
            </w:r>
            <w:bookmarkEnd w:id="19"/>
            <w:bookmarkEnd w:id="20"/>
            <w:bookmarkEnd w:id="21"/>
            <w:bookmarkEnd w:id="22"/>
            <w:bookmarkEnd w:id="23"/>
          </w:p>
        </w:tc>
      </w:tr>
    </w:tbl>
    <w:p w14:paraId="1D7A1F21" w14:textId="77777777" w:rsidR="003615CB" w:rsidRPr="00F81AC2" w:rsidRDefault="003615CB" w:rsidP="0092110B">
      <w:pPr>
        <w:ind w:left="-634" w:firstLine="4"/>
        <w:rPr>
          <w:rFonts w:asciiTheme="minorHAnsi" w:hAnsiTheme="minorHAnsi"/>
          <w:bCs/>
          <w:color w:val="auto"/>
          <w:sz w:val="22"/>
          <w:szCs w:val="22"/>
        </w:rPr>
      </w:pPr>
    </w:p>
    <w:p w14:paraId="7109048F" w14:textId="77777777" w:rsidR="003615CB" w:rsidRPr="003F79AF" w:rsidRDefault="002B23CD" w:rsidP="00264598">
      <w:pPr>
        <w:ind w:left="-720"/>
        <w:jc w:val="both"/>
        <w:rPr>
          <w:rFonts w:asciiTheme="minorHAnsi" w:hAnsiTheme="minorHAnsi"/>
          <w:bCs/>
          <w:color w:val="auto"/>
          <w:sz w:val="22"/>
          <w:szCs w:val="22"/>
        </w:rPr>
      </w:pPr>
      <w:r>
        <w:rPr>
          <w:rFonts w:asciiTheme="minorHAnsi" w:hAnsiTheme="minorHAnsi"/>
          <w:b/>
          <w:color w:val="auto"/>
          <w:sz w:val="22"/>
          <w:szCs w:val="22"/>
        </w:rPr>
        <w:t xml:space="preserve">12. </w:t>
      </w:r>
      <w:r>
        <w:rPr>
          <w:rFonts w:asciiTheme="minorHAnsi" w:hAnsiTheme="minorHAnsi"/>
          <w:b/>
          <w:color w:val="auto"/>
          <w:sz w:val="22"/>
          <w:szCs w:val="22"/>
        </w:rPr>
        <w:tab/>
      </w:r>
      <w:r w:rsidR="00E0691E">
        <w:rPr>
          <w:rFonts w:asciiTheme="minorHAnsi" w:hAnsiTheme="minorHAnsi"/>
          <w:b/>
          <w:color w:val="auto"/>
          <w:sz w:val="22"/>
          <w:szCs w:val="22"/>
        </w:rPr>
        <w:t>Serbia has an</w:t>
      </w:r>
      <w:r w:rsidR="00E0691E" w:rsidRPr="00264598">
        <w:rPr>
          <w:rFonts w:asciiTheme="minorHAnsi" w:hAnsiTheme="minorHAnsi"/>
          <w:b/>
          <w:color w:val="auto"/>
          <w:sz w:val="22"/>
          <w:szCs w:val="22"/>
        </w:rPr>
        <w:t xml:space="preserve"> </w:t>
      </w:r>
      <w:r w:rsidR="00264598" w:rsidRPr="00264598">
        <w:rPr>
          <w:rFonts w:asciiTheme="minorHAnsi" w:hAnsiTheme="minorHAnsi"/>
          <w:b/>
          <w:color w:val="auto"/>
          <w:sz w:val="22"/>
          <w:szCs w:val="22"/>
        </w:rPr>
        <w:t xml:space="preserve">ongoing IMF program </w:t>
      </w:r>
      <w:r w:rsidR="00E0691E">
        <w:rPr>
          <w:rFonts w:asciiTheme="minorHAnsi" w:hAnsiTheme="minorHAnsi"/>
          <w:b/>
          <w:color w:val="auto"/>
          <w:sz w:val="22"/>
          <w:szCs w:val="22"/>
        </w:rPr>
        <w:t xml:space="preserve">that </w:t>
      </w:r>
      <w:r w:rsidR="00264598" w:rsidRPr="00264598">
        <w:rPr>
          <w:rFonts w:asciiTheme="minorHAnsi" w:hAnsiTheme="minorHAnsi"/>
          <w:b/>
          <w:color w:val="auto"/>
          <w:sz w:val="22"/>
          <w:szCs w:val="22"/>
        </w:rPr>
        <w:t>is on track.</w:t>
      </w:r>
      <w:r w:rsidR="00264598" w:rsidRPr="00264598">
        <w:rPr>
          <w:rFonts w:asciiTheme="minorHAnsi" w:hAnsiTheme="minorHAnsi"/>
          <w:bCs/>
          <w:color w:val="auto"/>
          <w:sz w:val="22"/>
          <w:szCs w:val="22"/>
        </w:rPr>
        <w:t xml:space="preserve"> On December 19, 2022, the IMF Board approved a 24-month Stand-By Arrangement (SBA) replacing the previous Policy Coordination Instrument and builds on its reform agenda in the energy sector, fiscal management (including through new fiscal rules framework), further reform of SOEs and monetary policy efforts to bring the inflation down to the NBS target band. The SBA amounts to SDR 1.9 billion, equivalent to about EUR 2.4 billion.</w:t>
      </w:r>
      <w:r w:rsidR="00C77EF7">
        <w:rPr>
          <w:rFonts w:asciiTheme="minorHAnsi" w:hAnsiTheme="minorHAnsi"/>
          <w:bCs/>
          <w:color w:val="auto"/>
          <w:sz w:val="22"/>
          <w:szCs w:val="22"/>
        </w:rPr>
        <w:t xml:space="preserve"> The </w:t>
      </w:r>
      <w:r w:rsidR="00505F1D">
        <w:rPr>
          <w:rFonts w:asciiTheme="minorHAnsi" w:hAnsiTheme="minorHAnsi"/>
          <w:bCs/>
          <w:color w:val="auto"/>
          <w:sz w:val="22"/>
          <w:szCs w:val="22"/>
        </w:rPr>
        <w:t>first</w:t>
      </w:r>
      <w:r w:rsidR="00C77EF7">
        <w:rPr>
          <w:rFonts w:asciiTheme="minorHAnsi" w:hAnsiTheme="minorHAnsi"/>
          <w:bCs/>
          <w:color w:val="auto"/>
          <w:sz w:val="22"/>
          <w:szCs w:val="22"/>
        </w:rPr>
        <w:t xml:space="preserve"> review was </w:t>
      </w:r>
      <w:r w:rsidR="00505F1D">
        <w:rPr>
          <w:rFonts w:asciiTheme="minorHAnsi" w:hAnsiTheme="minorHAnsi"/>
          <w:bCs/>
          <w:color w:val="auto"/>
          <w:sz w:val="22"/>
          <w:szCs w:val="22"/>
        </w:rPr>
        <w:t xml:space="preserve">successfully completed </w:t>
      </w:r>
      <w:r w:rsidR="00C77EF7">
        <w:rPr>
          <w:rFonts w:asciiTheme="minorHAnsi" w:hAnsiTheme="minorHAnsi"/>
          <w:bCs/>
          <w:color w:val="auto"/>
          <w:sz w:val="22"/>
          <w:szCs w:val="22"/>
        </w:rPr>
        <w:t>in June 2023.</w:t>
      </w:r>
    </w:p>
    <w:p w14:paraId="0200DE69" w14:textId="77777777" w:rsidR="003615CB" w:rsidRDefault="003615CB" w:rsidP="001F21AE">
      <w:pPr>
        <w:ind w:left="-634"/>
        <w:rPr>
          <w:rFonts w:asciiTheme="minorHAnsi" w:hAnsiTheme="minorHAnsi"/>
          <w:bCs/>
          <w:color w:val="auto"/>
          <w:sz w:val="22"/>
          <w:szCs w:val="22"/>
        </w:rPr>
      </w:pPr>
    </w:p>
    <w:tbl>
      <w:tblPr>
        <w:tblStyle w:val="TableGrid"/>
        <w:tblW w:w="1080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03D819D7" w14:textId="77777777" w:rsidTr="00A45689">
        <w:trPr>
          <w:trHeight w:val="403"/>
        </w:trPr>
        <w:tc>
          <w:tcPr>
            <w:tcW w:w="10800" w:type="dxa"/>
            <w:shd w:val="clear" w:color="auto" w:fill="F2F7FC"/>
            <w:vAlign w:val="center"/>
          </w:tcPr>
          <w:p w14:paraId="76610A61" w14:textId="77777777" w:rsidR="003615CB" w:rsidRPr="00C106AF" w:rsidRDefault="002B23CD" w:rsidP="00E75921">
            <w:pPr>
              <w:pStyle w:val="Heading3"/>
              <w:keepNext w:val="0"/>
              <w:keepLines w:val="0"/>
              <w:numPr>
                <w:ilvl w:val="0"/>
                <w:numId w:val="23"/>
              </w:numPr>
              <w:ind w:left="360"/>
            </w:pPr>
            <w:bookmarkStart w:id="24" w:name="_Toc256000006"/>
            <w:bookmarkStart w:id="25" w:name="_Toc17488288"/>
            <w:bookmarkStart w:id="26" w:name="_Toc147959001"/>
            <w:r>
              <w:rPr>
                <w:rFonts w:eastAsia="Times New Roman"/>
              </w:rPr>
              <w:t>GOVERNMENT</w:t>
            </w:r>
            <w:r w:rsidR="005003E9" w:rsidRPr="00C106AF">
              <w:rPr>
                <w:rFonts w:eastAsia="Times New Roman"/>
              </w:rPr>
              <w:t xml:space="preserve"> PROGRAM</w:t>
            </w:r>
            <w:bookmarkEnd w:id="24"/>
            <w:bookmarkEnd w:id="25"/>
            <w:bookmarkEnd w:id="26"/>
          </w:p>
        </w:tc>
      </w:tr>
    </w:tbl>
    <w:p w14:paraId="1463F532" w14:textId="77777777" w:rsidR="007A3C67" w:rsidRDefault="007A3C67" w:rsidP="007A3C67">
      <w:pPr>
        <w:ind w:left="-634"/>
        <w:rPr>
          <w:rFonts w:asciiTheme="minorHAnsi" w:eastAsia="Calibri" w:hAnsiTheme="minorHAnsi" w:cstheme="minorHAnsi"/>
          <w:b/>
          <w:bCs/>
          <w:sz w:val="22"/>
          <w:szCs w:val="22"/>
        </w:rPr>
      </w:pPr>
    </w:p>
    <w:p w14:paraId="59C23975" w14:textId="77777777" w:rsidR="003615CB" w:rsidRPr="003F79AF" w:rsidRDefault="003615CB" w:rsidP="001F21AE">
      <w:pPr>
        <w:ind w:left="-634"/>
        <w:rPr>
          <w:rFonts w:asciiTheme="minorHAnsi" w:hAnsiTheme="minorHAnsi"/>
          <w:bCs/>
          <w:color w:val="auto"/>
          <w:sz w:val="22"/>
          <w:szCs w:val="22"/>
        </w:rPr>
      </w:pPr>
    </w:p>
    <w:tbl>
      <w:tblPr>
        <w:tblStyle w:val="TableGrid"/>
        <w:tblW w:w="1080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5E1507B0" w14:textId="77777777" w:rsidTr="00A45689">
        <w:trPr>
          <w:trHeight w:val="403"/>
        </w:trPr>
        <w:tc>
          <w:tcPr>
            <w:tcW w:w="10800" w:type="dxa"/>
            <w:shd w:val="clear" w:color="auto" w:fill="F2F7FC"/>
            <w:vAlign w:val="center"/>
          </w:tcPr>
          <w:p w14:paraId="0B23237C" w14:textId="77777777" w:rsidR="003615CB" w:rsidRPr="000F5478" w:rsidRDefault="002B23CD" w:rsidP="002D7B34">
            <w:pPr>
              <w:pStyle w:val="Heading3"/>
              <w:keepNext w:val="0"/>
              <w:keepLines w:val="0"/>
              <w:ind w:left="360"/>
              <w:rPr>
                <w:szCs w:val="22"/>
              </w:rPr>
            </w:pPr>
            <w:bookmarkStart w:id="27" w:name="_Toc256000007"/>
            <w:bookmarkStart w:id="28" w:name="_Toc17488289"/>
            <w:bookmarkStart w:id="29" w:name="_Toc147959002"/>
            <w:r w:rsidRPr="000F5478">
              <w:rPr>
                <w:bCs/>
                <w:color w:val="000000" w:themeColor="text1"/>
                <w:spacing w:val="2"/>
                <w:szCs w:val="22"/>
              </w:rPr>
              <w:t>P</w:t>
            </w:r>
            <w:r w:rsidRPr="000F5478">
              <w:rPr>
                <w:bCs/>
                <w:color w:val="000000" w:themeColor="text1"/>
                <w:spacing w:val="-1"/>
                <w:szCs w:val="22"/>
              </w:rPr>
              <w:t>RO</w:t>
            </w:r>
            <w:r w:rsidRPr="000F5478">
              <w:rPr>
                <w:bCs/>
                <w:color w:val="000000" w:themeColor="text1"/>
                <w:szCs w:val="22"/>
              </w:rPr>
              <w:t>P</w:t>
            </w:r>
            <w:r w:rsidRPr="000F5478">
              <w:rPr>
                <w:bCs/>
                <w:color w:val="000000" w:themeColor="text1"/>
                <w:spacing w:val="1"/>
                <w:szCs w:val="22"/>
              </w:rPr>
              <w:t>O</w:t>
            </w:r>
            <w:r w:rsidRPr="000F5478">
              <w:rPr>
                <w:bCs/>
                <w:color w:val="000000" w:themeColor="text1"/>
                <w:szCs w:val="22"/>
              </w:rPr>
              <w:t>S</w:t>
            </w:r>
            <w:r w:rsidRPr="000F5478">
              <w:rPr>
                <w:bCs/>
                <w:color w:val="000000" w:themeColor="text1"/>
                <w:spacing w:val="-1"/>
                <w:szCs w:val="22"/>
              </w:rPr>
              <w:t>E</w:t>
            </w:r>
            <w:r w:rsidRPr="000F5478">
              <w:rPr>
                <w:bCs/>
                <w:color w:val="000000" w:themeColor="text1"/>
                <w:szCs w:val="22"/>
              </w:rPr>
              <w:t>D</w:t>
            </w:r>
            <w:r w:rsidRPr="000F5478">
              <w:rPr>
                <w:bCs/>
                <w:color w:val="000000" w:themeColor="text1"/>
                <w:spacing w:val="-3"/>
                <w:szCs w:val="22"/>
              </w:rPr>
              <w:t xml:space="preserve"> </w:t>
            </w:r>
            <w:r w:rsidRPr="000F5478">
              <w:rPr>
                <w:bCs/>
                <w:color w:val="000000" w:themeColor="text1"/>
                <w:spacing w:val="-1"/>
                <w:szCs w:val="22"/>
              </w:rPr>
              <w:t>O</w:t>
            </w:r>
            <w:r w:rsidRPr="000F5478">
              <w:rPr>
                <w:bCs/>
                <w:color w:val="000000" w:themeColor="text1"/>
                <w:spacing w:val="2"/>
                <w:szCs w:val="22"/>
              </w:rPr>
              <w:t>P</w:t>
            </w:r>
            <w:r w:rsidRPr="000F5478">
              <w:rPr>
                <w:bCs/>
                <w:color w:val="000000" w:themeColor="text1"/>
                <w:spacing w:val="-1"/>
                <w:szCs w:val="22"/>
              </w:rPr>
              <w:t>ERAT</w:t>
            </w:r>
            <w:r w:rsidRPr="000F5478">
              <w:rPr>
                <w:bCs/>
                <w:color w:val="000000" w:themeColor="text1"/>
                <w:szCs w:val="22"/>
              </w:rPr>
              <w:t>I</w:t>
            </w:r>
            <w:r w:rsidRPr="000F5478">
              <w:rPr>
                <w:bCs/>
                <w:color w:val="000000" w:themeColor="text1"/>
                <w:spacing w:val="-1"/>
                <w:szCs w:val="22"/>
              </w:rPr>
              <w:t>ON</w:t>
            </w:r>
            <w:bookmarkEnd w:id="27"/>
            <w:bookmarkEnd w:id="28"/>
            <w:bookmarkEnd w:id="29"/>
          </w:p>
        </w:tc>
      </w:tr>
    </w:tbl>
    <w:p w14:paraId="67D4DB41" w14:textId="77777777" w:rsidR="00793D60" w:rsidRPr="00222B3C" w:rsidRDefault="00793D60" w:rsidP="00647F35">
      <w:pPr>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5F270F51" w14:textId="77777777" w:rsidTr="000D718F">
        <w:trPr>
          <w:trHeight w:val="403"/>
        </w:trPr>
        <w:tc>
          <w:tcPr>
            <w:tcW w:w="10800" w:type="dxa"/>
            <w:vAlign w:val="center"/>
          </w:tcPr>
          <w:p w14:paraId="6BEC312A" w14:textId="77777777" w:rsidR="003615CB" w:rsidRPr="00E91FFC" w:rsidRDefault="002B23CD" w:rsidP="002D7B34">
            <w:pPr>
              <w:pStyle w:val="Heading4"/>
              <w:keepNext w:val="0"/>
              <w:keepLines w:val="0"/>
              <w:ind w:left="360" w:hanging="360"/>
            </w:pPr>
            <w:bookmarkStart w:id="30" w:name="_Toc256000008"/>
            <w:bookmarkStart w:id="31" w:name="_Toc17488290"/>
            <w:bookmarkStart w:id="32" w:name="_Toc147959003"/>
            <w:bookmarkStart w:id="33" w:name="_Toc460509205"/>
            <w:r>
              <w:t>4.1</w:t>
            </w:r>
            <w:r w:rsidR="009A0A87" w:rsidRPr="00DD5666">
              <w:t xml:space="preserve">. </w:t>
            </w:r>
            <w:r w:rsidR="006F3B0C" w:rsidRPr="006F3B0C">
              <w:rPr>
                <w:rFonts w:eastAsia="Times New Roman"/>
              </w:rPr>
              <w:t>LINK TO GOVERNMENT PROGRAM AND OPERATION DESCRIPTION</w:t>
            </w:r>
            <w:bookmarkEnd w:id="30"/>
            <w:bookmarkEnd w:id="31"/>
            <w:bookmarkEnd w:id="32"/>
            <w:r w:rsidR="006F3B0C" w:rsidRPr="006F3B0C">
              <w:rPr>
                <w:rFonts w:ascii="Helvetica" w:eastAsia="Times New Roman" w:hAnsi="Helvetica" w:cs="Helvetica"/>
                <w:color w:val="3B4045"/>
                <w:spacing w:val="1"/>
                <w:bdr w:val="none" w:sz="0" w:space="0" w:color="auto" w:frame="1"/>
              </w:rPr>
              <w:t> </w:t>
            </w:r>
            <w:bookmarkEnd w:id="33"/>
          </w:p>
        </w:tc>
      </w:tr>
    </w:tbl>
    <w:p w14:paraId="78838863" w14:textId="77777777" w:rsidR="00E97316" w:rsidRDefault="00E97316" w:rsidP="00C77EA0">
      <w:pPr>
        <w:ind w:left="-720"/>
        <w:jc w:val="both"/>
        <w:rPr>
          <w:rFonts w:asciiTheme="minorHAnsi" w:hAnsiTheme="minorHAnsi"/>
          <w:b/>
          <w:color w:val="auto"/>
          <w:sz w:val="22"/>
          <w:szCs w:val="22"/>
        </w:rPr>
      </w:pPr>
    </w:p>
    <w:p w14:paraId="691448BB" w14:textId="77777777" w:rsidR="001635CE" w:rsidRDefault="002B23CD" w:rsidP="00C77EA0">
      <w:pPr>
        <w:ind w:left="-720"/>
        <w:jc w:val="both"/>
        <w:rPr>
          <w:rFonts w:asciiTheme="minorHAnsi" w:hAnsiTheme="minorHAnsi"/>
          <w:b/>
          <w:color w:val="auto"/>
          <w:sz w:val="22"/>
          <w:szCs w:val="22"/>
        </w:rPr>
      </w:pPr>
      <w:r w:rsidRPr="001635CE">
        <w:rPr>
          <w:rFonts w:asciiTheme="minorHAnsi" w:hAnsiTheme="minorHAnsi"/>
          <w:b/>
          <w:color w:val="auto"/>
          <w:sz w:val="22"/>
          <w:szCs w:val="22"/>
        </w:rPr>
        <w:t xml:space="preserve">13. </w:t>
      </w:r>
      <w:r w:rsidRPr="001635CE">
        <w:rPr>
          <w:rFonts w:asciiTheme="minorHAnsi" w:hAnsiTheme="minorHAnsi"/>
          <w:b/>
          <w:color w:val="auto"/>
          <w:sz w:val="22"/>
          <w:szCs w:val="22"/>
        </w:rPr>
        <w:tab/>
        <w:t xml:space="preserve">The programmatic series’ objective is to support the GoS’ efforts to: 1) better align fiscal management with </w:t>
      </w:r>
      <w:r w:rsidRPr="001635CE">
        <w:rPr>
          <w:rFonts w:asciiTheme="minorHAnsi" w:hAnsiTheme="minorHAnsi"/>
          <w:b/>
          <w:color w:val="auto"/>
          <w:sz w:val="22"/>
          <w:szCs w:val="22"/>
        </w:rPr>
        <w:lastRenderedPageBreak/>
        <w:t xml:space="preserve">the climate-change agenda, 2) accelerate the clean energy transition, and 3) align with the European Union standards on environment and climate action. </w:t>
      </w:r>
      <w:r w:rsidRPr="001635CE">
        <w:rPr>
          <w:rFonts w:asciiTheme="minorHAnsi" w:hAnsiTheme="minorHAnsi"/>
          <w:bCs/>
          <w:color w:val="auto"/>
          <w:sz w:val="22"/>
          <w:szCs w:val="22"/>
        </w:rPr>
        <w:t>Therefore, reforms supported by proposed DPL are organized under three pillars aligned with the development objective</w:t>
      </w:r>
      <w:r w:rsidR="00644059">
        <w:rPr>
          <w:rFonts w:asciiTheme="minorHAnsi" w:hAnsiTheme="minorHAnsi"/>
          <w:bCs/>
          <w:color w:val="auto"/>
          <w:sz w:val="22"/>
          <w:szCs w:val="22"/>
        </w:rPr>
        <w:t xml:space="preserve"> and directly linked to prior actions supported by the first DPL under this series</w:t>
      </w:r>
      <w:r w:rsidRPr="001635CE">
        <w:rPr>
          <w:rFonts w:asciiTheme="minorHAnsi" w:hAnsiTheme="minorHAnsi"/>
          <w:bCs/>
          <w:color w:val="auto"/>
          <w:sz w:val="22"/>
          <w:szCs w:val="22"/>
        </w:rPr>
        <w:t>.</w:t>
      </w:r>
      <w:r w:rsidR="00E42F09">
        <w:rPr>
          <w:rFonts w:asciiTheme="minorHAnsi" w:hAnsiTheme="minorHAnsi"/>
          <w:bCs/>
          <w:color w:val="auto"/>
          <w:sz w:val="22"/>
          <w:szCs w:val="22"/>
        </w:rPr>
        <w:t xml:space="preserve"> Also, this operation is aligned with</w:t>
      </w:r>
      <w:r w:rsidR="001D74B1">
        <w:rPr>
          <w:rFonts w:asciiTheme="minorHAnsi" w:hAnsiTheme="minorHAnsi"/>
          <w:bCs/>
          <w:color w:val="auto"/>
          <w:sz w:val="22"/>
          <w:szCs w:val="22"/>
        </w:rPr>
        <w:t xml:space="preserve"> government strategies and action plans.</w:t>
      </w:r>
      <w:r w:rsidR="00AF0735">
        <w:rPr>
          <w:rFonts w:asciiTheme="minorHAnsi" w:hAnsiTheme="minorHAnsi"/>
          <w:bCs/>
          <w:color w:val="auto"/>
          <w:sz w:val="22"/>
          <w:szCs w:val="22"/>
        </w:rPr>
        <w:t xml:space="preserve"> </w:t>
      </w:r>
      <w:r w:rsidRPr="001635CE">
        <w:rPr>
          <w:rFonts w:asciiTheme="minorHAnsi" w:hAnsiTheme="minorHAnsi"/>
          <w:b/>
          <w:color w:val="auto"/>
          <w:sz w:val="22"/>
          <w:szCs w:val="22"/>
        </w:rPr>
        <w:t xml:space="preserve"> </w:t>
      </w:r>
    </w:p>
    <w:p w14:paraId="4A37170F" w14:textId="77777777" w:rsidR="001635CE" w:rsidRDefault="001635CE" w:rsidP="00C77EA0">
      <w:pPr>
        <w:ind w:left="-720"/>
        <w:jc w:val="both"/>
        <w:rPr>
          <w:rFonts w:asciiTheme="minorHAnsi" w:hAnsiTheme="minorHAnsi"/>
          <w:b/>
          <w:color w:val="auto"/>
          <w:sz w:val="22"/>
          <w:szCs w:val="22"/>
        </w:rPr>
      </w:pPr>
    </w:p>
    <w:p w14:paraId="3E7C6E38" w14:textId="77777777" w:rsidR="003615CB" w:rsidRPr="003F79AF" w:rsidRDefault="002B23CD" w:rsidP="00C77EA0">
      <w:pPr>
        <w:ind w:left="-720"/>
        <w:jc w:val="both"/>
        <w:rPr>
          <w:rFonts w:asciiTheme="minorHAnsi" w:hAnsiTheme="minorHAnsi"/>
          <w:bCs/>
          <w:color w:val="auto"/>
          <w:sz w:val="22"/>
          <w:szCs w:val="22"/>
        </w:rPr>
      </w:pPr>
      <w:r>
        <w:rPr>
          <w:rFonts w:asciiTheme="minorHAnsi" w:hAnsiTheme="minorHAnsi"/>
          <w:b/>
          <w:color w:val="auto"/>
          <w:sz w:val="22"/>
          <w:szCs w:val="22"/>
        </w:rPr>
        <w:t xml:space="preserve">14. </w:t>
      </w:r>
      <w:r>
        <w:rPr>
          <w:rFonts w:asciiTheme="minorHAnsi" w:hAnsiTheme="minorHAnsi"/>
          <w:b/>
          <w:color w:val="auto"/>
          <w:sz w:val="22"/>
          <w:szCs w:val="22"/>
        </w:rPr>
        <w:tab/>
      </w:r>
      <w:r w:rsidR="00104C98" w:rsidRPr="00104C98">
        <w:rPr>
          <w:rFonts w:asciiTheme="minorHAnsi" w:hAnsiTheme="minorHAnsi"/>
          <w:b/>
          <w:color w:val="auto"/>
          <w:sz w:val="22"/>
          <w:szCs w:val="22"/>
        </w:rPr>
        <w:t xml:space="preserve">The Government of Serbia’s operational and legislative agenda is driven by an increasing awareness of the necessity to pursue a more environmentally-friendly agenda. </w:t>
      </w:r>
      <w:r w:rsidR="00104C98" w:rsidRPr="00104C98">
        <w:rPr>
          <w:rFonts w:asciiTheme="minorHAnsi" w:hAnsiTheme="minorHAnsi"/>
          <w:bCs/>
          <w:color w:val="auto"/>
          <w:sz w:val="22"/>
          <w:szCs w:val="22"/>
        </w:rPr>
        <w:t xml:space="preserve">The current government, which took office </w:t>
      </w:r>
      <w:r w:rsidR="00CE6F48">
        <w:rPr>
          <w:rFonts w:asciiTheme="minorHAnsi" w:hAnsiTheme="minorHAnsi"/>
          <w:bCs/>
          <w:color w:val="auto"/>
          <w:sz w:val="22"/>
          <w:szCs w:val="22"/>
        </w:rPr>
        <w:t>i</w:t>
      </w:r>
      <w:r w:rsidR="00104C98" w:rsidRPr="00104C98">
        <w:rPr>
          <w:rFonts w:asciiTheme="minorHAnsi" w:hAnsiTheme="minorHAnsi"/>
          <w:bCs/>
          <w:color w:val="auto"/>
          <w:sz w:val="22"/>
          <w:szCs w:val="22"/>
        </w:rPr>
        <w:t>n October 2022, has five priority areas, articulated in its program for 2023-2026: modernizing the energy sector; boosting education; achieving a modern health system; increasing digitalization of key services; and taken action on climate change and environment protection. As such, the proposed DPL series crucially supports the aspirations of the Serbian government on the energy and climate fronts</w:t>
      </w:r>
      <w:r w:rsidR="00C31055">
        <w:rPr>
          <w:rFonts w:asciiTheme="minorHAnsi" w:hAnsiTheme="minorHAnsi"/>
          <w:bCs/>
          <w:color w:val="auto"/>
          <w:sz w:val="22"/>
          <w:szCs w:val="22"/>
        </w:rPr>
        <w:t>.</w:t>
      </w:r>
      <w:r w:rsidR="00647F35" w:rsidRPr="006275A4">
        <w:rPr>
          <w:rFonts w:asciiTheme="minorHAnsi" w:hAnsiTheme="minorHAnsi"/>
          <w:bCs/>
          <w:color w:val="auto"/>
          <w:sz w:val="22"/>
          <w:szCs w:val="22"/>
        </w:rPr>
        <w:t xml:space="preserve"> </w:t>
      </w:r>
      <w:r w:rsidR="00C31055">
        <w:rPr>
          <w:rFonts w:asciiTheme="minorHAnsi" w:hAnsiTheme="minorHAnsi"/>
          <w:bCs/>
          <w:color w:val="auto"/>
          <w:sz w:val="22"/>
          <w:szCs w:val="22"/>
        </w:rPr>
        <w:t>T</w:t>
      </w:r>
      <w:r w:rsidR="00647F35" w:rsidRPr="006275A4">
        <w:rPr>
          <w:rFonts w:asciiTheme="minorHAnsi" w:hAnsiTheme="minorHAnsi"/>
          <w:bCs/>
          <w:color w:val="auto"/>
          <w:sz w:val="22"/>
          <w:szCs w:val="22"/>
        </w:rPr>
        <w:t xml:space="preserve">he proposed DPL series </w:t>
      </w:r>
      <w:r w:rsidR="00C31055">
        <w:rPr>
          <w:rFonts w:asciiTheme="minorHAnsi" w:hAnsiTheme="minorHAnsi"/>
          <w:bCs/>
          <w:color w:val="auto"/>
          <w:sz w:val="22"/>
          <w:szCs w:val="22"/>
        </w:rPr>
        <w:t xml:space="preserve">also supports the implementation of the </w:t>
      </w:r>
      <w:r w:rsidR="00647F35" w:rsidRPr="006275A4">
        <w:rPr>
          <w:rFonts w:asciiTheme="minorHAnsi" w:hAnsiTheme="minorHAnsi"/>
          <w:bCs/>
          <w:color w:val="auto"/>
          <w:sz w:val="22"/>
          <w:szCs w:val="22"/>
        </w:rPr>
        <w:t>ongoing Action Plan for the Implementation of the Government's Program 202</w:t>
      </w:r>
      <w:r w:rsidR="00647F35">
        <w:rPr>
          <w:rFonts w:asciiTheme="minorHAnsi" w:hAnsiTheme="minorHAnsi"/>
          <w:bCs/>
          <w:color w:val="auto"/>
          <w:sz w:val="22"/>
          <w:szCs w:val="22"/>
        </w:rPr>
        <w:t>3</w:t>
      </w:r>
      <w:r w:rsidR="00647F35" w:rsidRPr="006275A4">
        <w:rPr>
          <w:rFonts w:asciiTheme="minorHAnsi" w:hAnsiTheme="minorHAnsi"/>
          <w:bCs/>
          <w:color w:val="auto"/>
          <w:sz w:val="22"/>
          <w:szCs w:val="22"/>
        </w:rPr>
        <w:t>-202</w:t>
      </w:r>
      <w:r w:rsidR="00647F35">
        <w:rPr>
          <w:rFonts w:asciiTheme="minorHAnsi" w:hAnsiTheme="minorHAnsi"/>
          <w:bCs/>
          <w:color w:val="auto"/>
          <w:sz w:val="22"/>
          <w:szCs w:val="22"/>
        </w:rPr>
        <w:t>6</w:t>
      </w:r>
      <w:r w:rsidR="00647F35" w:rsidRPr="006275A4">
        <w:rPr>
          <w:rFonts w:asciiTheme="minorHAnsi" w:hAnsiTheme="minorHAnsi"/>
          <w:bCs/>
          <w:color w:val="auto"/>
          <w:sz w:val="22"/>
          <w:szCs w:val="22"/>
        </w:rPr>
        <w:t xml:space="preserve">, </w:t>
      </w:r>
      <w:r w:rsidR="00640DA0">
        <w:rPr>
          <w:rFonts w:asciiTheme="minorHAnsi" w:hAnsiTheme="minorHAnsi"/>
          <w:bCs/>
          <w:color w:val="auto"/>
          <w:sz w:val="22"/>
          <w:szCs w:val="22"/>
        </w:rPr>
        <w:t>in particular related to</w:t>
      </w:r>
      <w:r w:rsidR="00647F35" w:rsidRPr="006275A4">
        <w:rPr>
          <w:rFonts w:asciiTheme="minorHAnsi" w:hAnsiTheme="minorHAnsi"/>
          <w:bCs/>
          <w:color w:val="auto"/>
          <w:sz w:val="22"/>
          <w:szCs w:val="22"/>
        </w:rPr>
        <w:t xml:space="preserve"> priority objectives: 1.</w:t>
      </w:r>
      <w:r w:rsidR="00647F35">
        <w:rPr>
          <w:rFonts w:asciiTheme="minorHAnsi" w:hAnsiTheme="minorHAnsi"/>
          <w:bCs/>
          <w:color w:val="auto"/>
          <w:sz w:val="22"/>
          <w:szCs w:val="22"/>
        </w:rPr>
        <w:t>2</w:t>
      </w:r>
      <w:r w:rsidR="00647F35" w:rsidRPr="006275A4">
        <w:rPr>
          <w:rFonts w:asciiTheme="minorHAnsi" w:hAnsiTheme="minorHAnsi"/>
          <w:bCs/>
          <w:color w:val="auto"/>
          <w:sz w:val="22"/>
          <w:szCs w:val="22"/>
        </w:rPr>
        <w:t xml:space="preserve">. “Energy </w:t>
      </w:r>
      <w:r w:rsidR="00647F35">
        <w:rPr>
          <w:rFonts w:asciiTheme="minorHAnsi" w:hAnsiTheme="minorHAnsi"/>
          <w:bCs/>
          <w:color w:val="auto"/>
          <w:sz w:val="22"/>
          <w:szCs w:val="22"/>
        </w:rPr>
        <w:t>security</w:t>
      </w:r>
      <w:r w:rsidR="00647F35" w:rsidRPr="006275A4">
        <w:rPr>
          <w:rFonts w:asciiTheme="minorHAnsi" w:hAnsiTheme="minorHAnsi"/>
          <w:bCs/>
          <w:color w:val="auto"/>
          <w:sz w:val="22"/>
          <w:szCs w:val="22"/>
        </w:rPr>
        <w:t>”</w:t>
      </w:r>
      <w:r w:rsidR="00647F35">
        <w:rPr>
          <w:rFonts w:asciiTheme="minorHAnsi" w:hAnsiTheme="minorHAnsi"/>
          <w:bCs/>
          <w:color w:val="auto"/>
          <w:sz w:val="22"/>
          <w:szCs w:val="22"/>
        </w:rPr>
        <w:t xml:space="preserve">; </w:t>
      </w:r>
      <w:r w:rsidR="00647F35" w:rsidRPr="006275A4">
        <w:rPr>
          <w:rFonts w:asciiTheme="minorHAnsi" w:hAnsiTheme="minorHAnsi"/>
          <w:bCs/>
          <w:color w:val="auto"/>
          <w:sz w:val="22"/>
          <w:szCs w:val="22"/>
        </w:rPr>
        <w:t xml:space="preserve">1.3. “Environmental protection and </w:t>
      </w:r>
      <w:r w:rsidR="00647F35">
        <w:rPr>
          <w:rFonts w:asciiTheme="minorHAnsi" w:hAnsiTheme="minorHAnsi"/>
          <w:bCs/>
          <w:color w:val="auto"/>
          <w:sz w:val="22"/>
          <w:szCs w:val="22"/>
        </w:rPr>
        <w:t>waste management</w:t>
      </w:r>
      <w:r w:rsidR="00647F35" w:rsidRPr="006275A4">
        <w:rPr>
          <w:rFonts w:asciiTheme="minorHAnsi" w:hAnsiTheme="minorHAnsi"/>
          <w:bCs/>
          <w:color w:val="auto"/>
          <w:sz w:val="22"/>
          <w:szCs w:val="22"/>
        </w:rPr>
        <w:t xml:space="preserve">”, and </w:t>
      </w:r>
      <w:r w:rsidR="00647F35">
        <w:rPr>
          <w:rFonts w:asciiTheme="minorHAnsi" w:hAnsiTheme="minorHAnsi"/>
          <w:bCs/>
          <w:color w:val="auto"/>
          <w:sz w:val="22"/>
          <w:szCs w:val="22"/>
        </w:rPr>
        <w:t>1.4. “Better air quality”.</w:t>
      </w:r>
      <w:r w:rsidR="00213D27">
        <w:rPr>
          <w:rFonts w:asciiTheme="minorHAnsi" w:hAnsiTheme="minorHAnsi"/>
          <w:bCs/>
          <w:color w:val="auto"/>
          <w:sz w:val="22"/>
          <w:szCs w:val="22"/>
        </w:rPr>
        <w:t xml:space="preserve"> However, Serbia might face early elections </w:t>
      </w:r>
      <w:r w:rsidR="00F20CEC">
        <w:rPr>
          <w:rFonts w:asciiTheme="minorHAnsi" w:hAnsiTheme="minorHAnsi"/>
          <w:bCs/>
          <w:color w:val="auto"/>
          <w:sz w:val="22"/>
          <w:szCs w:val="22"/>
        </w:rPr>
        <w:t xml:space="preserve">in coming months </w:t>
      </w:r>
      <w:r w:rsidR="00213D27">
        <w:rPr>
          <w:rFonts w:asciiTheme="minorHAnsi" w:hAnsiTheme="minorHAnsi"/>
          <w:bCs/>
          <w:color w:val="auto"/>
          <w:sz w:val="22"/>
          <w:szCs w:val="22"/>
        </w:rPr>
        <w:t xml:space="preserve">and </w:t>
      </w:r>
      <w:r w:rsidR="00CE6F48">
        <w:rPr>
          <w:rFonts w:asciiTheme="minorHAnsi" w:hAnsiTheme="minorHAnsi"/>
          <w:bCs/>
          <w:color w:val="auto"/>
          <w:sz w:val="22"/>
          <w:szCs w:val="22"/>
        </w:rPr>
        <w:t xml:space="preserve">the </w:t>
      </w:r>
      <w:r w:rsidR="00213D27">
        <w:rPr>
          <w:rFonts w:asciiTheme="minorHAnsi" w:hAnsiTheme="minorHAnsi"/>
          <w:bCs/>
          <w:color w:val="auto"/>
          <w:sz w:val="22"/>
          <w:szCs w:val="22"/>
        </w:rPr>
        <w:t xml:space="preserve">priorities of the new government remain to be seen. </w:t>
      </w:r>
    </w:p>
    <w:p w14:paraId="469D3708" w14:textId="77777777" w:rsidR="003615CB" w:rsidRDefault="003615CB" w:rsidP="002D7B34">
      <w:pPr>
        <w:ind w:left="-634" w:firstLine="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0F4DF0A0" w14:textId="77777777" w:rsidTr="000D718F">
        <w:trPr>
          <w:trHeight w:val="403"/>
        </w:trPr>
        <w:tc>
          <w:tcPr>
            <w:tcW w:w="10800" w:type="dxa"/>
            <w:vAlign w:val="center"/>
          </w:tcPr>
          <w:p w14:paraId="1854FBD6" w14:textId="77777777" w:rsidR="00FA353D" w:rsidRPr="00E91FFC" w:rsidRDefault="002B23CD" w:rsidP="002D7B34">
            <w:pPr>
              <w:pStyle w:val="Heading4"/>
              <w:keepNext w:val="0"/>
              <w:keepLines w:val="0"/>
              <w:ind w:left="360" w:hanging="360"/>
            </w:pPr>
            <w:bookmarkStart w:id="34" w:name="_Toc256000009"/>
            <w:bookmarkStart w:id="35" w:name="_Toc17488291"/>
            <w:bookmarkStart w:id="36" w:name="_Toc147959004"/>
            <w:r>
              <w:t>4.2</w:t>
            </w:r>
            <w:r w:rsidRPr="00DD5666">
              <w:t xml:space="preserve">. </w:t>
            </w:r>
            <w:r w:rsidRPr="00FA353D">
              <w:rPr>
                <w:rFonts w:eastAsia="Times New Roman"/>
              </w:rPr>
              <w:t>PRIOR ACTIONS, RESULTS AND ANALYTICAL UNDERPINNINGS</w:t>
            </w:r>
            <w:bookmarkEnd w:id="34"/>
            <w:bookmarkEnd w:id="35"/>
            <w:bookmarkEnd w:id="36"/>
          </w:p>
        </w:tc>
      </w:tr>
    </w:tbl>
    <w:p w14:paraId="3C14E039" w14:textId="77777777" w:rsidR="00FA353D" w:rsidRPr="00222B3C" w:rsidRDefault="00FA353D" w:rsidP="002D7B34">
      <w:pPr>
        <w:ind w:left="-720" w:firstLine="90"/>
        <w:rPr>
          <w:rFonts w:asciiTheme="minorHAnsi" w:hAnsiTheme="minorHAnsi"/>
          <w:bCs/>
          <w:color w:val="auto"/>
          <w:sz w:val="22"/>
          <w:szCs w:val="22"/>
        </w:rPr>
      </w:pPr>
    </w:p>
    <w:p w14:paraId="07EACA18" w14:textId="77777777" w:rsidR="00B12095" w:rsidRPr="00731D15" w:rsidRDefault="002B23CD" w:rsidP="00643EBA">
      <w:pPr>
        <w:ind w:left="-720"/>
        <w:rPr>
          <w:rFonts w:asciiTheme="minorHAnsi" w:hAnsiTheme="minorHAnsi" w:cstheme="minorHAnsi"/>
          <w:b/>
          <w:bCs/>
          <w:i/>
          <w:iCs/>
          <w:sz w:val="22"/>
          <w:szCs w:val="22"/>
        </w:rPr>
      </w:pPr>
      <w:r w:rsidRPr="00731D15">
        <w:rPr>
          <w:rFonts w:asciiTheme="minorHAnsi" w:hAnsiTheme="minorHAnsi" w:cstheme="minorHAnsi"/>
          <w:b/>
          <w:bCs/>
          <w:i/>
          <w:iCs/>
          <w:sz w:val="22"/>
          <w:szCs w:val="22"/>
        </w:rPr>
        <w:t xml:space="preserve">Pillar </w:t>
      </w:r>
      <w:r w:rsidR="00F95753" w:rsidRPr="00731D15">
        <w:rPr>
          <w:rFonts w:asciiTheme="minorHAnsi" w:hAnsiTheme="minorHAnsi" w:cstheme="minorHAnsi"/>
          <w:b/>
          <w:bCs/>
          <w:i/>
          <w:iCs/>
          <w:sz w:val="22"/>
          <w:szCs w:val="22"/>
        </w:rPr>
        <w:t>I</w:t>
      </w:r>
      <w:r w:rsidRPr="00731D15">
        <w:rPr>
          <w:rFonts w:asciiTheme="minorHAnsi" w:hAnsiTheme="minorHAnsi" w:cstheme="minorHAnsi"/>
          <w:b/>
          <w:bCs/>
          <w:i/>
          <w:iCs/>
          <w:sz w:val="22"/>
          <w:szCs w:val="22"/>
        </w:rPr>
        <w:t>: Better align fiscal management with the climate-change agenda</w:t>
      </w:r>
    </w:p>
    <w:p w14:paraId="5557B6F6" w14:textId="77777777" w:rsidR="00B12095" w:rsidRPr="00B12095" w:rsidRDefault="00B12095" w:rsidP="00643EBA">
      <w:pPr>
        <w:ind w:left="-720"/>
        <w:rPr>
          <w:rFonts w:asciiTheme="minorHAnsi" w:hAnsiTheme="minorHAnsi" w:cstheme="minorHAnsi"/>
          <w:b/>
          <w:bCs/>
          <w:sz w:val="22"/>
          <w:szCs w:val="22"/>
        </w:rPr>
      </w:pPr>
    </w:p>
    <w:p w14:paraId="2112D6B5" w14:textId="77777777" w:rsidR="00B12095" w:rsidRPr="00B12095" w:rsidRDefault="002B23CD" w:rsidP="00643EBA">
      <w:pPr>
        <w:ind w:left="-720"/>
        <w:jc w:val="both"/>
        <w:rPr>
          <w:rFonts w:asciiTheme="minorHAnsi" w:hAnsiTheme="minorHAnsi" w:cstheme="minorHAnsi"/>
          <w:b/>
          <w:bCs/>
          <w:sz w:val="22"/>
          <w:szCs w:val="22"/>
        </w:rPr>
      </w:pPr>
      <w:r w:rsidRPr="00B12095">
        <w:rPr>
          <w:rFonts w:asciiTheme="minorHAnsi" w:hAnsiTheme="minorHAnsi" w:cstheme="minorHAnsi"/>
          <w:b/>
          <w:bCs/>
          <w:sz w:val="22"/>
          <w:szCs w:val="22"/>
        </w:rPr>
        <w:t>Prior Action #1:</w:t>
      </w:r>
      <w:r w:rsidR="00416C7C">
        <w:rPr>
          <w:rFonts w:asciiTheme="minorHAnsi" w:hAnsiTheme="minorHAnsi" w:cstheme="minorHAnsi"/>
          <w:b/>
          <w:bCs/>
          <w:sz w:val="22"/>
          <w:szCs w:val="22"/>
        </w:rPr>
        <w:t xml:space="preserve"> Fiscal Transparency</w:t>
      </w:r>
      <w:r w:rsidRPr="00B12095">
        <w:rPr>
          <w:rFonts w:asciiTheme="minorHAnsi" w:hAnsiTheme="minorHAnsi" w:cstheme="minorHAnsi"/>
          <w:sz w:val="22"/>
          <w:szCs w:val="22"/>
        </w:rPr>
        <w:t xml:space="preserve"> </w:t>
      </w:r>
    </w:p>
    <w:p w14:paraId="6AC3A156" w14:textId="77777777" w:rsidR="00B12095" w:rsidRPr="00B12095" w:rsidRDefault="00B12095" w:rsidP="00643EBA">
      <w:pPr>
        <w:ind w:left="-720"/>
        <w:rPr>
          <w:rFonts w:asciiTheme="minorHAnsi" w:hAnsiTheme="minorHAnsi" w:cstheme="minorHAnsi"/>
          <w:b/>
          <w:bCs/>
          <w:sz w:val="22"/>
          <w:szCs w:val="22"/>
        </w:rPr>
      </w:pPr>
    </w:p>
    <w:p w14:paraId="6E115A4C"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15. </w:t>
      </w:r>
      <w:r>
        <w:rPr>
          <w:rFonts w:asciiTheme="minorHAnsi" w:hAnsiTheme="minorHAnsi" w:cstheme="minorHAnsi"/>
          <w:sz w:val="22"/>
          <w:szCs w:val="22"/>
        </w:rPr>
        <w:tab/>
      </w:r>
      <w:r w:rsidRPr="00643EBA">
        <w:rPr>
          <w:rFonts w:asciiTheme="minorHAnsi" w:hAnsiTheme="minorHAnsi" w:cstheme="minorHAnsi"/>
          <w:sz w:val="22"/>
          <w:szCs w:val="22"/>
        </w:rPr>
        <w:t xml:space="preserve">Rationale: The </w:t>
      </w:r>
      <w:r w:rsidR="00C33926">
        <w:rPr>
          <w:rFonts w:asciiTheme="minorHAnsi" w:hAnsiTheme="minorHAnsi" w:cstheme="minorHAnsi"/>
          <w:sz w:val="22"/>
          <w:szCs w:val="22"/>
        </w:rPr>
        <w:t xml:space="preserve">current budget formulation does not allow for </w:t>
      </w:r>
      <w:r w:rsidR="00F61403">
        <w:rPr>
          <w:rFonts w:asciiTheme="minorHAnsi" w:hAnsiTheme="minorHAnsi" w:cstheme="minorHAnsi"/>
          <w:sz w:val="22"/>
          <w:szCs w:val="22"/>
        </w:rPr>
        <w:t>making a direct link between planned budgetary expenditures and different public policies</w:t>
      </w:r>
      <w:r w:rsidR="00212042">
        <w:rPr>
          <w:rFonts w:asciiTheme="minorHAnsi" w:hAnsiTheme="minorHAnsi" w:cstheme="minorHAnsi"/>
          <w:sz w:val="22"/>
          <w:szCs w:val="22"/>
        </w:rPr>
        <w:t>, including those related to environment and climate change</w:t>
      </w:r>
      <w:r w:rsidR="00F61403">
        <w:rPr>
          <w:rFonts w:asciiTheme="minorHAnsi" w:hAnsiTheme="minorHAnsi" w:cstheme="minorHAnsi"/>
          <w:sz w:val="22"/>
          <w:szCs w:val="22"/>
        </w:rPr>
        <w:t xml:space="preserve">. </w:t>
      </w:r>
      <w:r w:rsidR="007960D2">
        <w:rPr>
          <w:rFonts w:asciiTheme="minorHAnsi" w:hAnsiTheme="minorHAnsi" w:cstheme="minorHAnsi"/>
          <w:sz w:val="22"/>
          <w:szCs w:val="22"/>
        </w:rPr>
        <w:t xml:space="preserve">Therefore, the </w:t>
      </w:r>
      <w:r w:rsidRPr="00643EBA">
        <w:rPr>
          <w:rFonts w:asciiTheme="minorHAnsi" w:hAnsiTheme="minorHAnsi" w:cstheme="minorHAnsi"/>
          <w:sz w:val="22"/>
          <w:szCs w:val="22"/>
        </w:rPr>
        <w:t xml:space="preserve">government is looking at options how to develop a budget that is more aligned with national green priorities and how to improve transparency and accountability in relation to actions that they are taking to address green priorities. </w:t>
      </w:r>
    </w:p>
    <w:p w14:paraId="2AC211B1" w14:textId="77777777" w:rsidR="00B12095" w:rsidRPr="00643EBA" w:rsidRDefault="00B12095" w:rsidP="00731D15">
      <w:pPr>
        <w:ind w:left="-720"/>
        <w:jc w:val="both"/>
        <w:rPr>
          <w:rFonts w:asciiTheme="minorHAnsi" w:hAnsiTheme="minorHAnsi" w:cstheme="minorHAnsi"/>
          <w:sz w:val="22"/>
          <w:szCs w:val="22"/>
        </w:rPr>
      </w:pPr>
    </w:p>
    <w:p w14:paraId="722D8558" w14:textId="77777777" w:rsidR="00B12095" w:rsidRPr="00643EBA" w:rsidRDefault="002B23CD" w:rsidP="0027055E">
      <w:pPr>
        <w:ind w:left="-720"/>
        <w:jc w:val="both"/>
        <w:rPr>
          <w:rFonts w:asciiTheme="minorHAnsi" w:hAnsiTheme="minorHAnsi" w:cstheme="minorHAnsi"/>
          <w:sz w:val="22"/>
          <w:szCs w:val="22"/>
        </w:rPr>
      </w:pPr>
      <w:r>
        <w:rPr>
          <w:rFonts w:asciiTheme="minorHAnsi" w:hAnsiTheme="minorHAnsi" w:cstheme="minorHAnsi"/>
          <w:sz w:val="22"/>
          <w:szCs w:val="22"/>
        </w:rPr>
        <w:t xml:space="preserve">16.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w:t>
      </w:r>
      <w:r w:rsidR="007A5A86" w:rsidRPr="00643EBA">
        <w:rPr>
          <w:rFonts w:asciiTheme="minorHAnsi" w:hAnsiTheme="minorHAnsi" w:cstheme="minorHAnsi"/>
          <w:sz w:val="22"/>
          <w:szCs w:val="22"/>
        </w:rPr>
        <w:t xml:space="preserve">In line with that, green budget tagging aims to use budgetary policy-making process to help achieve environmental and climate goals by evaluating environmental impacts of different policies and activities as financed by the budget. Green budget tagging will also contribute to informed, evidence-based discussion on sustainable growth. </w:t>
      </w:r>
      <w:r w:rsidRPr="00643EBA">
        <w:rPr>
          <w:rFonts w:asciiTheme="minorHAnsi" w:hAnsiTheme="minorHAnsi" w:cstheme="minorHAnsi"/>
          <w:sz w:val="22"/>
          <w:szCs w:val="22"/>
        </w:rPr>
        <w:t>The</w:t>
      </w:r>
      <w:r w:rsidR="007A5A86">
        <w:rPr>
          <w:rFonts w:asciiTheme="minorHAnsi" w:hAnsiTheme="minorHAnsi" w:cstheme="minorHAnsi"/>
          <w:sz w:val="22"/>
          <w:szCs w:val="22"/>
        </w:rPr>
        <w:t>refore, the</w:t>
      </w:r>
      <w:r w:rsidRPr="00643EBA">
        <w:rPr>
          <w:rFonts w:asciiTheme="minorHAnsi" w:hAnsiTheme="minorHAnsi" w:cstheme="minorHAnsi"/>
          <w:sz w:val="22"/>
          <w:szCs w:val="22"/>
        </w:rPr>
        <w:t xml:space="preserve"> Budget System Law (BSL) will be amended by December 2023 to prescribe that Instruction for Preparation of the Budget will include the methodology for green budget tagging (starting from 2025), and that the government’s final account includes information on green expenditures. In the meantime, a comprehensive and acceptable Methodology for Green Budget Tagging</w:t>
      </w:r>
      <w:r w:rsidR="00AE6390">
        <w:rPr>
          <w:rFonts w:asciiTheme="minorHAnsi" w:hAnsiTheme="minorHAnsi" w:cstheme="minorHAnsi"/>
          <w:sz w:val="22"/>
          <w:szCs w:val="22"/>
        </w:rPr>
        <w:t>, following the best international practice,</w:t>
      </w:r>
      <w:r w:rsidRPr="00643EBA">
        <w:rPr>
          <w:rFonts w:asciiTheme="minorHAnsi" w:hAnsiTheme="minorHAnsi" w:cstheme="minorHAnsi"/>
          <w:sz w:val="22"/>
          <w:szCs w:val="22"/>
        </w:rPr>
        <w:t xml:space="preserve"> will be prepared and adopted by the Government (also by December 2023). </w:t>
      </w:r>
    </w:p>
    <w:p w14:paraId="57617D33" w14:textId="77777777" w:rsidR="00B12095" w:rsidRPr="00643EBA" w:rsidRDefault="00B12095" w:rsidP="00731D15">
      <w:pPr>
        <w:ind w:left="-720"/>
        <w:jc w:val="both"/>
        <w:rPr>
          <w:rFonts w:asciiTheme="minorHAnsi" w:hAnsiTheme="minorHAnsi" w:cstheme="minorHAnsi"/>
          <w:sz w:val="22"/>
          <w:szCs w:val="22"/>
        </w:rPr>
      </w:pPr>
    </w:p>
    <w:p w14:paraId="520CEDA9" w14:textId="77777777" w:rsidR="00B12095" w:rsidRPr="00B12095" w:rsidRDefault="002B23CD" w:rsidP="0027055E">
      <w:pPr>
        <w:ind w:left="-720"/>
        <w:jc w:val="both"/>
        <w:rPr>
          <w:rFonts w:asciiTheme="minorHAnsi" w:hAnsiTheme="minorHAnsi" w:cstheme="minorHAnsi"/>
          <w:sz w:val="22"/>
          <w:szCs w:val="22"/>
        </w:rPr>
      </w:pPr>
      <w:r>
        <w:rPr>
          <w:rFonts w:asciiTheme="minorHAnsi" w:hAnsiTheme="minorHAnsi" w:cstheme="minorHAnsi"/>
          <w:sz w:val="22"/>
          <w:szCs w:val="22"/>
        </w:rPr>
        <w:t xml:space="preserve">17. </w:t>
      </w:r>
      <w:r>
        <w:rPr>
          <w:rFonts w:asciiTheme="minorHAnsi" w:hAnsiTheme="minorHAnsi" w:cstheme="minorHAnsi"/>
          <w:sz w:val="22"/>
          <w:szCs w:val="22"/>
        </w:rPr>
        <w:tab/>
      </w:r>
      <w:r w:rsidRPr="00643EBA">
        <w:rPr>
          <w:rFonts w:asciiTheme="minorHAnsi" w:hAnsiTheme="minorHAnsi" w:cstheme="minorHAnsi"/>
          <w:sz w:val="22"/>
          <w:szCs w:val="22"/>
        </w:rPr>
        <w:t>Expected Results: Effective</w:t>
      </w:r>
      <w:r w:rsidRPr="00B12095">
        <w:rPr>
          <w:rFonts w:asciiTheme="minorHAnsi" w:hAnsiTheme="minorHAnsi" w:cstheme="minorHAnsi"/>
          <w:sz w:val="22"/>
          <w:szCs w:val="22"/>
        </w:rPr>
        <w:t xml:space="preserve"> tagging of green expenditures will better align sector workplans and expenditures with climate policy and facilitate resource flows to climate mitigation and adaptation. </w:t>
      </w:r>
    </w:p>
    <w:p w14:paraId="550647F5" w14:textId="77777777" w:rsidR="00B12095" w:rsidRPr="00B12095" w:rsidRDefault="00B12095" w:rsidP="00731D15">
      <w:pPr>
        <w:ind w:left="-720"/>
        <w:jc w:val="both"/>
        <w:rPr>
          <w:rFonts w:asciiTheme="minorHAnsi" w:hAnsiTheme="minorHAnsi" w:cstheme="minorHAnsi"/>
          <w:b/>
          <w:bCs/>
          <w:sz w:val="22"/>
          <w:szCs w:val="22"/>
        </w:rPr>
      </w:pPr>
    </w:p>
    <w:p w14:paraId="6D035A7E" w14:textId="77777777" w:rsidR="00B12095" w:rsidRPr="00B12095" w:rsidRDefault="002B23CD" w:rsidP="00731D15">
      <w:pPr>
        <w:ind w:left="-720"/>
        <w:jc w:val="both"/>
        <w:rPr>
          <w:rFonts w:asciiTheme="minorHAnsi" w:hAnsiTheme="minorHAnsi" w:cstheme="minorHAnsi"/>
          <w:b/>
          <w:bCs/>
          <w:sz w:val="22"/>
          <w:szCs w:val="22"/>
        </w:rPr>
      </w:pPr>
      <w:r w:rsidRPr="00B12095">
        <w:rPr>
          <w:rFonts w:asciiTheme="minorHAnsi" w:hAnsiTheme="minorHAnsi" w:cstheme="minorHAnsi"/>
          <w:b/>
          <w:bCs/>
          <w:sz w:val="22"/>
          <w:szCs w:val="22"/>
        </w:rPr>
        <w:t>Prior Action #2:</w:t>
      </w:r>
      <w:r w:rsidR="00416C7C">
        <w:rPr>
          <w:rFonts w:asciiTheme="minorHAnsi" w:hAnsiTheme="minorHAnsi" w:cstheme="minorHAnsi"/>
          <w:b/>
          <w:bCs/>
          <w:sz w:val="22"/>
          <w:szCs w:val="22"/>
        </w:rPr>
        <w:t xml:space="preserve"> Fiscal Risk Management</w:t>
      </w:r>
      <w:r w:rsidRPr="00B12095">
        <w:rPr>
          <w:rFonts w:asciiTheme="minorHAnsi" w:hAnsiTheme="minorHAnsi" w:cstheme="minorHAnsi"/>
          <w:b/>
          <w:bCs/>
          <w:sz w:val="22"/>
          <w:szCs w:val="22"/>
        </w:rPr>
        <w:t xml:space="preserve"> </w:t>
      </w:r>
    </w:p>
    <w:p w14:paraId="34B38178" w14:textId="77777777" w:rsidR="00B12095" w:rsidRPr="00B12095" w:rsidRDefault="002B23CD" w:rsidP="00731D15">
      <w:pPr>
        <w:ind w:left="-720"/>
        <w:jc w:val="both"/>
        <w:rPr>
          <w:rFonts w:asciiTheme="minorHAnsi" w:hAnsiTheme="minorHAnsi" w:cstheme="minorHAnsi"/>
          <w:b/>
          <w:bCs/>
          <w:sz w:val="22"/>
          <w:szCs w:val="22"/>
        </w:rPr>
      </w:pPr>
      <w:r w:rsidRPr="00B12095">
        <w:rPr>
          <w:rFonts w:asciiTheme="minorHAnsi" w:hAnsiTheme="minorHAnsi" w:cstheme="minorHAnsi"/>
          <w:b/>
          <w:bCs/>
          <w:sz w:val="22"/>
          <w:szCs w:val="22"/>
        </w:rPr>
        <w:t xml:space="preserve"> </w:t>
      </w:r>
    </w:p>
    <w:p w14:paraId="657AAF6F" w14:textId="77777777" w:rsidR="00B12095" w:rsidRPr="00643EBA" w:rsidRDefault="002B23CD" w:rsidP="0027055E">
      <w:pPr>
        <w:ind w:left="-720"/>
        <w:jc w:val="both"/>
        <w:rPr>
          <w:rFonts w:asciiTheme="minorHAnsi" w:hAnsiTheme="minorHAnsi" w:cstheme="minorHAnsi"/>
          <w:sz w:val="22"/>
          <w:szCs w:val="22"/>
        </w:rPr>
      </w:pPr>
      <w:r>
        <w:rPr>
          <w:rFonts w:asciiTheme="minorHAnsi" w:hAnsiTheme="minorHAnsi" w:cstheme="minorHAnsi"/>
          <w:sz w:val="22"/>
          <w:szCs w:val="22"/>
        </w:rPr>
        <w:t xml:space="preserve">18. </w:t>
      </w:r>
      <w:r>
        <w:rPr>
          <w:rFonts w:asciiTheme="minorHAnsi" w:hAnsiTheme="minorHAnsi" w:cstheme="minorHAnsi"/>
          <w:sz w:val="22"/>
          <w:szCs w:val="22"/>
        </w:rPr>
        <w:tab/>
      </w:r>
      <w:r w:rsidRPr="00643EBA">
        <w:rPr>
          <w:rFonts w:asciiTheme="minorHAnsi" w:hAnsiTheme="minorHAnsi" w:cstheme="minorHAnsi"/>
          <w:sz w:val="22"/>
          <w:szCs w:val="22"/>
        </w:rPr>
        <w:t xml:space="preserve">Rationale: Over the past decade, natural disasters were one of the main fiscal risks which affected the government budget. </w:t>
      </w:r>
      <w:r w:rsidR="009E6C4D">
        <w:rPr>
          <w:rFonts w:asciiTheme="minorHAnsi" w:hAnsiTheme="minorHAnsi" w:cstheme="minorHAnsi"/>
          <w:sz w:val="22"/>
          <w:szCs w:val="22"/>
        </w:rPr>
        <w:t xml:space="preserve">However, there is no systemic analysis of these risks and their fiscal impact. </w:t>
      </w:r>
      <w:r w:rsidR="006F2DF7">
        <w:rPr>
          <w:rFonts w:asciiTheme="minorHAnsi" w:hAnsiTheme="minorHAnsi" w:cstheme="minorHAnsi"/>
          <w:sz w:val="22"/>
          <w:szCs w:val="22"/>
        </w:rPr>
        <w:t>On the other hand, e</w:t>
      </w:r>
      <w:r w:rsidR="00552629" w:rsidRPr="00643EBA">
        <w:rPr>
          <w:rFonts w:asciiTheme="minorHAnsi" w:hAnsiTheme="minorHAnsi" w:cstheme="minorHAnsi"/>
          <w:sz w:val="22"/>
          <w:szCs w:val="22"/>
        </w:rPr>
        <w:t xml:space="preserve">ffective fiscal risk management reduces the risk of unplanned budget expenditures when fiscal risks materialize and </w:t>
      </w:r>
      <w:r w:rsidR="00552629" w:rsidRPr="00643EBA">
        <w:rPr>
          <w:rFonts w:asciiTheme="minorHAnsi" w:hAnsiTheme="minorHAnsi" w:cstheme="minorHAnsi"/>
          <w:sz w:val="22"/>
          <w:szCs w:val="22"/>
        </w:rPr>
        <w:lastRenderedPageBreak/>
        <w:t>thus result in cost savings or better optimized use of funds.</w:t>
      </w:r>
    </w:p>
    <w:p w14:paraId="2EA9232C" w14:textId="77777777" w:rsidR="00B12095" w:rsidRPr="00643EBA" w:rsidRDefault="00B12095" w:rsidP="00643EBA">
      <w:pPr>
        <w:ind w:left="-720"/>
        <w:rPr>
          <w:rFonts w:asciiTheme="minorHAnsi" w:hAnsiTheme="minorHAnsi" w:cstheme="minorHAnsi"/>
          <w:sz w:val="22"/>
          <w:szCs w:val="22"/>
        </w:rPr>
      </w:pPr>
    </w:p>
    <w:p w14:paraId="29B70D67"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19.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The Budget System Law amendments planned for December 2023 will prescribe in the article on elements of the Fiscal Strategy (article 27d) that analysis and estimates of the fiscal risks from natural disasters </w:t>
      </w:r>
      <w:r w:rsidR="00F52F2D">
        <w:rPr>
          <w:rFonts w:asciiTheme="minorHAnsi" w:hAnsiTheme="minorHAnsi" w:cstheme="minorHAnsi"/>
          <w:sz w:val="22"/>
          <w:szCs w:val="22"/>
        </w:rPr>
        <w:t xml:space="preserve">based on fiscal risks models </w:t>
      </w:r>
      <w:r w:rsidRPr="00643EBA">
        <w:rPr>
          <w:rFonts w:asciiTheme="minorHAnsi" w:hAnsiTheme="minorHAnsi" w:cstheme="minorHAnsi"/>
          <w:sz w:val="22"/>
          <w:szCs w:val="22"/>
        </w:rPr>
        <w:t xml:space="preserve">are included in the fiscal risk section of the Fiscal Strategy. The amendment would be applied starting from the Fiscal Strategy 2025-2027, which will be prepared and adopted during 2024. </w:t>
      </w:r>
    </w:p>
    <w:p w14:paraId="6E89E7A8" w14:textId="77777777" w:rsidR="00B12095" w:rsidRPr="00643EBA" w:rsidRDefault="00B12095" w:rsidP="00643EBA">
      <w:pPr>
        <w:ind w:left="-720"/>
        <w:rPr>
          <w:rFonts w:asciiTheme="minorHAnsi" w:hAnsiTheme="minorHAnsi" w:cstheme="minorHAnsi"/>
          <w:sz w:val="22"/>
          <w:szCs w:val="22"/>
        </w:rPr>
      </w:pPr>
    </w:p>
    <w:p w14:paraId="3B88FD8F" w14:textId="77777777" w:rsidR="00B12095" w:rsidRPr="00B12095" w:rsidRDefault="002B23CD" w:rsidP="00643EBA">
      <w:pPr>
        <w:ind w:left="-720"/>
        <w:jc w:val="both"/>
        <w:rPr>
          <w:rFonts w:asciiTheme="minorHAnsi" w:hAnsiTheme="minorHAnsi" w:cstheme="minorHAnsi"/>
          <w:b/>
          <w:bCs/>
          <w:sz w:val="22"/>
          <w:szCs w:val="22"/>
        </w:rPr>
      </w:pPr>
      <w:r>
        <w:rPr>
          <w:rFonts w:asciiTheme="minorHAnsi" w:hAnsiTheme="minorHAnsi" w:cstheme="minorHAnsi"/>
          <w:sz w:val="22"/>
          <w:szCs w:val="22"/>
        </w:rPr>
        <w:t xml:space="preserve">20. </w:t>
      </w:r>
      <w:r>
        <w:rPr>
          <w:rFonts w:asciiTheme="minorHAnsi" w:hAnsiTheme="minorHAnsi" w:cstheme="minorHAnsi"/>
          <w:sz w:val="22"/>
          <w:szCs w:val="22"/>
        </w:rPr>
        <w:tab/>
      </w:r>
      <w:r w:rsidRPr="00643EBA">
        <w:rPr>
          <w:rFonts w:asciiTheme="minorHAnsi" w:hAnsiTheme="minorHAnsi" w:cstheme="minorHAnsi"/>
          <w:sz w:val="22"/>
          <w:szCs w:val="22"/>
        </w:rPr>
        <w:t>Expected Results: The</w:t>
      </w:r>
      <w:r w:rsidRPr="00B12095">
        <w:rPr>
          <w:rFonts w:asciiTheme="minorHAnsi" w:hAnsiTheme="minorHAnsi" w:cstheme="minorHAnsi"/>
          <w:sz w:val="22"/>
          <w:szCs w:val="22"/>
        </w:rPr>
        <w:t xml:space="preserve"> government will start publishing the assessments of fiscal risks related to natural disasters in the Fiscal Strategy and will be able to understand risks of natural disasters and assess potential impact of such risks on the government’s fiscal balance, in order to better mitigate the risks and plan allocation of funds. </w:t>
      </w:r>
    </w:p>
    <w:p w14:paraId="11743596" w14:textId="77777777" w:rsidR="00B12095" w:rsidRPr="00B12095" w:rsidRDefault="00B12095" w:rsidP="00731D15">
      <w:pPr>
        <w:ind w:left="-720"/>
        <w:jc w:val="both"/>
        <w:rPr>
          <w:rFonts w:asciiTheme="minorHAnsi" w:hAnsiTheme="minorHAnsi" w:cstheme="minorHAnsi"/>
          <w:b/>
          <w:bCs/>
          <w:sz w:val="22"/>
          <w:szCs w:val="22"/>
        </w:rPr>
      </w:pPr>
    </w:p>
    <w:p w14:paraId="32387EC7" w14:textId="77777777" w:rsidR="00B12095" w:rsidRPr="00B12095" w:rsidRDefault="002B23CD" w:rsidP="00731D15">
      <w:pPr>
        <w:ind w:left="-720"/>
        <w:jc w:val="both"/>
        <w:rPr>
          <w:rFonts w:asciiTheme="minorHAnsi" w:hAnsiTheme="minorHAnsi" w:cstheme="minorHAnsi"/>
          <w:i/>
          <w:iCs/>
          <w:sz w:val="22"/>
          <w:szCs w:val="22"/>
        </w:rPr>
      </w:pPr>
      <w:r w:rsidRPr="00B12095">
        <w:rPr>
          <w:rFonts w:asciiTheme="minorHAnsi" w:hAnsiTheme="minorHAnsi" w:cstheme="minorHAnsi"/>
          <w:b/>
          <w:bCs/>
          <w:sz w:val="22"/>
          <w:szCs w:val="22"/>
        </w:rPr>
        <w:t>Prior Action</w:t>
      </w:r>
      <w:r w:rsidR="00E02A05">
        <w:rPr>
          <w:rFonts w:asciiTheme="minorHAnsi" w:hAnsiTheme="minorHAnsi" w:cstheme="minorHAnsi"/>
          <w:b/>
          <w:bCs/>
          <w:sz w:val="22"/>
          <w:szCs w:val="22"/>
        </w:rPr>
        <w:t xml:space="preserve"> </w:t>
      </w:r>
      <w:r w:rsidRPr="00B12095">
        <w:rPr>
          <w:rFonts w:asciiTheme="minorHAnsi" w:hAnsiTheme="minorHAnsi" w:cstheme="minorHAnsi"/>
          <w:b/>
          <w:bCs/>
          <w:sz w:val="22"/>
          <w:szCs w:val="22"/>
        </w:rPr>
        <w:t xml:space="preserve">#3: </w:t>
      </w:r>
      <w:r w:rsidR="00416C7C">
        <w:rPr>
          <w:rFonts w:asciiTheme="minorHAnsi" w:hAnsiTheme="minorHAnsi" w:cstheme="minorHAnsi"/>
          <w:b/>
          <w:bCs/>
          <w:sz w:val="22"/>
          <w:szCs w:val="22"/>
        </w:rPr>
        <w:t>Public Investment Management</w:t>
      </w:r>
    </w:p>
    <w:p w14:paraId="3C64767A" w14:textId="77777777" w:rsidR="00B12095" w:rsidRPr="00B12095" w:rsidRDefault="00B12095" w:rsidP="00731D15">
      <w:pPr>
        <w:ind w:left="-720"/>
        <w:jc w:val="both"/>
        <w:rPr>
          <w:rFonts w:asciiTheme="minorHAnsi" w:hAnsiTheme="minorHAnsi" w:cstheme="minorHAnsi"/>
          <w:b/>
          <w:bCs/>
          <w:sz w:val="22"/>
          <w:szCs w:val="22"/>
        </w:rPr>
      </w:pPr>
    </w:p>
    <w:p w14:paraId="75220C85"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21. </w:t>
      </w:r>
      <w:r>
        <w:rPr>
          <w:rFonts w:asciiTheme="minorHAnsi" w:hAnsiTheme="minorHAnsi" w:cstheme="minorHAnsi"/>
          <w:sz w:val="22"/>
          <w:szCs w:val="22"/>
        </w:rPr>
        <w:tab/>
      </w:r>
      <w:r w:rsidRPr="00643EBA">
        <w:rPr>
          <w:rFonts w:asciiTheme="minorHAnsi" w:hAnsiTheme="minorHAnsi" w:cstheme="minorHAnsi"/>
          <w:sz w:val="22"/>
          <w:szCs w:val="22"/>
        </w:rPr>
        <w:t xml:space="preserve">Rationale: In continuation of the planned introduction of Green Budget Tagging and formulation of green criteria for assessment and prioritization of public investment projects, there is a need to enable reporting on the share of financing of public investment projects that provide climate co-benefits. </w:t>
      </w:r>
    </w:p>
    <w:p w14:paraId="3647413B" w14:textId="77777777" w:rsidR="00B12095" w:rsidRPr="00643EBA" w:rsidRDefault="00B12095" w:rsidP="00643EBA">
      <w:pPr>
        <w:ind w:left="-720"/>
        <w:rPr>
          <w:rFonts w:asciiTheme="minorHAnsi" w:hAnsiTheme="minorHAnsi" w:cstheme="minorHAnsi"/>
          <w:sz w:val="22"/>
          <w:szCs w:val="22"/>
        </w:rPr>
      </w:pPr>
    </w:p>
    <w:p w14:paraId="669E3219"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22.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Planned amendments to the Decree on Capital Project Management to be adopted by December 2023 will include a provision to introduce climate co-benefit reporting both for newly proposed projects and for those that were completed. As a basis for the regulation - and building on previous experiences from IFIs and other countries - a methodology targeted to the Serbian context will be prepared taking into account the opinion of the Ministry of Environmental Protection (MoEP) and other stakeholders. The methodology should include an estimation of climate co-benefits at the pre-implementation stage as well as a final assessment of benefits once projects are completed. </w:t>
      </w:r>
    </w:p>
    <w:p w14:paraId="5DF4D5BA" w14:textId="77777777" w:rsidR="00B12095" w:rsidRPr="00643EBA" w:rsidRDefault="00B12095" w:rsidP="00643EBA">
      <w:pPr>
        <w:ind w:left="-720"/>
        <w:rPr>
          <w:rFonts w:asciiTheme="minorHAnsi" w:hAnsiTheme="minorHAnsi" w:cstheme="minorHAnsi"/>
          <w:sz w:val="22"/>
          <w:szCs w:val="22"/>
        </w:rPr>
      </w:pPr>
    </w:p>
    <w:p w14:paraId="14B828F3" w14:textId="77777777" w:rsidR="00B12095" w:rsidRPr="00B12095" w:rsidRDefault="002B23CD" w:rsidP="00643EBA">
      <w:pPr>
        <w:ind w:left="-720"/>
        <w:jc w:val="both"/>
        <w:rPr>
          <w:rFonts w:asciiTheme="minorHAnsi" w:hAnsiTheme="minorHAnsi" w:cstheme="minorHAnsi"/>
          <w:b/>
          <w:bCs/>
          <w:sz w:val="22"/>
          <w:szCs w:val="22"/>
        </w:rPr>
      </w:pPr>
      <w:r>
        <w:rPr>
          <w:rFonts w:asciiTheme="minorHAnsi" w:hAnsiTheme="minorHAnsi" w:cstheme="minorHAnsi"/>
          <w:sz w:val="22"/>
          <w:szCs w:val="22"/>
        </w:rPr>
        <w:t xml:space="preserve">23. </w:t>
      </w:r>
      <w:r>
        <w:rPr>
          <w:rFonts w:asciiTheme="minorHAnsi" w:hAnsiTheme="minorHAnsi" w:cstheme="minorHAnsi"/>
          <w:sz w:val="22"/>
          <w:szCs w:val="22"/>
        </w:rPr>
        <w:tab/>
      </w:r>
      <w:r w:rsidRPr="00643EBA">
        <w:rPr>
          <w:rFonts w:asciiTheme="minorHAnsi" w:hAnsiTheme="minorHAnsi" w:cstheme="minorHAnsi"/>
          <w:sz w:val="22"/>
          <w:szCs w:val="22"/>
        </w:rPr>
        <w:t xml:space="preserve">Expected results: </w:t>
      </w:r>
      <w:r w:rsidR="00411F8E">
        <w:rPr>
          <w:rFonts w:asciiTheme="minorHAnsi" w:hAnsiTheme="minorHAnsi" w:cstheme="minorHAnsi"/>
          <w:sz w:val="22"/>
          <w:szCs w:val="22"/>
        </w:rPr>
        <w:t>As</w:t>
      </w:r>
      <w:r w:rsidRPr="00B12095">
        <w:rPr>
          <w:rFonts w:asciiTheme="minorHAnsi" w:hAnsiTheme="minorHAnsi" w:cstheme="minorHAnsi"/>
          <w:sz w:val="22"/>
          <w:szCs w:val="22"/>
        </w:rPr>
        <w:t xml:space="preserve"> a result of a more focused management of new public investment with the emphasis on environmental and climate</w:t>
      </w:r>
      <w:r w:rsidR="00A9414D">
        <w:rPr>
          <w:rFonts w:asciiTheme="minorHAnsi" w:hAnsiTheme="minorHAnsi" w:cstheme="minorHAnsi"/>
          <w:sz w:val="22"/>
          <w:szCs w:val="22"/>
        </w:rPr>
        <w:t>-</w:t>
      </w:r>
      <w:r w:rsidRPr="00B12095">
        <w:rPr>
          <w:rFonts w:asciiTheme="minorHAnsi" w:hAnsiTheme="minorHAnsi" w:cstheme="minorHAnsi"/>
          <w:sz w:val="22"/>
          <w:szCs w:val="22"/>
        </w:rPr>
        <w:t>friendly projects, their share in value of total spending on capital projects will increase to 15 percent in 2024. This will help Serbia to address the problem of missing or inefficient infrastructure when it comes to environment and climate change agenda.</w:t>
      </w:r>
      <w:r w:rsidR="00AF0735">
        <w:rPr>
          <w:rFonts w:asciiTheme="minorHAnsi" w:hAnsiTheme="minorHAnsi" w:cstheme="minorHAnsi"/>
          <w:sz w:val="22"/>
          <w:szCs w:val="22"/>
        </w:rPr>
        <w:t xml:space="preserve"> </w:t>
      </w:r>
    </w:p>
    <w:p w14:paraId="7807A6B9" w14:textId="77777777" w:rsidR="00B12095" w:rsidRPr="00B12095" w:rsidRDefault="00B12095" w:rsidP="00731D15">
      <w:pPr>
        <w:ind w:left="-720"/>
        <w:jc w:val="both"/>
        <w:rPr>
          <w:rFonts w:asciiTheme="minorHAnsi" w:hAnsiTheme="minorHAnsi" w:cstheme="minorHAnsi"/>
          <w:b/>
          <w:bCs/>
          <w:sz w:val="22"/>
          <w:szCs w:val="22"/>
        </w:rPr>
      </w:pPr>
    </w:p>
    <w:p w14:paraId="58940D1A" w14:textId="77777777" w:rsidR="00B12095" w:rsidRPr="00731D15" w:rsidRDefault="002B23CD" w:rsidP="00731D15">
      <w:pPr>
        <w:ind w:left="-720"/>
        <w:jc w:val="both"/>
        <w:rPr>
          <w:rFonts w:asciiTheme="minorHAnsi" w:hAnsiTheme="minorHAnsi" w:cstheme="minorHAnsi"/>
          <w:b/>
          <w:bCs/>
          <w:i/>
          <w:iCs/>
          <w:sz w:val="22"/>
          <w:szCs w:val="22"/>
        </w:rPr>
      </w:pPr>
      <w:r w:rsidRPr="00731D15">
        <w:rPr>
          <w:rFonts w:asciiTheme="minorHAnsi" w:hAnsiTheme="minorHAnsi" w:cstheme="minorHAnsi"/>
          <w:b/>
          <w:bCs/>
          <w:i/>
          <w:iCs/>
          <w:sz w:val="22"/>
          <w:szCs w:val="22"/>
        </w:rPr>
        <w:t xml:space="preserve">Pillar </w:t>
      </w:r>
      <w:r w:rsidR="00F95753" w:rsidRPr="00731D15">
        <w:rPr>
          <w:rFonts w:asciiTheme="minorHAnsi" w:hAnsiTheme="minorHAnsi" w:cstheme="minorHAnsi"/>
          <w:b/>
          <w:bCs/>
          <w:i/>
          <w:iCs/>
          <w:sz w:val="22"/>
          <w:szCs w:val="22"/>
        </w:rPr>
        <w:t>II</w:t>
      </w:r>
      <w:r w:rsidRPr="00731D15">
        <w:rPr>
          <w:rFonts w:asciiTheme="minorHAnsi" w:hAnsiTheme="minorHAnsi" w:cstheme="minorHAnsi"/>
          <w:b/>
          <w:bCs/>
          <w:i/>
          <w:iCs/>
          <w:sz w:val="22"/>
          <w:szCs w:val="22"/>
        </w:rPr>
        <w:t>: Accelerate the clean energy transition</w:t>
      </w:r>
    </w:p>
    <w:p w14:paraId="42C78F10" w14:textId="77777777" w:rsidR="00643EBA" w:rsidRDefault="00643EBA" w:rsidP="00731D15">
      <w:pPr>
        <w:ind w:left="-720"/>
        <w:jc w:val="both"/>
        <w:rPr>
          <w:rFonts w:asciiTheme="minorHAnsi" w:hAnsiTheme="minorHAnsi" w:cstheme="minorHAnsi"/>
          <w:b/>
          <w:bCs/>
          <w:sz w:val="22"/>
          <w:szCs w:val="22"/>
        </w:rPr>
      </w:pPr>
    </w:p>
    <w:p w14:paraId="7CC832DF" w14:textId="77777777" w:rsidR="00B12095" w:rsidRPr="00B12095" w:rsidRDefault="002B23CD" w:rsidP="00731D15">
      <w:pPr>
        <w:ind w:left="-720"/>
        <w:jc w:val="both"/>
        <w:rPr>
          <w:rFonts w:asciiTheme="minorHAnsi" w:hAnsiTheme="minorHAnsi" w:cstheme="minorHAnsi"/>
          <w:i/>
          <w:iCs/>
          <w:sz w:val="22"/>
          <w:szCs w:val="22"/>
        </w:rPr>
      </w:pPr>
      <w:r w:rsidRPr="00B12095">
        <w:rPr>
          <w:rFonts w:asciiTheme="minorHAnsi" w:hAnsiTheme="minorHAnsi" w:cstheme="minorHAnsi"/>
          <w:b/>
          <w:bCs/>
          <w:sz w:val="22"/>
          <w:szCs w:val="22"/>
        </w:rPr>
        <w:t>Prior Action #4:</w:t>
      </w:r>
      <w:r w:rsidR="00D4756B">
        <w:rPr>
          <w:rFonts w:asciiTheme="minorHAnsi" w:hAnsiTheme="minorHAnsi" w:cstheme="minorHAnsi"/>
          <w:b/>
          <w:bCs/>
          <w:sz w:val="22"/>
          <w:szCs w:val="22"/>
        </w:rPr>
        <w:t xml:space="preserve"> Renewable Energy</w:t>
      </w:r>
      <w:r w:rsidRPr="00B12095">
        <w:rPr>
          <w:rFonts w:asciiTheme="minorHAnsi" w:hAnsiTheme="minorHAnsi" w:cstheme="minorHAnsi"/>
          <w:i/>
          <w:iCs/>
          <w:sz w:val="22"/>
          <w:szCs w:val="22"/>
        </w:rPr>
        <w:t xml:space="preserve"> </w:t>
      </w:r>
    </w:p>
    <w:p w14:paraId="2754A1F4" w14:textId="77777777" w:rsidR="00B12095" w:rsidRPr="00B12095" w:rsidRDefault="00B12095" w:rsidP="00731D15">
      <w:pPr>
        <w:ind w:left="-720"/>
        <w:jc w:val="both"/>
        <w:rPr>
          <w:rFonts w:asciiTheme="minorHAnsi" w:hAnsiTheme="minorHAnsi" w:cstheme="minorHAnsi"/>
          <w:i/>
          <w:iCs/>
          <w:sz w:val="22"/>
          <w:szCs w:val="22"/>
        </w:rPr>
      </w:pPr>
    </w:p>
    <w:p w14:paraId="74D5DABD"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24. </w:t>
      </w:r>
      <w:r>
        <w:rPr>
          <w:rFonts w:asciiTheme="minorHAnsi" w:hAnsiTheme="minorHAnsi" w:cstheme="minorHAnsi"/>
          <w:sz w:val="22"/>
          <w:szCs w:val="22"/>
        </w:rPr>
        <w:tab/>
      </w:r>
      <w:r w:rsidRPr="00643EBA">
        <w:rPr>
          <w:rFonts w:asciiTheme="minorHAnsi" w:hAnsiTheme="minorHAnsi" w:cstheme="minorHAnsi"/>
          <w:sz w:val="22"/>
          <w:szCs w:val="22"/>
        </w:rPr>
        <w:t xml:space="preserve">Rationale: Renewable energy (RE) sources – apart from traditional hydro – only account for a small share of Serbia’s electricity generation. Large-scale RE power plants commissioned over the last decade were supported by feed-in tariffs (FiTs). To accelerate the pace of deployment of clean energy sources while reducing the unit cost of RE support, and to comply with Serbia’s Energy Community commitments, the 2021 Law on the Use of Renewable Energy Sources stipulates the transition from FiTs to competitive auctions as well as the possibility of generating RE-electricity by prosumers. The longer-term vision of RE’s role in Serbia’s energy mix will be included in the forthcoming Energy Sector Development Strategy (ESDS). This long-term strategy will also include the government’s vision for taking advantage of technological changes in the clean energy context, notably the production of green hydrogen. </w:t>
      </w:r>
    </w:p>
    <w:p w14:paraId="4B358157" w14:textId="77777777" w:rsidR="00B12095" w:rsidRPr="00643EBA" w:rsidRDefault="00B12095" w:rsidP="00643EBA">
      <w:pPr>
        <w:ind w:left="-720"/>
        <w:rPr>
          <w:rFonts w:asciiTheme="minorHAnsi" w:hAnsiTheme="minorHAnsi" w:cstheme="minorHAnsi"/>
          <w:sz w:val="22"/>
          <w:szCs w:val="22"/>
        </w:rPr>
      </w:pPr>
    </w:p>
    <w:p w14:paraId="5EAFCA09" w14:textId="77777777" w:rsidR="00B12095" w:rsidRPr="00643EBA" w:rsidRDefault="002B23CD" w:rsidP="00643EBA">
      <w:pPr>
        <w:ind w:left="-720"/>
        <w:jc w:val="both"/>
        <w:rPr>
          <w:rFonts w:asciiTheme="minorHAnsi" w:hAnsiTheme="minorHAnsi" w:cstheme="minorHAnsi"/>
          <w:sz w:val="22"/>
          <w:szCs w:val="22"/>
        </w:rPr>
      </w:pPr>
      <w:bookmarkStart w:id="37" w:name="_Hlk147478467"/>
      <w:r>
        <w:rPr>
          <w:rFonts w:asciiTheme="minorHAnsi" w:hAnsiTheme="minorHAnsi" w:cstheme="minorHAnsi"/>
          <w:sz w:val="22"/>
          <w:szCs w:val="22"/>
        </w:rPr>
        <w:t xml:space="preserve">25. </w:t>
      </w:r>
      <w:r>
        <w:rPr>
          <w:rFonts w:asciiTheme="minorHAnsi" w:hAnsiTheme="minorHAnsi" w:cstheme="minorHAnsi"/>
          <w:sz w:val="22"/>
          <w:szCs w:val="22"/>
        </w:rPr>
        <w:tab/>
      </w:r>
      <w:r w:rsidRPr="00643EBA">
        <w:rPr>
          <w:rFonts w:asciiTheme="minorHAnsi" w:hAnsiTheme="minorHAnsi" w:cstheme="minorHAnsi"/>
          <w:sz w:val="22"/>
          <w:szCs w:val="22"/>
        </w:rPr>
        <w:t>Policy Content: This DPL supports adoption of secondary legislation to enable renewable energy auctions</w:t>
      </w:r>
      <w:r w:rsidR="000135DD">
        <w:rPr>
          <w:rFonts w:asciiTheme="minorHAnsi" w:hAnsiTheme="minorHAnsi" w:cstheme="minorHAnsi"/>
          <w:sz w:val="22"/>
          <w:szCs w:val="22"/>
        </w:rPr>
        <w:t xml:space="preserve"> (</w:t>
      </w:r>
      <w:r w:rsidR="00C14F61">
        <w:rPr>
          <w:rFonts w:asciiTheme="minorHAnsi" w:hAnsiTheme="minorHAnsi" w:cstheme="minorHAnsi"/>
          <w:sz w:val="22"/>
          <w:szCs w:val="22"/>
        </w:rPr>
        <w:t>including</w:t>
      </w:r>
      <w:r w:rsidR="007752A5">
        <w:rPr>
          <w:rFonts w:asciiTheme="minorHAnsi" w:hAnsiTheme="minorHAnsi" w:cstheme="minorHAnsi"/>
          <w:sz w:val="22"/>
          <w:szCs w:val="22"/>
        </w:rPr>
        <w:t xml:space="preserve"> on</w:t>
      </w:r>
      <w:r w:rsidR="00C14F61">
        <w:rPr>
          <w:rFonts w:asciiTheme="minorHAnsi" w:hAnsiTheme="minorHAnsi" w:cstheme="minorHAnsi"/>
          <w:sz w:val="22"/>
          <w:szCs w:val="22"/>
        </w:rPr>
        <w:t xml:space="preserve">: </w:t>
      </w:r>
      <w:r w:rsidR="00C8148E">
        <w:rPr>
          <w:rFonts w:asciiTheme="minorHAnsi" w:hAnsiTheme="minorHAnsi" w:cstheme="minorHAnsi"/>
          <w:sz w:val="22"/>
          <w:szCs w:val="22"/>
        </w:rPr>
        <w:t xml:space="preserve">balancing responsibility, </w:t>
      </w:r>
      <w:r w:rsidR="00F42932">
        <w:rPr>
          <w:rFonts w:asciiTheme="minorHAnsi" w:hAnsiTheme="minorHAnsi" w:cstheme="minorHAnsi"/>
          <w:sz w:val="22"/>
          <w:szCs w:val="22"/>
        </w:rPr>
        <w:t xml:space="preserve">quotas in the market premium system for solar power plants, </w:t>
      </w:r>
      <w:r w:rsidR="001D0738">
        <w:rPr>
          <w:rFonts w:asciiTheme="minorHAnsi" w:hAnsiTheme="minorHAnsi" w:cstheme="minorHAnsi"/>
          <w:sz w:val="22"/>
          <w:szCs w:val="22"/>
        </w:rPr>
        <w:t xml:space="preserve">maximum </w:t>
      </w:r>
      <w:r w:rsidR="001D0738">
        <w:rPr>
          <w:rFonts w:asciiTheme="minorHAnsi" w:hAnsiTheme="minorHAnsi" w:cstheme="minorHAnsi"/>
          <w:sz w:val="22"/>
          <w:szCs w:val="22"/>
        </w:rPr>
        <w:lastRenderedPageBreak/>
        <w:t>offered price for electricity etc)</w:t>
      </w:r>
      <w:r w:rsidRPr="00643EBA">
        <w:rPr>
          <w:rFonts w:asciiTheme="minorHAnsi" w:hAnsiTheme="minorHAnsi" w:cstheme="minorHAnsi"/>
          <w:sz w:val="22"/>
          <w:szCs w:val="22"/>
        </w:rPr>
        <w:t>. It also supports the development of the policy framework with regard to green hydrogen as an integral part of the ESDS which is under preparation and expected to be adopted by the National Assembly by December 2023.</w:t>
      </w:r>
    </w:p>
    <w:p w14:paraId="18E69689" w14:textId="77777777" w:rsidR="00B12095" w:rsidRPr="00643EBA" w:rsidRDefault="00B12095" w:rsidP="00643EBA">
      <w:pPr>
        <w:ind w:left="-720"/>
        <w:jc w:val="both"/>
        <w:rPr>
          <w:rFonts w:asciiTheme="minorHAnsi" w:hAnsiTheme="minorHAnsi" w:cstheme="minorHAnsi"/>
          <w:sz w:val="22"/>
          <w:szCs w:val="22"/>
        </w:rPr>
      </w:pPr>
    </w:p>
    <w:p w14:paraId="6129C263" w14:textId="77777777" w:rsidR="00B12095" w:rsidRPr="00B12095"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26. </w:t>
      </w:r>
      <w:r>
        <w:rPr>
          <w:rFonts w:asciiTheme="minorHAnsi" w:hAnsiTheme="minorHAnsi" w:cstheme="minorHAnsi"/>
          <w:sz w:val="22"/>
          <w:szCs w:val="22"/>
        </w:rPr>
        <w:tab/>
        <w:t xml:space="preserve"> </w:t>
      </w:r>
      <w:r w:rsidRPr="00643EBA">
        <w:rPr>
          <w:rFonts w:asciiTheme="minorHAnsi" w:hAnsiTheme="minorHAnsi" w:cstheme="minorHAnsi"/>
          <w:sz w:val="22"/>
          <w:szCs w:val="22"/>
        </w:rPr>
        <w:t xml:space="preserve">Expected results: The transition from FiTs to auctions is expected to result in private-sector led growth in RE generation procured at lower cost, thus contributing to the gradual reduction in the dependence on fossil fuel-based power due to the long-term competitive advantage of RE sources in the market. The first RE auctions were held </w:t>
      </w:r>
      <w:r w:rsidRPr="00B12095">
        <w:rPr>
          <w:rFonts w:asciiTheme="minorHAnsi" w:hAnsiTheme="minorHAnsi" w:cstheme="minorHAnsi"/>
          <w:sz w:val="22"/>
          <w:szCs w:val="22"/>
        </w:rPr>
        <w:t xml:space="preserve">between June and August 2023 and are expected to result in 400 MW of new wind capacity and 25 MW of solar capacity. </w:t>
      </w:r>
    </w:p>
    <w:bookmarkEnd w:id="37"/>
    <w:p w14:paraId="1A1327C9" w14:textId="77777777" w:rsidR="00B12095" w:rsidRPr="00B12095" w:rsidRDefault="00B12095" w:rsidP="00643EBA">
      <w:pPr>
        <w:ind w:left="-720"/>
        <w:jc w:val="both"/>
        <w:rPr>
          <w:rFonts w:asciiTheme="minorHAnsi" w:hAnsiTheme="minorHAnsi" w:cstheme="minorHAnsi"/>
          <w:sz w:val="22"/>
          <w:szCs w:val="22"/>
        </w:rPr>
      </w:pPr>
    </w:p>
    <w:p w14:paraId="6BE9F8FF" w14:textId="77777777" w:rsidR="00B12095" w:rsidRPr="00B12095" w:rsidRDefault="002B23CD" w:rsidP="00643EBA">
      <w:pPr>
        <w:ind w:left="-720"/>
        <w:jc w:val="both"/>
        <w:rPr>
          <w:rFonts w:asciiTheme="minorHAnsi" w:hAnsiTheme="minorHAnsi" w:cstheme="minorHAnsi"/>
          <w:i/>
          <w:iCs/>
          <w:sz w:val="22"/>
          <w:szCs w:val="22"/>
        </w:rPr>
      </w:pPr>
      <w:r w:rsidRPr="00B12095">
        <w:rPr>
          <w:rFonts w:asciiTheme="minorHAnsi" w:hAnsiTheme="minorHAnsi" w:cstheme="minorHAnsi"/>
          <w:b/>
          <w:bCs/>
          <w:sz w:val="22"/>
          <w:szCs w:val="22"/>
        </w:rPr>
        <w:t>Prior Action #5:</w:t>
      </w:r>
      <w:r w:rsidR="00D4756B">
        <w:rPr>
          <w:rFonts w:asciiTheme="minorHAnsi" w:hAnsiTheme="minorHAnsi" w:cstheme="minorHAnsi"/>
          <w:b/>
          <w:bCs/>
          <w:sz w:val="22"/>
          <w:szCs w:val="22"/>
        </w:rPr>
        <w:t xml:space="preserve"> Energy Efficiency</w:t>
      </w:r>
    </w:p>
    <w:p w14:paraId="0A024A92" w14:textId="77777777" w:rsidR="00B12095" w:rsidRPr="00643EBA" w:rsidRDefault="00B12095" w:rsidP="00643EBA">
      <w:pPr>
        <w:ind w:left="-720"/>
        <w:jc w:val="both"/>
        <w:rPr>
          <w:rFonts w:asciiTheme="minorHAnsi" w:hAnsiTheme="minorHAnsi" w:cstheme="minorHAnsi"/>
          <w:sz w:val="22"/>
          <w:szCs w:val="22"/>
        </w:rPr>
      </w:pPr>
    </w:p>
    <w:p w14:paraId="14F3874D"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27. </w:t>
      </w:r>
      <w:r>
        <w:rPr>
          <w:rFonts w:asciiTheme="minorHAnsi" w:hAnsiTheme="minorHAnsi" w:cstheme="minorHAnsi"/>
          <w:sz w:val="22"/>
          <w:szCs w:val="22"/>
        </w:rPr>
        <w:tab/>
      </w:r>
      <w:r w:rsidRPr="00643EBA">
        <w:rPr>
          <w:rFonts w:asciiTheme="minorHAnsi" w:hAnsiTheme="minorHAnsi" w:cstheme="minorHAnsi"/>
          <w:sz w:val="22"/>
          <w:szCs w:val="22"/>
        </w:rPr>
        <w:t>Rationale: Serbia’s per capita energy consumption is among the highest in Europe. The investments required to improve energy efficiency are significant across the building sector; for residential housing, many Serbian homeowners have limited financial resources and have difficulty accessing commercial lending. Therefore, there is need for a sustainable mechanism for financing residential energy efficiency. This issue was included under DPL-1, which supported establishment and operationalization of the Energy Efficiency Administration (EEA) within the MoME to implement national energy efficiency policies and to manage the government energy efficiency investment programs. However,</w:t>
      </w:r>
      <w:r w:rsidR="00FA6FDF">
        <w:rPr>
          <w:rFonts w:asciiTheme="minorHAnsi" w:hAnsiTheme="minorHAnsi" w:cstheme="minorHAnsi"/>
          <w:sz w:val="22"/>
          <w:szCs w:val="22"/>
        </w:rPr>
        <w:t xml:space="preserve"> a</w:t>
      </w:r>
      <w:r w:rsidRPr="00643EBA">
        <w:rPr>
          <w:rFonts w:asciiTheme="minorHAnsi" w:hAnsiTheme="minorHAnsi" w:cstheme="minorHAnsi"/>
          <w:sz w:val="22"/>
          <w:szCs w:val="22"/>
        </w:rPr>
        <w:t xml:space="preserve"> more predictable and transparent multi-year funding mechanism is needed to enhance energy efficiency investments in public and residential buildings over the longer term and demonstrate government commitment to scaling up the EE agenda. The Law on Energy Efficiency and Rational Use of Energy introduces obligatory energy audits to be conducted at least every four years for designated organizations under the energy management system and for large legal entities defined by the law governing the field of accounting. Secondary legislation is required to implement these provisions. </w:t>
      </w:r>
    </w:p>
    <w:p w14:paraId="5D9A5AA8" w14:textId="77777777" w:rsidR="00B12095" w:rsidRPr="00643EBA" w:rsidRDefault="00B12095" w:rsidP="00643EBA">
      <w:pPr>
        <w:ind w:left="-720"/>
        <w:jc w:val="both"/>
        <w:rPr>
          <w:rFonts w:asciiTheme="minorHAnsi" w:hAnsiTheme="minorHAnsi" w:cstheme="minorHAnsi"/>
          <w:sz w:val="22"/>
          <w:szCs w:val="22"/>
        </w:rPr>
      </w:pPr>
    </w:p>
    <w:p w14:paraId="0594B607"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28.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Prior Action #5 (i) supports the introduction of measures to improve budget predictability of the EEA and better alignment of the budget allocation schedules with the seasonal cycles of energy efficiency support schemes, taking into account that most EE works are implemented in the summer season. The MoF is considering options for allowing EEA budgetary allocations to be determined on a three-year programmatic budget, as part of a broader initiative led by the IMF that aims to improve overall state budget transparency via a mid-term action plan. Prior Action #5 (ii) supports the adoption of regulations on licensing of energy auditors and energy audit methodology. </w:t>
      </w:r>
    </w:p>
    <w:p w14:paraId="3517D999" w14:textId="77777777" w:rsidR="00B12095" w:rsidRPr="00643EBA" w:rsidRDefault="00B12095" w:rsidP="00643EBA">
      <w:pPr>
        <w:ind w:left="-720"/>
        <w:jc w:val="both"/>
        <w:rPr>
          <w:rFonts w:asciiTheme="minorHAnsi" w:hAnsiTheme="minorHAnsi" w:cstheme="minorHAnsi"/>
          <w:sz w:val="22"/>
          <w:szCs w:val="22"/>
        </w:rPr>
      </w:pPr>
    </w:p>
    <w:p w14:paraId="6F039F1E" w14:textId="77777777" w:rsidR="00B12095" w:rsidRPr="00B12095"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29. </w:t>
      </w:r>
      <w:r>
        <w:rPr>
          <w:rFonts w:asciiTheme="minorHAnsi" w:hAnsiTheme="minorHAnsi" w:cstheme="minorHAnsi"/>
          <w:sz w:val="22"/>
          <w:szCs w:val="22"/>
        </w:rPr>
        <w:tab/>
      </w:r>
      <w:r w:rsidRPr="00643EBA">
        <w:rPr>
          <w:rFonts w:asciiTheme="minorHAnsi" w:hAnsiTheme="minorHAnsi" w:cstheme="minorHAnsi"/>
          <w:sz w:val="22"/>
          <w:szCs w:val="22"/>
        </w:rPr>
        <w:t>Expected results: The financing mobilized for residential energy efficiency improvements through the government support programs is expected</w:t>
      </w:r>
      <w:r w:rsidRPr="00B12095">
        <w:rPr>
          <w:rFonts w:asciiTheme="minorHAnsi" w:hAnsiTheme="minorHAnsi" w:cstheme="minorHAnsi"/>
          <w:sz w:val="22"/>
          <w:szCs w:val="22"/>
        </w:rPr>
        <w:t xml:space="preserve"> to increase from zero in 2020 to US$ 25 million per year by 2024.</w:t>
      </w:r>
    </w:p>
    <w:p w14:paraId="78FC283F" w14:textId="77777777" w:rsidR="00B12095" w:rsidRPr="00B12095" w:rsidRDefault="00B12095" w:rsidP="00643EBA">
      <w:pPr>
        <w:ind w:left="-720"/>
        <w:jc w:val="both"/>
        <w:rPr>
          <w:rFonts w:asciiTheme="minorHAnsi" w:hAnsiTheme="minorHAnsi" w:cstheme="minorHAnsi"/>
          <w:sz w:val="22"/>
          <w:szCs w:val="22"/>
        </w:rPr>
      </w:pPr>
    </w:p>
    <w:p w14:paraId="7CA0FDE2" w14:textId="77777777" w:rsidR="00B12095" w:rsidRPr="00B12095" w:rsidRDefault="002B23CD" w:rsidP="00643EBA">
      <w:pPr>
        <w:ind w:left="-720"/>
        <w:jc w:val="both"/>
        <w:rPr>
          <w:rFonts w:asciiTheme="minorHAnsi" w:hAnsiTheme="minorHAnsi" w:cstheme="minorHAnsi"/>
          <w:sz w:val="22"/>
          <w:szCs w:val="22"/>
        </w:rPr>
      </w:pPr>
      <w:r w:rsidRPr="00B12095">
        <w:rPr>
          <w:rFonts w:asciiTheme="minorHAnsi" w:hAnsiTheme="minorHAnsi" w:cstheme="minorHAnsi"/>
          <w:b/>
          <w:bCs/>
          <w:sz w:val="22"/>
          <w:szCs w:val="22"/>
        </w:rPr>
        <w:t>Prior Action #6:</w:t>
      </w:r>
      <w:r w:rsidR="00D4756B">
        <w:rPr>
          <w:rFonts w:asciiTheme="minorHAnsi" w:hAnsiTheme="minorHAnsi" w:cstheme="minorHAnsi"/>
          <w:b/>
          <w:bCs/>
          <w:sz w:val="22"/>
          <w:szCs w:val="22"/>
        </w:rPr>
        <w:t xml:space="preserve"> Energy Market Reform</w:t>
      </w:r>
      <w:r w:rsidR="00AF0735">
        <w:rPr>
          <w:rFonts w:asciiTheme="minorHAnsi" w:hAnsiTheme="minorHAnsi" w:cstheme="minorHAnsi"/>
          <w:b/>
          <w:bCs/>
          <w:sz w:val="22"/>
          <w:szCs w:val="22"/>
        </w:rPr>
        <w:t xml:space="preserve"> </w:t>
      </w:r>
    </w:p>
    <w:p w14:paraId="4738B0D3" w14:textId="77777777" w:rsidR="00B12095" w:rsidRPr="00B12095" w:rsidRDefault="00B12095" w:rsidP="00643EBA">
      <w:pPr>
        <w:ind w:left="-720"/>
        <w:jc w:val="both"/>
        <w:rPr>
          <w:rFonts w:asciiTheme="minorHAnsi" w:hAnsiTheme="minorHAnsi" w:cstheme="minorHAnsi"/>
          <w:sz w:val="22"/>
          <w:szCs w:val="22"/>
        </w:rPr>
      </w:pPr>
    </w:p>
    <w:p w14:paraId="64E473E1"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30. </w:t>
      </w:r>
      <w:r>
        <w:rPr>
          <w:rFonts w:asciiTheme="minorHAnsi" w:hAnsiTheme="minorHAnsi" w:cstheme="minorHAnsi"/>
          <w:sz w:val="22"/>
          <w:szCs w:val="22"/>
        </w:rPr>
        <w:tab/>
      </w:r>
      <w:r w:rsidRPr="00643EBA">
        <w:rPr>
          <w:rFonts w:asciiTheme="minorHAnsi" w:hAnsiTheme="minorHAnsi" w:cstheme="minorHAnsi"/>
          <w:sz w:val="22"/>
          <w:szCs w:val="22"/>
        </w:rPr>
        <w:t>Rationale: The Serbian electricity sector was historically operated by the national utility public enterprise (PE) “PE Elektroprivreda Srbije” (EPS), that faces major challenges transitioning away from its reliance on legacy lignite-fired power generation assets, which are aging, inefficient and environmentally unsustainable. Under the Third EU Energy Package, Serbia has an obligation to fully unbundle PE EPS and to introduce competition in generation and supply. Effective unbundling of EPS and the establishment and licensing of a separate distribution system operator – the legal entity “Elektrodistribucija Srbije Ltd. Belgrade” (EDS) was completed under DPL-1.</w:t>
      </w:r>
    </w:p>
    <w:p w14:paraId="2B3E67CA" w14:textId="77777777" w:rsidR="00B12095" w:rsidRPr="00643EBA" w:rsidRDefault="00B12095" w:rsidP="00643EBA">
      <w:pPr>
        <w:ind w:left="-720"/>
        <w:jc w:val="both"/>
        <w:rPr>
          <w:rFonts w:asciiTheme="minorHAnsi" w:hAnsiTheme="minorHAnsi" w:cstheme="minorHAnsi"/>
          <w:sz w:val="22"/>
          <w:szCs w:val="22"/>
        </w:rPr>
      </w:pPr>
    </w:p>
    <w:p w14:paraId="14207D30"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lastRenderedPageBreak/>
        <w:t xml:space="preserve">31.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PE EPS was transformed into a closed joint-stock company in April 2023. New Supervisory Board members were appointed in June 2023 and a competitively recruited General Manager is to be announced by October 2023. Finally, the EPS strategic restructuring plan is expected to be adopted by December 2023. The initially planned DPL-1 Indicative Trigger #6 (ii) is dropped in DPL-2 because the newly established JSC EPS will not be able to develop GHG emission monitoring plans as </w:t>
      </w:r>
      <w:r w:rsidR="0037469D">
        <w:rPr>
          <w:rFonts w:asciiTheme="minorHAnsi" w:hAnsiTheme="minorHAnsi" w:cstheme="minorHAnsi"/>
          <w:sz w:val="22"/>
          <w:szCs w:val="22"/>
        </w:rPr>
        <w:t xml:space="preserve">originally </w:t>
      </w:r>
      <w:r w:rsidRPr="00643EBA">
        <w:rPr>
          <w:rFonts w:asciiTheme="minorHAnsi" w:hAnsiTheme="minorHAnsi" w:cstheme="minorHAnsi"/>
          <w:sz w:val="22"/>
          <w:szCs w:val="22"/>
        </w:rPr>
        <w:t xml:space="preserve">foreseen </w:t>
      </w:r>
      <w:r w:rsidR="0044233B">
        <w:rPr>
          <w:rFonts w:asciiTheme="minorHAnsi" w:hAnsiTheme="minorHAnsi" w:cstheme="minorHAnsi"/>
          <w:sz w:val="22"/>
          <w:szCs w:val="22"/>
        </w:rPr>
        <w:t xml:space="preserve">when the DPL1 under this series was prepared, </w:t>
      </w:r>
      <w:r w:rsidRPr="00643EBA">
        <w:rPr>
          <w:rFonts w:asciiTheme="minorHAnsi" w:hAnsiTheme="minorHAnsi" w:cstheme="minorHAnsi"/>
          <w:sz w:val="22"/>
          <w:szCs w:val="22"/>
        </w:rPr>
        <w:t xml:space="preserve">due to a delay in the regulatory framework linked to the Law on Climate Change. </w:t>
      </w:r>
    </w:p>
    <w:p w14:paraId="3D6F54E2" w14:textId="77777777" w:rsidR="00B12095" w:rsidRPr="00643EBA" w:rsidRDefault="00B12095" w:rsidP="00643EBA">
      <w:pPr>
        <w:ind w:left="-720"/>
        <w:jc w:val="both"/>
        <w:rPr>
          <w:rFonts w:asciiTheme="minorHAnsi" w:hAnsiTheme="minorHAnsi" w:cstheme="minorHAnsi"/>
          <w:sz w:val="22"/>
          <w:szCs w:val="22"/>
        </w:rPr>
      </w:pPr>
    </w:p>
    <w:p w14:paraId="73182FA6" w14:textId="77777777" w:rsidR="00B12095" w:rsidRPr="00B12095"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32. </w:t>
      </w:r>
      <w:r>
        <w:rPr>
          <w:rFonts w:asciiTheme="minorHAnsi" w:hAnsiTheme="minorHAnsi" w:cstheme="minorHAnsi"/>
          <w:sz w:val="22"/>
          <w:szCs w:val="22"/>
        </w:rPr>
        <w:tab/>
      </w:r>
      <w:r w:rsidRPr="00643EBA">
        <w:rPr>
          <w:rFonts w:asciiTheme="minorHAnsi" w:hAnsiTheme="minorHAnsi" w:cstheme="minorHAnsi"/>
          <w:sz w:val="22"/>
          <w:szCs w:val="22"/>
        </w:rPr>
        <w:t>Expected results: The transformation of PE EPS into a joint-stock company under Prior Action 6(i) is expected to establish an enabling</w:t>
      </w:r>
      <w:r w:rsidRPr="00B12095">
        <w:rPr>
          <w:rFonts w:asciiTheme="minorHAnsi" w:hAnsiTheme="minorHAnsi" w:cstheme="minorHAnsi"/>
          <w:sz w:val="22"/>
          <w:szCs w:val="22"/>
        </w:rPr>
        <w:t xml:space="preserve"> environment to improve its business practices, operational efficiency, corporate governance, and the use of human resources, and create better conditions for market development.</w:t>
      </w:r>
    </w:p>
    <w:p w14:paraId="01E8F370" w14:textId="77777777" w:rsidR="00B12095" w:rsidRPr="00B12095" w:rsidRDefault="00B12095" w:rsidP="00643EBA">
      <w:pPr>
        <w:ind w:left="-720"/>
        <w:jc w:val="both"/>
        <w:rPr>
          <w:rFonts w:asciiTheme="minorHAnsi" w:hAnsiTheme="minorHAnsi" w:cstheme="minorHAnsi"/>
          <w:sz w:val="22"/>
          <w:szCs w:val="22"/>
        </w:rPr>
      </w:pPr>
    </w:p>
    <w:p w14:paraId="60CFB42D" w14:textId="77777777" w:rsidR="00B12095" w:rsidRPr="00B12095" w:rsidRDefault="002B23CD" w:rsidP="00643EBA">
      <w:pPr>
        <w:ind w:left="-720"/>
        <w:jc w:val="both"/>
        <w:rPr>
          <w:rFonts w:asciiTheme="minorHAnsi" w:hAnsiTheme="minorHAnsi" w:cstheme="minorHAnsi"/>
          <w:i/>
          <w:iCs/>
          <w:sz w:val="22"/>
          <w:szCs w:val="22"/>
        </w:rPr>
      </w:pPr>
      <w:r w:rsidRPr="00B12095">
        <w:rPr>
          <w:rFonts w:asciiTheme="minorHAnsi" w:hAnsiTheme="minorHAnsi" w:cstheme="minorHAnsi"/>
          <w:b/>
          <w:bCs/>
          <w:sz w:val="22"/>
          <w:szCs w:val="22"/>
        </w:rPr>
        <w:t>Prior Action #7:</w:t>
      </w:r>
      <w:r w:rsidR="00774F21">
        <w:rPr>
          <w:rFonts w:asciiTheme="minorHAnsi" w:hAnsiTheme="minorHAnsi" w:cstheme="minorHAnsi"/>
          <w:b/>
          <w:bCs/>
          <w:sz w:val="22"/>
          <w:szCs w:val="22"/>
        </w:rPr>
        <w:t xml:space="preserve"> </w:t>
      </w:r>
      <w:r w:rsidR="00774F21" w:rsidRPr="00731D15">
        <w:rPr>
          <w:rFonts w:asciiTheme="minorHAnsi" w:eastAsia="Calibri" w:hAnsiTheme="minorHAnsi" w:cstheme="minorBidi"/>
          <w:b/>
          <w:bCs/>
          <w:color w:val="000000" w:themeColor="text1"/>
          <w:sz w:val="22"/>
          <w:szCs w:val="22"/>
        </w:rPr>
        <w:t xml:space="preserve">Tariff </w:t>
      </w:r>
      <w:r w:rsidR="00774F21">
        <w:rPr>
          <w:rFonts w:asciiTheme="minorHAnsi" w:eastAsia="Calibri" w:hAnsiTheme="minorHAnsi" w:cstheme="minorBidi"/>
          <w:b/>
          <w:bCs/>
          <w:color w:val="000000" w:themeColor="text1"/>
          <w:sz w:val="22"/>
          <w:szCs w:val="22"/>
        </w:rPr>
        <w:t>R</w:t>
      </w:r>
      <w:r w:rsidR="00774F21" w:rsidRPr="00731D15">
        <w:rPr>
          <w:rFonts w:asciiTheme="minorHAnsi" w:eastAsia="Calibri" w:hAnsiTheme="minorHAnsi" w:cstheme="minorBidi"/>
          <w:b/>
          <w:bCs/>
          <w:color w:val="000000" w:themeColor="text1"/>
          <w:sz w:val="22"/>
          <w:szCs w:val="22"/>
        </w:rPr>
        <w:t xml:space="preserve">eform and Protecting Energy-vulnerable </w:t>
      </w:r>
      <w:r w:rsidR="00774F21">
        <w:rPr>
          <w:rFonts w:asciiTheme="minorHAnsi" w:eastAsia="Calibri" w:hAnsiTheme="minorHAnsi" w:cstheme="minorBidi"/>
          <w:b/>
          <w:bCs/>
          <w:color w:val="000000" w:themeColor="text1"/>
          <w:sz w:val="22"/>
          <w:szCs w:val="22"/>
        </w:rPr>
        <w:t>C</w:t>
      </w:r>
      <w:r w:rsidR="00774F21" w:rsidRPr="00731D15">
        <w:rPr>
          <w:rFonts w:asciiTheme="minorHAnsi" w:eastAsia="Calibri" w:hAnsiTheme="minorHAnsi" w:cstheme="minorBidi"/>
          <w:b/>
          <w:bCs/>
          <w:color w:val="000000" w:themeColor="text1"/>
          <w:sz w:val="22"/>
          <w:szCs w:val="22"/>
        </w:rPr>
        <w:t>onsumers</w:t>
      </w:r>
    </w:p>
    <w:p w14:paraId="1B400DCD" w14:textId="77777777" w:rsidR="00B12095" w:rsidRPr="00B12095" w:rsidRDefault="00B12095" w:rsidP="00643EBA">
      <w:pPr>
        <w:ind w:left="-720"/>
        <w:jc w:val="both"/>
        <w:rPr>
          <w:rFonts w:asciiTheme="minorHAnsi" w:hAnsiTheme="minorHAnsi" w:cstheme="minorHAnsi"/>
          <w:sz w:val="22"/>
          <w:szCs w:val="22"/>
        </w:rPr>
      </w:pPr>
    </w:p>
    <w:p w14:paraId="035E27BA"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33. </w:t>
      </w:r>
      <w:r>
        <w:rPr>
          <w:rFonts w:asciiTheme="minorHAnsi" w:hAnsiTheme="minorHAnsi" w:cstheme="minorHAnsi"/>
          <w:sz w:val="22"/>
          <w:szCs w:val="22"/>
        </w:rPr>
        <w:tab/>
      </w:r>
      <w:r w:rsidRPr="00643EBA">
        <w:rPr>
          <w:rFonts w:asciiTheme="minorHAnsi" w:hAnsiTheme="minorHAnsi" w:cstheme="minorHAnsi"/>
          <w:sz w:val="22"/>
          <w:szCs w:val="22"/>
        </w:rPr>
        <w:t xml:space="preserve">Rationale: Residential consumers in Serbia have a limited ability to absorb higher energy prices. The inability to keep their homes warm and the incidence of arrears and late payments of bills are more common among low-income households, suggesting that poor and vulnerable consumers often have more difficulty meeting their energy needs. Under DPL-1, the Decree on Energy Vulnerable Customers (EVC) was revised on December 8, 2022 to expand protection of the energy vulnerable, following the amendment to the Energy Law in 2021. </w:t>
      </w:r>
    </w:p>
    <w:p w14:paraId="4E26AB2A" w14:textId="77777777" w:rsidR="00B12095" w:rsidRPr="00643EBA" w:rsidRDefault="00B12095" w:rsidP="00643EBA">
      <w:pPr>
        <w:ind w:left="-720"/>
        <w:jc w:val="both"/>
        <w:rPr>
          <w:rFonts w:asciiTheme="minorHAnsi" w:hAnsiTheme="minorHAnsi" w:cstheme="minorHAnsi"/>
          <w:sz w:val="22"/>
          <w:szCs w:val="22"/>
        </w:rPr>
      </w:pPr>
    </w:p>
    <w:p w14:paraId="3C81449F"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34. </w:t>
      </w:r>
      <w:r>
        <w:rPr>
          <w:rFonts w:asciiTheme="minorHAnsi" w:hAnsiTheme="minorHAnsi" w:cstheme="minorHAnsi"/>
          <w:sz w:val="22"/>
          <w:szCs w:val="22"/>
        </w:rPr>
        <w:tab/>
      </w:r>
      <w:r w:rsidRPr="00643EBA">
        <w:rPr>
          <w:rFonts w:asciiTheme="minorHAnsi" w:hAnsiTheme="minorHAnsi" w:cstheme="minorHAnsi"/>
          <w:sz w:val="22"/>
          <w:szCs w:val="22"/>
        </w:rPr>
        <w:t xml:space="preserve">Policy Content. Part (i) of the Prior Action supports changes to the implementing structure of the EVC program: the transfer of the responsibility for its implementation from the MoME to the Ministry of Labor, Employment, Veteran and Social Affairs (MoLEVSA). MoLEVSA has a social assistance information system in place and a linked database for the social card system. The MoME needs to agree with the MoLEVSA and the MoF on the implementation responsibility and the necessary legal and regulatory changes for transferring the management of the EVC program to the MoLEVSA. As of September 2023, this has not been done yet. Part (ii) of the Prior Action supports tariff reform to enable financial sustainability of the energy sector. World Bank provided technical assistance to EPS under DPL-1, including deficit analysis and mid-term tariff considerations. Further tariff reforms in 2023 are driven by the Serbian government’s commitments under the IMF program. </w:t>
      </w:r>
    </w:p>
    <w:p w14:paraId="463263D9" w14:textId="77777777" w:rsidR="00B12095" w:rsidRPr="00643EBA" w:rsidRDefault="00B12095" w:rsidP="00643EBA">
      <w:pPr>
        <w:ind w:left="-720"/>
        <w:jc w:val="both"/>
        <w:rPr>
          <w:rFonts w:asciiTheme="minorHAnsi" w:hAnsiTheme="minorHAnsi" w:cstheme="minorHAnsi"/>
          <w:sz w:val="22"/>
          <w:szCs w:val="22"/>
        </w:rPr>
      </w:pPr>
    </w:p>
    <w:p w14:paraId="162D5EBE" w14:textId="77777777" w:rsidR="00E3069C" w:rsidRPr="00643EBA" w:rsidRDefault="002B23CD" w:rsidP="00E3069C">
      <w:pPr>
        <w:ind w:left="-720"/>
        <w:jc w:val="both"/>
        <w:rPr>
          <w:rFonts w:asciiTheme="minorHAnsi" w:hAnsiTheme="minorHAnsi" w:cstheme="minorHAnsi"/>
          <w:sz w:val="22"/>
          <w:szCs w:val="22"/>
        </w:rPr>
      </w:pPr>
      <w:r>
        <w:rPr>
          <w:rFonts w:asciiTheme="minorHAnsi" w:hAnsiTheme="minorHAnsi" w:cstheme="minorHAnsi"/>
          <w:sz w:val="22"/>
          <w:szCs w:val="22"/>
        </w:rPr>
        <w:t xml:space="preserve">35. </w:t>
      </w:r>
      <w:r>
        <w:rPr>
          <w:rFonts w:asciiTheme="minorHAnsi" w:hAnsiTheme="minorHAnsi" w:cstheme="minorHAnsi"/>
          <w:sz w:val="22"/>
          <w:szCs w:val="22"/>
        </w:rPr>
        <w:tab/>
      </w:r>
      <w:r w:rsidR="00B12095" w:rsidRPr="00643EBA">
        <w:rPr>
          <w:rFonts w:asciiTheme="minorHAnsi" w:hAnsiTheme="minorHAnsi" w:cstheme="minorHAnsi"/>
          <w:sz w:val="22"/>
          <w:szCs w:val="22"/>
        </w:rPr>
        <w:t>Expected results: The</w:t>
      </w:r>
      <w:r w:rsidR="00B12095" w:rsidRPr="00B12095">
        <w:rPr>
          <w:rFonts w:asciiTheme="minorHAnsi" w:hAnsiTheme="minorHAnsi" w:cstheme="minorHAnsi"/>
          <w:sz w:val="22"/>
          <w:szCs w:val="22"/>
        </w:rPr>
        <w:t xml:space="preserve"> anchoring of the EVC program in the MoLEVSA and its inclusion into the existing information management architecture would facilitate automatization of collection and processing of eligible household data allowing for better targeting of beneficiaries which imply automatic qualification under the EVC program (including financial social assistance, child allowance, and allowance for assistance and care of another person). The price increases for customers entitled to a guaranteed supply are expected to reduce the gap between EPS’ costs and revenues in a longer-term perspective, therefore reducing its losses and liquidity issues. Moreover, end-user prices more reflective of real costs of supply will provide better incentives to invest in energy efficiency and distributed RE.</w:t>
      </w:r>
      <w:r>
        <w:rPr>
          <w:rFonts w:asciiTheme="minorHAnsi" w:hAnsiTheme="minorHAnsi" w:cstheme="minorHAnsi"/>
          <w:sz w:val="22"/>
          <w:szCs w:val="22"/>
        </w:rPr>
        <w:t xml:space="preserve"> </w:t>
      </w:r>
      <w:r w:rsidRPr="00B12095">
        <w:rPr>
          <w:rFonts w:asciiTheme="minorHAnsi" w:hAnsiTheme="minorHAnsi" w:cstheme="minorHAnsi"/>
          <w:sz w:val="22"/>
          <w:szCs w:val="22"/>
        </w:rPr>
        <w:t xml:space="preserve">The result indicator – the share of households that receive rebates to their energy bills to increase from 2.7% to 8% – was established under the DPL-1 on the basis of World Bank simulations but is unlikely to be met given actual progress. </w:t>
      </w:r>
      <w:r w:rsidRPr="00643EBA">
        <w:rPr>
          <w:rFonts w:asciiTheme="minorHAnsi" w:hAnsiTheme="minorHAnsi" w:cstheme="minorHAnsi"/>
          <w:sz w:val="22"/>
          <w:szCs w:val="22"/>
        </w:rPr>
        <w:t>The new decree was expected to increase the number of beneficiaries (households that receive bill discounts) by 3 times compared to the year 2021 (from about 68,000 to an estimated 190,000 by the end of 2024, corresponding to approximately 8 percent of all households). However, the implementation in 2023 has been slower than expected. Approximately 70,000 households have been awarded EVC status in the first half of 2023, far from the 190,000 target.</w:t>
      </w:r>
    </w:p>
    <w:p w14:paraId="65984981" w14:textId="77777777" w:rsidR="00B12095" w:rsidRPr="00B12095" w:rsidRDefault="00B12095" w:rsidP="00643EBA">
      <w:pPr>
        <w:ind w:left="-720"/>
        <w:jc w:val="both"/>
        <w:rPr>
          <w:rFonts w:asciiTheme="minorHAnsi" w:hAnsiTheme="minorHAnsi" w:cstheme="minorHAnsi"/>
          <w:sz w:val="22"/>
          <w:szCs w:val="22"/>
        </w:rPr>
      </w:pPr>
    </w:p>
    <w:p w14:paraId="1E48D9B1" w14:textId="77777777" w:rsidR="00B12095" w:rsidRPr="00731D15" w:rsidRDefault="002B23CD" w:rsidP="00643EBA">
      <w:pPr>
        <w:ind w:left="-720"/>
        <w:jc w:val="both"/>
        <w:rPr>
          <w:rFonts w:asciiTheme="minorHAnsi" w:hAnsiTheme="minorHAnsi" w:cstheme="minorHAnsi"/>
          <w:b/>
          <w:bCs/>
          <w:i/>
          <w:iCs/>
          <w:sz w:val="22"/>
          <w:szCs w:val="22"/>
        </w:rPr>
      </w:pPr>
      <w:r w:rsidRPr="00731D15">
        <w:rPr>
          <w:rFonts w:asciiTheme="minorHAnsi" w:hAnsiTheme="minorHAnsi" w:cstheme="minorHAnsi"/>
          <w:b/>
          <w:bCs/>
          <w:i/>
          <w:iCs/>
          <w:sz w:val="22"/>
          <w:szCs w:val="22"/>
        </w:rPr>
        <w:t>Pillar</w:t>
      </w:r>
      <w:r w:rsidR="00F95753" w:rsidRPr="00731D15">
        <w:rPr>
          <w:rFonts w:asciiTheme="minorHAnsi" w:hAnsiTheme="minorHAnsi" w:cstheme="minorHAnsi"/>
          <w:b/>
          <w:bCs/>
          <w:i/>
          <w:iCs/>
          <w:sz w:val="22"/>
          <w:szCs w:val="22"/>
        </w:rPr>
        <w:t xml:space="preserve"> III</w:t>
      </w:r>
      <w:r w:rsidRPr="00731D15">
        <w:rPr>
          <w:rFonts w:asciiTheme="minorHAnsi" w:hAnsiTheme="minorHAnsi" w:cstheme="minorHAnsi"/>
          <w:b/>
          <w:bCs/>
          <w:i/>
          <w:iCs/>
          <w:sz w:val="22"/>
          <w:szCs w:val="22"/>
        </w:rPr>
        <w:t>: Align with European Union standards on environment and climate action</w:t>
      </w:r>
    </w:p>
    <w:p w14:paraId="6BD4307E" w14:textId="77777777" w:rsidR="00B12095" w:rsidRPr="00B12095" w:rsidRDefault="00B12095" w:rsidP="00643EBA">
      <w:pPr>
        <w:ind w:left="-720"/>
        <w:jc w:val="both"/>
        <w:rPr>
          <w:rFonts w:asciiTheme="minorHAnsi" w:hAnsiTheme="minorHAnsi" w:cstheme="minorHAnsi"/>
          <w:b/>
          <w:bCs/>
          <w:sz w:val="22"/>
          <w:szCs w:val="22"/>
        </w:rPr>
      </w:pPr>
    </w:p>
    <w:p w14:paraId="46553FC5" w14:textId="77777777" w:rsidR="00B12095" w:rsidRPr="00B12095" w:rsidRDefault="002B23CD" w:rsidP="00643EBA">
      <w:pPr>
        <w:ind w:left="-720"/>
        <w:jc w:val="both"/>
        <w:rPr>
          <w:rFonts w:asciiTheme="minorHAnsi" w:hAnsiTheme="minorHAnsi" w:cstheme="minorHAnsi"/>
          <w:b/>
          <w:bCs/>
          <w:sz w:val="22"/>
          <w:szCs w:val="22"/>
        </w:rPr>
      </w:pPr>
      <w:r w:rsidRPr="00B12095">
        <w:rPr>
          <w:rFonts w:asciiTheme="minorHAnsi" w:hAnsiTheme="minorHAnsi" w:cstheme="minorHAnsi"/>
          <w:b/>
          <w:bCs/>
          <w:sz w:val="22"/>
          <w:szCs w:val="22"/>
        </w:rPr>
        <w:t>Prior Action #8:</w:t>
      </w:r>
      <w:r w:rsidR="00774F21">
        <w:rPr>
          <w:rFonts w:asciiTheme="minorHAnsi" w:hAnsiTheme="minorHAnsi" w:cstheme="minorHAnsi"/>
          <w:b/>
          <w:bCs/>
          <w:sz w:val="22"/>
          <w:szCs w:val="22"/>
        </w:rPr>
        <w:t xml:space="preserve"> GHG Emissions</w:t>
      </w:r>
    </w:p>
    <w:p w14:paraId="4F7C34EB" w14:textId="77777777" w:rsidR="00B12095" w:rsidRPr="00B12095" w:rsidRDefault="00B12095" w:rsidP="00643EBA">
      <w:pPr>
        <w:ind w:left="-720"/>
        <w:jc w:val="both"/>
        <w:rPr>
          <w:rFonts w:asciiTheme="minorHAnsi" w:hAnsiTheme="minorHAnsi" w:cstheme="minorHAnsi"/>
          <w:b/>
          <w:bCs/>
          <w:sz w:val="22"/>
          <w:szCs w:val="22"/>
        </w:rPr>
      </w:pPr>
    </w:p>
    <w:p w14:paraId="6B06F8BB"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36. </w:t>
      </w:r>
      <w:r>
        <w:rPr>
          <w:rFonts w:asciiTheme="minorHAnsi" w:hAnsiTheme="minorHAnsi" w:cstheme="minorHAnsi"/>
          <w:sz w:val="22"/>
          <w:szCs w:val="22"/>
        </w:rPr>
        <w:tab/>
      </w:r>
      <w:r w:rsidRPr="00643EBA">
        <w:rPr>
          <w:rFonts w:asciiTheme="minorHAnsi" w:hAnsiTheme="minorHAnsi" w:cstheme="minorHAnsi"/>
          <w:sz w:val="22"/>
          <w:szCs w:val="22"/>
        </w:rPr>
        <w:t xml:space="preserve">Rationale: The revised NDC submitted by the Government to the UNFCCC in August 2022 sets up an ambitious target of reducing GHG emissions by 33.3 percent as compared to 1990 levels. The Law on Climate Change (LCC) adopted by the Government in March 2021 provides the legal framework for strengthening the monitoring of GHG emissions and the necessary reporting of the reductions by installations. The Ministry of Environmental Protection (MoEP) is in the process of preparing / adopting the key bylaws or secondary legislation to enable this effort. </w:t>
      </w:r>
    </w:p>
    <w:p w14:paraId="05810437" w14:textId="77777777" w:rsidR="00B12095" w:rsidRPr="00643EBA" w:rsidRDefault="00B12095" w:rsidP="00643EBA">
      <w:pPr>
        <w:ind w:left="-720"/>
        <w:jc w:val="both"/>
        <w:rPr>
          <w:rFonts w:asciiTheme="minorHAnsi" w:hAnsiTheme="minorHAnsi" w:cstheme="minorHAnsi"/>
          <w:sz w:val="22"/>
          <w:szCs w:val="22"/>
        </w:rPr>
      </w:pPr>
    </w:p>
    <w:p w14:paraId="418B6335"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37. </w:t>
      </w:r>
      <w:r>
        <w:rPr>
          <w:rFonts w:asciiTheme="minorHAnsi" w:hAnsiTheme="minorHAnsi" w:cstheme="minorHAnsi"/>
          <w:sz w:val="22"/>
          <w:szCs w:val="22"/>
        </w:rPr>
        <w:tab/>
      </w:r>
      <w:r w:rsidRPr="00643EBA">
        <w:rPr>
          <w:rFonts w:asciiTheme="minorHAnsi" w:hAnsiTheme="minorHAnsi" w:cstheme="minorHAnsi"/>
          <w:sz w:val="22"/>
          <w:szCs w:val="22"/>
        </w:rPr>
        <w:t>Policy Content: This DPL2 supports the strengthening of the monitoring and reporting of GHG emissions through the adoption of: i) the Rulebook on the content of National GHG Inventory and its Reporting; ii) the Regulation specifying who is authorized to submit data for the preparation of the National GHG Inventory; and iii) Rulebook on Monitoring and Reporting of GHG emissions. These three secondary legislations on monitoring, reporting, and verification (MRV) are embedded in the Law on Climate Change (Article 25) and are aligned with the Directive 2003/87/EC of the EU. They are crucial requirements for setting up or joining any carbon pricing scheme as well as for responding to the EU Carbon Border Adjustment Mechanism (CBAM).</w:t>
      </w:r>
    </w:p>
    <w:p w14:paraId="1B69CF0F" w14:textId="77777777" w:rsidR="00B12095" w:rsidRPr="00643EBA" w:rsidRDefault="00B12095" w:rsidP="00643EBA">
      <w:pPr>
        <w:ind w:left="-720"/>
        <w:jc w:val="both"/>
        <w:rPr>
          <w:rFonts w:asciiTheme="minorHAnsi" w:hAnsiTheme="minorHAnsi" w:cstheme="minorHAnsi"/>
          <w:sz w:val="22"/>
          <w:szCs w:val="22"/>
        </w:rPr>
      </w:pPr>
    </w:p>
    <w:p w14:paraId="45392E04" w14:textId="77777777" w:rsidR="00B12095" w:rsidRPr="00B12095" w:rsidRDefault="002B23CD" w:rsidP="00643EBA">
      <w:pPr>
        <w:ind w:left="-720"/>
        <w:jc w:val="both"/>
        <w:rPr>
          <w:rFonts w:asciiTheme="minorHAnsi" w:hAnsiTheme="minorHAnsi" w:cstheme="minorHAnsi"/>
          <w:b/>
          <w:bCs/>
          <w:sz w:val="22"/>
          <w:szCs w:val="22"/>
        </w:rPr>
      </w:pPr>
      <w:r>
        <w:rPr>
          <w:rFonts w:asciiTheme="minorHAnsi" w:hAnsiTheme="minorHAnsi" w:cstheme="minorHAnsi"/>
          <w:sz w:val="22"/>
          <w:szCs w:val="22"/>
        </w:rPr>
        <w:t xml:space="preserve">38. </w:t>
      </w:r>
      <w:r>
        <w:rPr>
          <w:rFonts w:asciiTheme="minorHAnsi" w:hAnsiTheme="minorHAnsi" w:cstheme="minorHAnsi"/>
          <w:sz w:val="22"/>
          <w:szCs w:val="22"/>
        </w:rPr>
        <w:tab/>
      </w:r>
      <w:r w:rsidRPr="00643EBA">
        <w:rPr>
          <w:rFonts w:asciiTheme="minorHAnsi" w:hAnsiTheme="minorHAnsi" w:cstheme="minorHAnsi"/>
          <w:sz w:val="22"/>
          <w:szCs w:val="22"/>
        </w:rPr>
        <w:t>Expected Results: Adoption of this package of three secondary legislations (along with by laws supported by DPL1) will enable the operationalization of a national MRV IT platform as well as the GHG permitting system for installations that will enable tracking</w:t>
      </w:r>
      <w:r w:rsidRPr="00B12095">
        <w:rPr>
          <w:rFonts w:asciiTheme="minorHAnsi" w:hAnsiTheme="minorHAnsi" w:cstheme="minorHAnsi"/>
          <w:sz w:val="22"/>
          <w:szCs w:val="22"/>
        </w:rPr>
        <w:t xml:space="preserve"> progress in GHG emission reductions and support the introduction of appropriate policies.</w:t>
      </w:r>
      <w:r w:rsidRPr="00B12095">
        <w:rPr>
          <w:rFonts w:asciiTheme="minorHAnsi" w:hAnsiTheme="minorHAnsi" w:cstheme="minorHAnsi"/>
          <w:b/>
          <w:bCs/>
          <w:sz w:val="22"/>
          <w:szCs w:val="22"/>
        </w:rPr>
        <w:t xml:space="preserve"> </w:t>
      </w:r>
    </w:p>
    <w:p w14:paraId="3DA738CE" w14:textId="77777777" w:rsidR="00B12095" w:rsidRPr="00B12095" w:rsidRDefault="00B12095" w:rsidP="00643EBA">
      <w:pPr>
        <w:ind w:left="-720"/>
        <w:jc w:val="both"/>
        <w:rPr>
          <w:rFonts w:asciiTheme="minorHAnsi" w:hAnsiTheme="minorHAnsi" w:cstheme="minorHAnsi"/>
          <w:b/>
          <w:bCs/>
          <w:sz w:val="22"/>
          <w:szCs w:val="22"/>
        </w:rPr>
      </w:pPr>
    </w:p>
    <w:p w14:paraId="533AF926" w14:textId="77777777" w:rsidR="00B12095" w:rsidRPr="00B12095" w:rsidRDefault="002B23CD" w:rsidP="00643EBA">
      <w:pPr>
        <w:tabs>
          <w:tab w:val="left" w:pos="2755"/>
        </w:tabs>
        <w:ind w:left="-720"/>
        <w:rPr>
          <w:rFonts w:asciiTheme="minorHAnsi" w:hAnsiTheme="minorHAnsi" w:cstheme="minorHAnsi"/>
          <w:i/>
          <w:iCs/>
          <w:sz w:val="22"/>
          <w:szCs w:val="22"/>
        </w:rPr>
      </w:pPr>
      <w:r w:rsidRPr="00B12095">
        <w:rPr>
          <w:rFonts w:asciiTheme="minorHAnsi" w:hAnsiTheme="minorHAnsi" w:cstheme="minorHAnsi"/>
          <w:b/>
          <w:bCs/>
          <w:sz w:val="22"/>
          <w:szCs w:val="22"/>
        </w:rPr>
        <w:t>Prior Action #9:</w:t>
      </w:r>
      <w:r w:rsidR="00774F21">
        <w:rPr>
          <w:rFonts w:asciiTheme="minorHAnsi" w:hAnsiTheme="minorHAnsi" w:cstheme="minorHAnsi"/>
          <w:b/>
          <w:bCs/>
          <w:sz w:val="22"/>
          <w:szCs w:val="22"/>
        </w:rPr>
        <w:t xml:space="preserve"> Waste Management</w:t>
      </w:r>
      <w:r w:rsidR="00AF0735">
        <w:rPr>
          <w:rFonts w:asciiTheme="minorHAnsi" w:hAnsiTheme="minorHAnsi" w:cstheme="minorHAnsi"/>
          <w:b/>
          <w:bCs/>
          <w:sz w:val="22"/>
          <w:szCs w:val="22"/>
        </w:rPr>
        <w:t xml:space="preserve"> </w:t>
      </w:r>
    </w:p>
    <w:p w14:paraId="1874F721" w14:textId="77777777" w:rsidR="00B12095" w:rsidRPr="00B12095" w:rsidRDefault="00B12095" w:rsidP="00643EBA">
      <w:pPr>
        <w:tabs>
          <w:tab w:val="left" w:pos="2755"/>
        </w:tabs>
        <w:ind w:left="-720"/>
        <w:rPr>
          <w:rFonts w:asciiTheme="minorHAnsi" w:hAnsiTheme="minorHAnsi" w:cstheme="minorHAnsi"/>
          <w:sz w:val="22"/>
          <w:szCs w:val="22"/>
        </w:rPr>
      </w:pPr>
    </w:p>
    <w:p w14:paraId="5A397C09" w14:textId="77777777" w:rsidR="001B6224" w:rsidRPr="001B6224" w:rsidRDefault="002B23CD" w:rsidP="001B6224">
      <w:pPr>
        <w:tabs>
          <w:tab w:val="left" w:pos="0"/>
        </w:tabs>
        <w:ind w:left="-720"/>
        <w:jc w:val="both"/>
        <w:rPr>
          <w:rFonts w:asciiTheme="minorHAnsi" w:hAnsiTheme="minorHAnsi" w:cstheme="minorHAnsi"/>
          <w:sz w:val="22"/>
          <w:szCs w:val="22"/>
        </w:rPr>
      </w:pPr>
      <w:r>
        <w:rPr>
          <w:rFonts w:asciiTheme="minorHAnsi" w:hAnsiTheme="minorHAnsi" w:cstheme="minorHAnsi"/>
          <w:sz w:val="22"/>
          <w:szCs w:val="22"/>
        </w:rPr>
        <w:t xml:space="preserve">39. </w:t>
      </w:r>
      <w:r>
        <w:rPr>
          <w:rFonts w:asciiTheme="minorHAnsi" w:hAnsiTheme="minorHAnsi" w:cstheme="minorHAnsi"/>
          <w:sz w:val="22"/>
          <w:szCs w:val="22"/>
        </w:rPr>
        <w:tab/>
      </w:r>
      <w:r w:rsidRPr="001B6224">
        <w:rPr>
          <w:rFonts w:asciiTheme="minorHAnsi" w:hAnsiTheme="minorHAnsi" w:cstheme="minorHAnsi"/>
          <w:sz w:val="22"/>
          <w:szCs w:val="22"/>
        </w:rPr>
        <w:t>Rationale: The Waste Management Program in the Republic of Serbia (2022 – 2031) indicates sewage sludge as a growing waste stream. To comply with EU requirements, significant investments are planned and ongoing into extension of sewage network with additional more than 10</w:t>
      </w:r>
      <w:r>
        <w:rPr>
          <w:rFonts w:asciiTheme="minorHAnsi" w:hAnsiTheme="minorHAnsi" w:cstheme="minorHAnsi"/>
          <w:sz w:val="22"/>
          <w:szCs w:val="22"/>
        </w:rPr>
        <w:t>,</w:t>
      </w:r>
      <w:r w:rsidRPr="001B6224">
        <w:rPr>
          <w:rFonts w:asciiTheme="minorHAnsi" w:hAnsiTheme="minorHAnsi" w:cstheme="minorHAnsi"/>
          <w:sz w:val="22"/>
          <w:szCs w:val="22"/>
        </w:rPr>
        <w:t xml:space="preserve">000 km and constructing or upgrading about 360 wastewater treatment plants. The current practice in Serbia is the disposal and temporary storage of sewage sludge at or in the vicinity of treatment plants until more appropriate treatment/re-use options become available. The legal basis for sludge management was established in 2023 through amendments to the Law on Waste Management, </w:t>
      </w:r>
      <w:r w:rsidR="001A6F58">
        <w:rPr>
          <w:rFonts w:asciiTheme="minorHAnsi" w:hAnsiTheme="minorHAnsi" w:cstheme="minorHAnsi"/>
          <w:sz w:val="22"/>
          <w:szCs w:val="22"/>
        </w:rPr>
        <w:t>as supported by the DPL1. H</w:t>
      </w:r>
      <w:r w:rsidRPr="001B6224">
        <w:rPr>
          <w:rFonts w:asciiTheme="minorHAnsi" w:hAnsiTheme="minorHAnsi" w:cstheme="minorHAnsi"/>
          <w:sz w:val="22"/>
          <w:szCs w:val="22"/>
        </w:rPr>
        <w:t xml:space="preserve">owever more specific strategic long-term solution to the sludge management and legal framework is missing. Amendments to the Law also created the framework for management of the other growing waste stream – construction and demolition waste. </w:t>
      </w:r>
    </w:p>
    <w:p w14:paraId="6A58574F" w14:textId="77777777" w:rsidR="001B6224" w:rsidRPr="001B6224" w:rsidRDefault="001B6224" w:rsidP="001B6224">
      <w:pPr>
        <w:tabs>
          <w:tab w:val="left" w:pos="0"/>
        </w:tabs>
        <w:ind w:left="-720"/>
        <w:jc w:val="both"/>
        <w:rPr>
          <w:rFonts w:asciiTheme="minorHAnsi" w:hAnsiTheme="minorHAnsi" w:cstheme="minorHAnsi"/>
          <w:sz w:val="22"/>
          <w:szCs w:val="22"/>
        </w:rPr>
      </w:pPr>
    </w:p>
    <w:p w14:paraId="5A1A5D12" w14:textId="77777777" w:rsidR="001B6224" w:rsidRPr="001B6224" w:rsidRDefault="002B23CD" w:rsidP="001B6224">
      <w:pPr>
        <w:tabs>
          <w:tab w:val="left" w:pos="0"/>
        </w:tabs>
        <w:ind w:left="-720"/>
        <w:jc w:val="both"/>
        <w:rPr>
          <w:rFonts w:asciiTheme="minorHAnsi" w:hAnsiTheme="minorHAnsi" w:cstheme="minorHAnsi"/>
          <w:sz w:val="22"/>
          <w:szCs w:val="22"/>
        </w:rPr>
      </w:pPr>
      <w:r>
        <w:rPr>
          <w:rFonts w:asciiTheme="minorHAnsi" w:hAnsiTheme="minorHAnsi" w:cstheme="minorHAnsi"/>
          <w:sz w:val="22"/>
          <w:szCs w:val="22"/>
        </w:rPr>
        <w:t xml:space="preserve">40. </w:t>
      </w:r>
      <w:r>
        <w:rPr>
          <w:rFonts w:asciiTheme="minorHAnsi" w:hAnsiTheme="minorHAnsi" w:cstheme="minorHAnsi"/>
          <w:sz w:val="22"/>
          <w:szCs w:val="22"/>
        </w:rPr>
        <w:tab/>
      </w:r>
      <w:r w:rsidRPr="001B6224">
        <w:rPr>
          <w:rFonts w:asciiTheme="minorHAnsi" w:hAnsiTheme="minorHAnsi" w:cstheme="minorHAnsi"/>
          <w:sz w:val="22"/>
          <w:szCs w:val="22"/>
        </w:rPr>
        <w:t>Policy Content: This DPL2 supports adoption of the National Sludge Management Program for the period 2023 – 2032 and the action plan and the Regulation on Sludge Management in line with the relevant EU sludge legislation, both of which were envisaged in the amendments to the Law on Waste Management. The Regulation on Sludge Management will establish the regulatory framework for the use of sludge in agriculture (transposing corresponding EU requirements), as well as for sludge treatment involving reuse and disposal operations. According to the Law on Waste and the program for further aligning the legal framework with EU legal standards, the Regulation on Construction and Demolition Waste Management would define rules and guidelines for managing waste generated during construction and demolition activities as well as regulate recycling, quality assurance, and material reuse.</w:t>
      </w:r>
    </w:p>
    <w:p w14:paraId="4071608B" w14:textId="77777777" w:rsidR="001B6224" w:rsidRPr="001B6224" w:rsidRDefault="001B6224" w:rsidP="001B6224">
      <w:pPr>
        <w:tabs>
          <w:tab w:val="left" w:pos="0"/>
        </w:tabs>
        <w:ind w:left="-720"/>
        <w:jc w:val="both"/>
        <w:rPr>
          <w:rFonts w:asciiTheme="minorHAnsi" w:hAnsiTheme="minorHAnsi" w:cstheme="minorHAnsi"/>
          <w:sz w:val="22"/>
          <w:szCs w:val="22"/>
        </w:rPr>
      </w:pPr>
    </w:p>
    <w:p w14:paraId="589188A4" w14:textId="77777777" w:rsidR="00B12095" w:rsidRDefault="002B23CD" w:rsidP="001B6224">
      <w:pPr>
        <w:tabs>
          <w:tab w:val="left" w:pos="0"/>
        </w:tabs>
        <w:ind w:left="-720"/>
        <w:jc w:val="both"/>
        <w:rPr>
          <w:rFonts w:asciiTheme="minorHAnsi" w:hAnsiTheme="minorHAnsi" w:cstheme="minorHAnsi"/>
          <w:sz w:val="22"/>
          <w:szCs w:val="22"/>
        </w:rPr>
      </w:pPr>
      <w:r>
        <w:rPr>
          <w:rFonts w:asciiTheme="minorHAnsi" w:hAnsiTheme="minorHAnsi" w:cstheme="minorHAnsi"/>
          <w:sz w:val="22"/>
          <w:szCs w:val="22"/>
        </w:rPr>
        <w:t xml:space="preserve">41. </w:t>
      </w:r>
      <w:r>
        <w:rPr>
          <w:rFonts w:asciiTheme="minorHAnsi" w:hAnsiTheme="minorHAnsi" w:cstheme="minorHAnsi"/>
          <w:sz w:val="22"/>
          <w:szCs w:val="22"/>
        </w:rPr>
        <w:tab/>
      </w:r>
      <w:r w:rsidRPr="001B6224">
        <w:rPr>
          <w:rFonts w:asciiTheme="minorHAnsi" w:hAnsiTheme="minorHAnsi" w:cstheme="minorHAnsi"/>
          <w:sz w:val="22"/>
          <w:szCs w:val="22"/>
        </w:rPr>
        <w:t xml:space="preserve">Expected Results: The treatment options as set out in the Program will guide design of corresponding sludge </w:t>
      </w:r>
      <w:r w:rsidRPr="001B6224">
        <w:rPr>
          <w:rFonts w:asciiTheme="minorHAnsi" w:hAnsiTheme="minorHAnsi" w:cstheme="minorHAnsi"/>
          <w:sz w:val="22"/>
          <w:szCs w:val="22"/>
        </w:rPr>
        <w:lastRenderedPageBreak/>
        <w:t>management facilities. However, full impacts will be seen in about 20 years period. Adoption of the Regulation on Construction and Demolition Waste Management will establish the missing legal framework for handling of construction and demolition waste.</w:t>
      </w:r>
    </w:p>
    <w:p w14:paraId="6233D4BE" w14:textId="77777777" w:rsidR="001B6224" w:rsidRPr="00B12095" w:rsidRDefault="001B6224" w:rsidP="001B6224">
      <w:pPr>
        <w:tabs>
          <w:tab w:val="left" w:pos="0"/>
        </w:tabs>
        <w:ind w:left="-720"/>
        <w:jc w:val="both"/>
        <w:rPr>
          <w:rFonts w:asciiTheme="minorHAnsi" w:hAnsiTheme="minorHAnsi" w:cstheme="minorHAnsi"/>
          <w:b/>
          <w:bCs/>
          <w:sz w:val="22"/>
          <w:szCs w:val="22"/>
        </w:rPr>
      </w:pPr>
    </w:p>
    <w:p w14:paraId="79755CB4" w14:textId="77777777" w:rsidR="00B12095" w:rsidRPr="00B12095" w:rsidRDefault="002B23CD" w:rsidP="00643EBA">
      <w:pPr>
        <w:ind w:left="-720"/>
        <w:rPr>
          <w:rFonts w:asciiTheme="minorHAnsi" w:hAnsiTheme="minorHAnsi" w:cstheme="minorHAnsi"/>
          <w:sz w:val="22"/>
          <w:szCs w:val="22"/>
        </w:rPr>
      </w:pPr>
      <w:r w:rsidRPr="00B12095">
        <w:rPr>
          <w:rFonts w:asciiTheme="minorHAnsi" w:hAnsiTheme="minorHAnsi" w:cstheme="minorHAnsi"/>
          <w:b/>
          <w:bCs/>
          <w:sz w:val="22"/>
          <w:szCs w:val="22"/>
        </w:rPr>
        <w:t>Prior Action #10:</w:t>
      </w:r>
      <w:r w:rsidR="00774F21">
        <w:rPr>
          <w:rFonts w:asciiTheme="minorHAnsi" w:hAnsiTheme="minorHAnsi" w:cstheme="minorHAnsi"/>
          <w:b/>
          <w:bCs/>
          <w:sz w:val="22"/>
          <w:szCs w:val="22"/>
        </w:rPr>
        <w:t xml:space="preserve"> Air Quality</w:t>
      </w:r>
      <w:r w:rsidR="00AF0735">
        <w:rPr>
          <w:rFonts w:asciiTheme="minorHAnsi" w:hAnsiTheme="minorHAnsi" w:cstheme="minorHAnsi"/>
          <w:b/>
          <w:bCs/>
          <w:sz w:val="22"/>
          <w:szCs w:val="22"/>
        </w:rPr>
        <w:t xml:space="preserve"> </w:t>
      </w:r>
    </w:p>
    <w:p w14:paraId="267263DF" w14:textId="77777777" w:rsidR="00B12095" w:rsidRPr="00B12095" w:rsidRDefault="00B12095" w:rsidP="00643EBA">
      <w:pPr>
        <w:ind w:left="-720"/>
        <w:rPr>
          <w:rFonts w:asciiTheme="minorHAnsi" w:hAnsiTheme="minorHAnsi" w:cstheme="minorHAnsi"/>
          <w:sz w:val="22"/>
          <w:szCs w:val="22"/>
        </w:rPr>
      </w:pPr>
    </w:p>
    <w:p w14:paraId="0D6E2CDE" w14:textId="77777777" w:rsidR="00B12095" w:rsidRPr="00643EBA" w:rsidRDefault="002B23CD" w:rsidP="00643EBA">
      <w:pPr>
        <w:ind w:left="-720"/>
        <w:jc w:val="both"/>
        <w:rPr>
          <w:rFonts w:asciiTheme="minorHAnsi" w:hAnsiTheme="minorHAnsi" w:cstheme="minorHAnsi"/>
          <w:sz w:val="22"/>
          <w:szCs w:val="22"/>
        </w:rPr>
      </w:pPr>
      <w:r>
        <w:rPr>
          <w:rFonts w:asciiTheme="minorHAnsi" w:hAnsiTheme="minorHAnsi" w:cstheme="minorHAnsi"/>
          <w:sz w:val="22"/>
          <w:szCs w:val="22"/>
        </w:rPr>
        <w:t xml:space="preserve">42. </w:t>
      </w:r>
      <w:r>
        <w:rPr>
          <w:rFonts w:asciiTheme="minorHAnsi" w:hAnsiTheme="minorHAnsi" w:cstheme="minorHAnsi"/>
          <w:sz w:val="22"/>
          <w:szCs w:val="22"/>
        </w:rPr>
        <w:tab/>
      </w:r>
      <w:r w:rsidRPr="00643EBA">
        <w:rPr>
          <w:rFonts w:asciiTheme="minorHAnsi" w:hAnsiTheme="minorHAnsi" w:cstheme="minorHAnsi"/>
          <w:sz w:val="22"/>
          <w:szCs w:val="22"/>
        </w:rPr>
        <w:t xml:space="preserve">Rationale: Serbian cities, such Belgrade are often at the top of the list of most polluted cities in the </w:t>
      </w:r>
      <w:r w:rsidR="000025FC">
        <w:rPr>
          <w:rFonts w:asciiTheme="minorHAnsi" w:hAnsiTheme="minorHAnsi" w:cstheme="minorHAnsi"/>
          <w:sz w:val="22"/>
          <w:szCs w:val="22"/>
        </w:rPr>
        <w:t>w</w:t>
      </w:r>
      <w:r w:rsidRPr="00643EBA">
        <w:rPr>
          <w:rFonts w:asciiTheme="minorHAnsi" w:hAnsiTheme="minorHAnsi" w:cstheme="minorHAnsi"/>
          <w:sz w:val="22"/>
          <w:szCs w:val="22"/>
        </w:rPr>
        <w:t>orld in winter. According to the World Health Organization (2019), exposure to PM2.5 accounted for 3,585 premature deaths per year across 11 surveyed Serbian cities, including 1,796 in Belgrade. Emissions from industrial installations considerably impact environmental quality. Serbia’s EU Progress Report 2022 notes that alignment with most of the EU industrial pollution and risk management acquis is at an early stage, including on the Industrial Emissions Directive (IED). This concerns both lack of transposition of the directive requirements as well as slow implementation.</w:t>
      </w:r>
    </w:p>
    <w:p w14:paraId="56BC05BB" w14:textId="77777777" w:rsidR="00B12095" w:rsidRPr="00643EBA" w:rsidRDefault="00B12095" w:rsidP="00643EBA">
      <w:pPr>
        <w:ind w:left="-720"/>
        <w:rPr>
          <w:rFonts w:asciiTheme="minorHAnsi" w:hAnsiTheme="minorHAnsi" w:cstheme="minorHAnsi"/>
          <w:sz w:val="22"/>
          <w:szCs w:val="22"/>
        </w:rPr>
      </w:pPr>
    </w:p>
    <w:p w14:paraId="0634C2E9" w14:textId="77777777" w:rsidR="00317F71" w:rsidRPr="00317F71" w:rsidRDefault="002B23CD" w:rsidP="00317F71">
      <w:pPr>
        <w:ind w:left="-720"/>
        <w:jc w:val="both"/>
        <w:rPr>
          <w:rFonts w:asciiTheme="minorHAnsi" w:hAnsiTheme="minorHAnsi" w:cstheme="minorHAnsi"/>
          <w:sz w:val="22"/>
          <w:szCs w:val="22"/>
        </w:rPr>
      </w:pPr>
      <w:r>
        <w:rPr>
          <w:rFonts w:asciiTheme="minorHAnsi" w:hAnsiTheme="minorHAnsi" w:cstheme="minorHAnsi"/>
          <w:sz w:val="22"/>
          <w:szCs w:val="22"/>
        </w:rPr>
        <w:t xml:space="preserve">43. </w:t>
      </w:r>
      <w:r>
        <w:rPr>
          <w:rFonts w:asciiTheme="minorHAnsi" w:hAnsiTheme="minorHAnsi" w:cstheme="minorHAnsi"/>
          <w:sz w:val="22"/>
          <w:szCs w:val="22"/>
        </w:rPr>
        <w:tab/>
      </w:r>
      <w:r w:rsidR="00B12095" w:rsidRPr="00643EBA">
        <w:rPr>
          <w:rFonts w:asciiTheme="minorHAnsi" w:hAnsiTheme="minorHAnsi" w:cstheme="minorHAnsi"/>
          <w:sz w:val="22"/>
          <w:szCs w:val="22"/>
        </w:rPr>
        <w:t xml:space="preserve">Policy Content: </w:t>
      </w:r>
      <w:r w:rsidR="00CD77A0" w:rsidRPr="00CD77A0">
        <w:rPr>
          <w:rFonts w:asciiTheme="minorHAnsi" w:hAnsiTheme="minorHAnsi" w:cstheme="minorHAnsi"/>
          <w:sz w:val="22"/>
          <w:szCs w:val="22"/>
        </w:rPr>
        <w:t>According to Serbia’s EU Progress Report 2022,</w:t>
      </w:r>
      <w:r w:rsidR="00CD77A0">
        <w:rPr>
          <w:rFonts w:asciiTheme="minorHAnsi" w:hAnsiTheme="minorHAnsi" w:cstheme="minorHAnsi"/>
          <w:sz w:val="22"/>
          <w:szCs w:val="22"/>
        </w:rPr>
        <w:t xml:space="preserve"> </w:t>
      </w:r>
      <w:r w:rsidR="00CD77A0" w:rsidRPr="00CD77A0">
        <w:rPr>
          <w:rFonts w:asciiTheme="minorHAnsi" w:hAnsiTheme="minorHAnsi" w:cstheme="minorHAnsi"/>
          <w:sz w:val="22"/>
          <w:szCs w:val="22"/>
        </w:rPr>
        <w:t>adopting the EU air quality index remains a key priority</w:t>
      </w:r>
      <w:r w:rsidR="00CD77A0">
        <w:rPr>
          <w:rFonts w:asciiTheme="minorHAnsi" w:hAnsiTheme="minorHAnsi" w:cstheme="minorHAnsi"/>
          <w:sz w:val="22"/>
          <w:szCs w:val="22"/>
        </w:rPr>
        <w:t>.</w:t>
      </w:r>
      <w:r w:rsidRPr="00317F71">
        <w:rPr>
          <w:rFonts w:asciiTheme="minorHAnsi" w:hAnsiTheme="minorHAnsi" w:cstheme="minorHAnsi"/>
          <w:sz w:val="22"/>
          <w:szCs w:val="22"/>
        </w:rPr>
        <w:t xml:space="preserve"> Furthermore, one of the main objectives of the NAPP adopted in 2022 is a reduction in emissions of air pollutants from industrial processes. Operators of industrial installations must obtain an Industrial Pollution Prevention and Control (IPPC) integrated permit which will ensure that the whole of environmental impacts, including emissions to the air, is considered.</w:t>
      </w:r>
      <w:r>
        <w:rPr>
          <w:rStyle w:val="FootnoteReference"/>
          <w:rFonts w:asciiTheme="minorHAnsi" w:hAnsiTheme="minorHAnsi" w:cstheme="minorHAnsi"/>
          <w:sz w:val="22"/>
          <w:szCs w:val="22"/>
        </w:rPr>
        <w:footnoteReference w:id="3"/>
      </w:r>
      <w:r w:rsidRPr="00317F71">
        <w:rPr>
          <w:rFonts w:asciiTheme="minorHAnsi" w:hAnsiTheme="minorHAnsi" w:cstheme="minorHAnsi"/>
          <w:sz w:val="22"/>
          <w:szCs w:val="22"/>
        </w:rPr>
        <w:t xml:space="preserve"> The list of IPPC facilities currently includes 220 operators, and this number will increase once the new Law on IPPC will include additional sectors for permitting. Considering relatively low level of issued permits, steps, facilitating permitting process, are considered as a high priority.</w:t>
      </w:r>
    </w:p>
    <w:p w14:paraId="31260E4E" w14:textId="77777777" w:rsidR="00317F71" w:rsidRPr="00317F71" w:rsidRDefault="00317F71" w:rsidP="00317F71">
      <w:pPr>
        <w:ind w:left="-720"/>
        <w:jc w:val="both"/>
        <w:rPr>
          <w:rFonts w:asciiTheme="minorHAnsi" w:hAnsiTheme="minorHAnsi" w:cstheme="minorHAnsi"/>
          <w:sz w:val="22"/>
          <w:szCs w:val="22"/>
        </w:rPr>
      </w:pPr>
    </w:p>
    <w:p w14:paraId="1BFF9FE1" w14:textId="77777777" w:rsidR="00B12095" w:rsidRDefault="002B23CD" w:rsidP="00317F71">
      <w:pPr>
        <w:ind w:left="-720"/>
        <w:jc w:val="both"/>
        <w:rPr>
          <w:rFonts w:asciiTheme="minorHAnsi" w:hAnsiTheme="minorHAnsi" w:cstheme="minorHAnsi"/>
          <w:sz w:val="22"/>
          <w:szCs w:val="22"/>
        </w:rPr>
      </w:pPr>
      <w:r>
        <w:rPr>
          <w:rFonts w:asciiTheme="minorHAnsi" w:hAnsiTheme="minorHAnsi" w:cstheme="minorHAnsi"/>
          <w:sz w:val="22"/>
          <w:szCs w:val="22"/>
        </w:rPr>
        <w:t xml:space="preserve">44. </w:t>
      </w:r>
      <w:r>
        <w:rPr>
          <w:rFonts w:asciiTheme="minorHAnsi" w:hAnsiTheme="minorHAnsi" w:cstheme="minorHAnsi"/>
          <w:sz w:val="22"/>
          <w:szCs w:val="22"/>
        </w:rPr>
        <w:tab/>
      </w:r>
      <w:r w:rsidR="00317F71" w:rsidRPr="00317F71">
        <w:rPr>
          <w:rFonts w:asciiTheme="minorHAnsi" w:hAnsiTheme="minorHAnsi" w:cstheme="minorHAnsi"/>
          <w:sz w:val="22"/>
          <w:szCs w:val="22"/>
        </w:rPr>
        <w:t xml:space="preserve">Expected Results: Air quality expressed through the EU air quality index would allow to implement one of </w:t>
      </w:r>
      <w:r w:rsidR="00706A84">
        <w:rPr>
          <w:rFonts w:asciiTheme="minorHAnsi" w:hAnsiTheme="minorHAnsi" w:cstheme="minorHAnsi"/>
          <w:sz w:val="22"/>
          <w:szCs w:val="22"/>
        </w:rPr>
        <w:t xml:space="preserve">the </w:t>
      </w:r>
      <w:r w:rsidR="00317F71" w:rsidRPr="00317F71">
        <w:rPr>
          <w:rFonts w:asciiTheme="minorHAnsi" w:hAnsiTheme="minorHAnsi" w:cstheme="minorHAnsi"/>
          <w:sz w:val="22"/>
          <w:szCs w:val="22"/>
        </w:rPr>
        <w:t>key EU air sector recommendations and establish internationally comparable air quality assessment criteria. The issuance of integrated permits for industrial operators will ensure that the pollutant emissions of the installation will remain as required by the IED’s best available techniques reference document. This will contribute to further reducing emissions and support meeting the NAPP air quality targets. While retaining the results indicator agreed for DPO1, two new results indicators are added to reflect the focus of this PA: i) Air quality in Serbia expressed using a methodology that is aligned with EU air quality index; ii) Number of integrated permits issued.</w:t>
      </w:r>
    </w:p>
    <w:p w14:paraId="38A5308A" w14:textId="77777777" w:rsidR="009C02C1" w:rsidRDefault="009C02C1" w:rsidP="00317F71">
      <w:pPr>
        <w:ind w:left="-720"/>
        <w:jc w:val="both"/>
        <w:rPr>
          <w:rFonts w:asciiTheme="minorHAnsi" w:hAnsiTheme="minorHAnsi" w:cstheme="minorHAnsi"/>
          <w:sz w:val="22"/>
          <w:szCs w:val="22"/>
        </w:rPr>
      </w:pPr>
    </w:p>
    <w:tbl>
      <w:tblPr>
        <w:tblStyle w:val="TableGrid"/>
        <w:tblW w:w="10804" w:type="dxa"/>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4"/>
      </w:tblGrid>
      <w:tr w:rsidR="00B32458" w14:paraId="2B3443AB" w14:textId="77777777" w:rsidTr="000D718F">
        <w:trPr>
          <w:trHeight w:val="403"/>
        </w:trPr>
        <w:tc>
          <w:tcPr>
            <w:tcW w:w="10804" w:type="dxa"/>
            <w:vAlign w:val="center"/>
          </w:tcPr>
          <w:p w14:paraId="3443E1A5" w14:textId="77777777" w:rsidR="00CE3F02" w:rsidRPr="00CE3F02" w:rsidRDefault="002B23CD" w:rsidP="002D7B34">
            <w:pPr>
              <w:pStyle w:val="Heading4"/>
              <w:keepNext w:val="0"/>
              <w:keepLines w:val="0"/>
              <w:ind w:left="360" w:hanging="360"/>
              <w:rPr>
                <w:rFonts w:eastAsia="Times New Roman"/>
              </w:rPr>
            </w:pPr>
            <w:bookmarkStart w:id="38" w:name="_Toc256000010"/>
            <w:bookmarkStart w:id="39" w:name="_Toc17488292"/>
            <w:bookmarkStart w:id="40" w:name="_Toc147959005"/>
            <w:r w:rsidRPr="00CE3F02">
              <w:rPr>
                <w:rFonts w:eastAsia="Times New Roman"/>
              </w:rPr>
              <w:t>4.3</w:t>
            </w:r>
            <w:r w:rsidR="00152170">
              <w:rPr>
                <w:rFonts w:eastAsia="Times New Roman"/>
              </w:rPr>
              <w:t>.</w:t>
            </w:r>
            <w:r w:rsidRPr="00CE3F02">
              <w:rPr>
                <w:rFonts w:eastAsia="Times New Roman"/>
              </w:rPr>
              <w:t xml:space="preserve"> LINK TO CPF</w:t>
            </w:r>
            <w:r>
              <w:rPr>
                <w:rFonts w:eastAsia="Times New Roman"/>
              </w:rPr>
              <w:t xml:space="preserve">, </w:t>
            </w:r>
            <w:r w:rsidRPr="00CE3F02">
              <w:rPr>
                <w:rFonts w:eastAsia="Times New Roman"/>
              </w:rPr>
              <w:t>OTHER BANK OPERATIONS AND THE WBG STRATEGY</w:t>
            </w:r>
            <w:bookmarkEnd w:id="38"/>
            <w:bookmarkEnd w:id="39"/>
            <w:bookmarkEnd w:id="40"/>
          </w:p>
        </w:tc>
      </w:tr>
    </w:tbl>
    <w:p w14:paraId="0F14D0F7" w14:textId="77777777" w:rsidR="00793361" w:rsidRDefault="00793361" w:rsidP="00793361">
      <w:pPr>
        <w:tabs>
          <w:tab w:val="left" w:pos="270"/>
        </w:tabs>
        <w:ind w:right="-360"/>
        <w:jc w:val="both"/>
        <w:rPr>
          <w:rFonts w:asciiTheme="minorHAnsi" w:hAnsiTheme="minorHAnsi"/>
          <w:b/>
          <w:bCs/>
          <w:color w:val="auto"/>
          <w:sz w:val="22"/>
          <w:szCs w:val="22"/>
        </w:rPr>
      </w:pPr>
    </w:p>
    <w:p w14:paraId="2CA13F0A" w14:textId="77777777" w:rsidR="00793361" w:rsidRDefault="002B23CD" w:rsidP="00480BA5">
      <w:pPr>
        <w:tabs>
          <w:tab w:val="left" w:pos="0"/>
        </w:tabs>
        <w:ind w:left="-720"/>
        <w:jc w:val="both"/>
        <w:rPr>
          <w:rFonts w:asciiTheme="minorHAnsi" w:hAnsiTheme="minorHAnsi"/>
          <w:color w:val="auto"/>
          <w:sz w:val="22"/>
          <w:szCs w:val="22"/>
        </w:rPr>
      </w:pPr>
      <w:r>
        <w:rPr>
          <w:rFonts w:asciiTheme="minorHAnsi" w:hAnsiTheme="minorHAnsi"/>
          <w:b/>
          <w:bCs/>
          <w:color w:val="auto"/>
          <w:sz w:val="22"/>
          <w:szCs w:val="22"/>
        </w:rPr>
        <w:t xml:space="preserve">45. </w:t>
      </w:r>
      <w:r>
        <w:rPr>
          <w:rFonts w:asciiTheme="minorHAnsi" w:hAnsiTheme="minorHAnsi"/>
          <w:b/>
          <w:bCs/>
          <w:color w:val="auto"/>
          <w:sz w:val="22"/>
          <w:szCs w:val="22"/>
        </w:rPr>
        <w:tab/>
      </w:r>
      <w:r w:rsidRPr="00664539">
        <w:rPr>
          <w:rFonts w:asciiTheme="minorHAnsi" w:hAnsiTheme="minorHAnsi"/>
          <w:b/>
          <w:bCs/>
          <w:color w:val="auto"/>
          <w:sz w:val="22"/>
          <w:szCs w:val="22"/>
        </w:rPr>
        <w:t xml:space="preserve">The proposed DPL series underpins the overarching </w:t>
      </w:r>
      <w:r>
        <w:rPr>
          <w:rFonts w:asciiTheme="minorHAnsi" w:hAnsiTheme="minorHAnsi"/>
          <w:b/>
          <w:bCs/>
          <w:color w:val="auto"/>
          <w:sz w:val="22"/>
          <w:szCs w:val="22"/>
        </w:rPr>
        <w:t>goal</w:t>
      </w:r>
      <w:r w:rsidRPr="00664539">
        <w:rPr>
          <w:rFonts w:asciiTheme="minorHAnsi" w:hAnsiTheme="minorHAnsi"/>
          <w:b/>
          <w:bCs/>
          <w:color w:val="auto"/>
          <w:sz w:val="22"/>
          <w:szCs w:val="22"/>
        </w:rPr>
        <w:t xml:space="preserve"> of the Serbia Country Partnership Framework (FY22-26) on fostering growth that is sustainable across generations</w:t>
      </w:r>
      <w:r w:rsidR="00C31938" w:rsidRPr="00C31938">
        <w:rPr>
          <w:rFonts w:asciiTheme="minorHAnsi" w:hAnsiTheme="minorHAnsi"/>
          <w:b/>
          <w:bCs/>
          <w:color w:val="auto"/>
          <w:sz w:val="22"/>
          <w:szCs w:val="22"/>
        </w:rPr>
        <w:t xml:space="preserve"> </w:t>
      </w:r>
      <w:r w:rsidR="00C31938">
        <w:rPr>
          <w:rFonts w:asciiTheme="minorHAnsi" w:hAnsiTheme="minorHAnsi"/>
          <w:b/>
          <w:bCs/>
          <w:color w:val="auto"/>
          <w:sz w:val="22"/>
          <w:szCs w:val="22"/>
        </w:rPr>
        <w:t>and is coordinated with</w:t>
      </w:r>
      <w:r w:rsidR="00C31938" w:rsidRPr="00EA2FC2">
        <w:rPr>
          <w:rFonts w:asciiTheme="minorHAnsi" w:hAnsiTheme="minorHAnsi"/>
          <w:b/>
          <w:bCs/>
          <w:color w:val="auto"/>
          <w:sz w:val="22"/>
          <w:szCs w:val="22"/>
        </w:rPr>
        <w:t xml:space="preserve"> </w:t>
      </w:r>
      <w:r w:rsidR="00C31938">
        <w:rPr>
          <w:rFonts w:asciiTheme="minorHAnsi" w:hAnsiTheme="minorHAnsi"/>
          <w:b/>
          <w:bCs/>
          <w:color w:val="auto"/>
          <w:sz w:val="22"/>
          <w:szCs w:val="22"/>
        </w:rPr>
        <w:t>other</w:t>
      </w:r>
      <w:r w:rsidR="00C31938" w:rsidRPr="00EA2FC2">
        <w:rPr>
          <w:rFonts w:asciiTheme="minorHAnsi" w:hAnsiTheme="minorHAnsi"/>
          <w:b/>
          <w:bCs/>
          <w:color w:val="auto"/>
          <w:sz w:val="22"/>
          <w:szCs w:val="22"/>
        </w:rPr>
        <w:t xml:space="preserve"> World Bank engagements</w:t>
      </w:r>
      <w:r w:rsidRPr="00664539">
        <w:rPr>
          <w:rFonts w:asciiTheme="minorHAnsi" w:hAnsiTheme="minorHAnsi"/>
          <w:b/>
          <w:bCs/>
          <w:color w:val="auto"/>
          <w:sz w:val="22"/>
          <w:szCs w:val="22"/>
        </w:rPr>
        <w:t xml:space="preserve">. </w:t>
      </w:r>
      <w:r w:rsidRPr="00664539">
        <w:rPr>
          <w:rFonts w:asciiTheme="minorHAnsi" w:hAnsiTheme="minorHAnsi"/>
          <w:color w:val="auto"/>
          <w:sz w:val="22"/>
          <w:szCs w:val="22"/>
        </w:rPr>
        <w:t>The DPL series directly supports CPF Higher Level Outcome – 1: Growth that is greener and more resilient, specifically objectives 1.1 (</w:t>
      </w:r>
      <w:r w:rsidRPr="00D6439A">
        <w:rPr>
          <w:rFonts w:asciiTheme="minorHAnsi" w:hAnsiTheme="minorHAnsi"/>
          <w:color w:val="auto"/>
          <w:sz w:val="22"/>
          <w:szCs w:val="22"/>
        </w:rPr>
        <w:t>Stronger macro-fiscal framework and structural reforms for greened growth</w:t>
      </w:r>
      <w:r w:rsidRPr="00664539">
        <w:rPr>
          <w:rFonts w:asciiTheme="minorHAnsi" w:hAnsiTheme="minorHAnsi"/>
          <w:color w:val="auto"/>
          <w:sz w:val="22"/>
          <w:szCs w:val="22"/>
        </w:rPr>
        <w:t>) and 1.2 (</w:t>
      </w:r>
      <w:r w:rsidRPr="002B7D6F">
        <w:rPr>
          <w:rFonts w:asciiTheme="minorHAnsi" w:hAnsiTheme="minorHAnsi"/>
          <w:color w:val="auto"/>
          <w:sz w:val="22"/>
          <w:szCs w:val="22"/>
        </w:rPr>
        <w:t>Greener investments and just transition to a low-carbon and resilient economy</w:t>
      </w:r>
      <w:r w:rsidRPr="00664539">
        <w:rPr>
          <w:rFonts w:asciiTheme="minorHAnsi" w:hAnsiTheme="minorHAnsi"/>
          <w:color w:val="auto"/>
          <w:sz w:val="22"/>
          <w:szCs w:val="22"/>
        </w:rPr>
        <w:t xml:space="preserve">). The three pillars of the DPL series aim to ensure that Serbia achieves a robust recovery from the impact of COVID-19 with higher and resilient growth and broadly shared prosperity. The need to address environmental and climate vulnerabilities has been identified as development priority for the country and a </w:t>
      </w:r>
      <w:r>
        <w:rPr>
          <w:rFonts w:asciiTheme="minorHAnsi" w:hAnsiTheme="minorHAnsi"/>
          <w:color w:val="auto"/>
          <w:sz w:val="22"/>
          <w:szCs w:val="22"/>
        </w:rPr>
        <w:t>medium</w:t>
      </w:r>
      <w:r w:rsidR="00C31938">
        <w:rPr>
          <w:rFonts w:asciiTheme="minorHAnsi" w:hAnsiTheme="minorHAnsi"/>
          <w:color w:val="auto"/>
          <w:sz w:val="22"/>
          <w:szCs w:val="22"/>
        </w:rPr>
        <w:t>-</w:t>
      </w:r>
      <w:r>
        <w:rPr>
          <w:rFonts w:asciiTheme="minorHAnsi" w:hAnsiTheme="minorHAnsi"/>
          <w:color w:val="auto"/>
          <w:sz w:val="22"/>
          <w:szCs w:val="22"/>
        </w:rPr>
        <w:t xml:space="preserve">term </w:t>
      </w:r>
      <w:r w:rsidRPr="00664539">
        <w:rPr>
          <w:rFonts w:asciiTheme="minorHAnsi" w:hAnsiTheme="minorHAnsi"/>
          <w:color w:val="auto"/>
          <w:sz w:val="22"/>
          <w:szCs w:val="22"/>
        </w:rPr>
        <w:t xml:space="preserve">transition away from coal is recognized as unavoidable if Serbia wants to </w:t>
      </w:r>
      <w:r w:rsidR="00C31938">
        <w:rPr>
          <w:rFonts w:asciiTheme="minorHAnsi" w:hAnsiTheme="minorHAnsi"/>
          <w:color w:val="auto"/>
          <w:sz w:val="22"/>
          <w:szCs w:val="22"/>
        </w:rPr>
        <w:t>reach its climate targets</w:t>
      </w:r>
      <w:r w:rsidRPr="00664539">
        <w:rPr>
          <w:rFonts w:asciiTheme="minorHAnsi" w:hAnsiTheme="minorHAnsi"/>
          <w:color w:val="auto"/>
          <w:sz w:val="22"/>
          <w:szCs w:val="22"/>
        </w:rPr>
        <w:t>.</w:t>
      </w:r>
      <w:r w:rsidR="00F4283B">
        <w:rPr>
          <w:rFonts w:asciiTheme="minorHAnsi" w:hAnsiTheme="minorHAnsi"/>
          <w:color w:val="auto"/>
          <w:sz w:val="22"/>
          <w:szCs w:val="22"/>
        </w:rPr>
        <w:t xml:space="preserve"> Also</w:t>
      </w:r>
      <w:r w:rsidR="00A054D8">
        <w:rPr>
          <w:rFonts w:asciiTheme="minorHAnsi" w:hAnsiTheme="minorHAnsi"/>
          <w:color w:val="auto"/>
          <w:sz w:val="22"/>
          <w:szCs w:val="22"/>
        </w:rPr>
        <w:t>,</w:t>
      </w:r>
      <w:r w:rsidR="00F4283B">
        <w:rPr>
          <w:rFonts w:asciiTheme="minorHAnsi" w:hAnsiTheme="minorHAnsi"/>
          <w:color w:val="auto"/>
          <w:sz w:val="22"/>
          <w:szCs w:val="22"/>
        </w:rPr>
        <w:t xml:space="preserve"> this DPL series is aligned with ongoing </w:t>
      </w:r>
      <w:r w:rsidR="00A054D8">
        <w:rPr>
          <w:rFonts w:asciiTheme="minorHAnsi" w:hAnsiTheme="minorHAnsi"/>
          <w:color w:val="auto"/>
          <w:sz w:val="22"/>
          <w:szCs w:val="22"/>
        </w:rPr>
        <w:t xml:space="preserve">WB </w:t>
      </w:r>
      <w:r w:rsidR="00F4283B">
        <w:rPr>
          <w:rFonts w:asciiTheme="minorHAnsi" w:hAnsiTheme="minorHAnsi"/>
          <w:color w:val="auto"/>
          <w:sz w:val="22"/>
          <w:szCs w:val="22"/>
        </w:rPr>
        <w:t xml:space="preserve">operations: </w:t>
      </w:r>
      <w:r w:rsidRPr="0096439A">
        <w:rPr>
          <w:rFonts w:asciiTheme="minorHAnsi" w:hAnsiTheme="minorHAnsi"/>
          <w:color w:val="auto"/>
          <w:sz w:val="22"/>
          <w:szCs w:val="22"/>
        </w:rPr>
        <w:t xml:space="preserve">(i) </w:t>
      </w:r>
      <w:r>
        <w:rPr>
          <w:rFonts w:asciiTheme="minorHAnsi" w:hAnsiTheme="minorHAnsi"/>
          <w:color w:val="auto"/>
          <w:sz w:val="22"/>
          <w:szCs w:val="22"/>
        </w:rPr>
        <w:t xml:space="preserve">the </w:t>
      </w:r>
      <w:r w:rsidRPr="00560219">
        <w:rPr>
          <w:rFonts w:asciiTheme="minorHAnsi" w:hAnsiTheme="minorHAnsi"/>
          <w:color w:val="auto"/>
          <w:sz w:val="22"/>
          <w:szCs w:val="22"/>
        </w:rPr>
        <w:t xml:space="preserve">Improving Public Financial Management for the Green Transition Program for Results </w:t>
      </w:r>
      <w:r w:rsidRPr="00356BCE">
        <w:rPr>
          <w:rFonts w:asciiTheme="minorHAnsi" w:hAnsiTheme="minorHAnsi"/>
          <w:color w:val="auto"/>
          <w:sz w:val="22"/>
          <w:szCs w:val="22"/>
        </w:rPr>
        <w:t>(P175655)</w:t>
      </w:r>
      <w:r>
        <w:rPr>
          <w:rFonts w:asciiTheme="minorHAnsi" w:hAnsiTheme="minorHAnsi"/>
          <w:color w:val="auto"/>
          <w:sz w:val="22"/>
          <w:szCs w:val="22"/>
        </w:rPr>
        <w:t xml:space="preserve">; </w:t>
      </w:r>
      <w:r w:rsidRPr="0096439A">
        <w:rPr>
          <w:rFonts w:asciiTheme="minorHAnsi" w:hAnsiTheme="minorHAnsi"/>
          <w:color w:val="auto"/>
          <w:sz w:val="22"/>
          <w:szCs w:val="22"/>
        </w:rPr>
        <w:t>and (ii) the</w:t>
      </w:r>
      <w:r>
        <w:rPr>
          <w:rFonts w:asciiTheme="minorHAnsi" w:hAnsiTheme="minorHAnsi"/>
          <w:color w:val="auto"/>
          <w:sz w:val="22"/>
          <w:szCs w:val="22"/>
        </w:rPr>
        <w:t xml:space="preserve"> ongoing</w:t>
      </w:r>
      <w:r w:rsidRPr="0096439A">
        <w:rPr>
          <w:rFonts w:asciiTheme="minorHAnsi" w:hAnsiTheme="minorHAnsi"/>
          <w:color w:val="auto"/>
          <w:sz w:val="22"/>
          <w:szCs w:val="22"/>
        </w:rPr>
        <w:t xml:space="preserve"> Serbia </w:t>
      </w:r>
      <w:r w:rsidRPr="6C393532">
        <w:rPr>
          <w:rFonts w:asciiTheme="minorHAnsi" w:eastAsia="Calibri" w:hAnsiTheme="minorHAnsi" w:cstheme="minorBidi"/>
          <w:sz w:val="22"/>
          <w:szCs w:val="22"/>
        </w:rPr>
        <w:t>Scal</w:t>
      </w:r>
      <w:r>
        <w:rPr>
          <w:rFonts w:asciiTheme="minorHAnsi" w:eastAsia="Calibri" w:hAnsiTheme="minorHAnsi" w:cstheme="minorBidi"/>
          <w:sz w:val="22"/>
          <w:szCs w:val="22"/>
        </w:rPr>
        <w:t>ing</w:t>
      </w:r>
      <w:r w:rsidRPr="6C393532">
        <w:rPr>
          <w:rFonts w:asciiTheme="minorHAnsi" w:eastAsia="Calibri" w:hAnsiTheme="minorHAnsi" w:cstheme="minorBidi"/>
          <w:sz w:val="22"/>
          <w:szCs w:val="22"/>
        </w:rPr>
        <w:t>-Up</w:t>
      </w:r>
      <w:r>
        <w:rPr>
          <w:rFonts w:asciiTheme="minorHAnsi" w:eastAsia="Calibri" w:hAnsiTheme="minorHAnsi" w:cstheme="minorBidi"/>
          <w:sz w:val="22"/>
          <w:szCs w:val="22"/>
        </w:rPr>
        <w:t xml:space="preserve"> Residential Clean Energy</w:t>
      </w:r>
      <w:r w:rsidRPr="6C393532">
        <w:rPr>
          <w:rFonts w:asciiTheme="minorHAnsi" w:eastAsia="Calibri" w:hAnsiTheme="minorHAnsi" w:cstheme="minorBidi"/>
          <w:sz w:val="22"/>
          <w:szCs w:val="22"/>
        </w:rPr>
        <w:t xml:space="preserve"> </w:t>
      </w:r>
      <w:r w:rsidRPr="0096439A">
        <w:rPr>
          <w:rFonts w:asciiTheme="minorHAnsi" w:hAnsiTheme="minorHAnsi"/>
          <w:color w:val="auto"/>
          <w:sz w:val="22"/>
          <w:szCs w:val="22"/>
        </w:rPr>
        <w:t xml:space="preserve">project (P176770). </w:t>
      </w:r>
    </w:p>
    <w:p w14:paraId="40FC3C06" w14:textId="77777777" w:rsidR="00984F36" w:rsidRDefault="00984F36" w:rsidP="00480BA5">
      <w:pPr>
        <w:tabs>
          <w:tab w:val="left" w:pos="0"/>
        </w:tabs>
        <w:ind w:left="-720"/>
        <w:jc w:val="both"/>
        <w:rPr>
          <w:rFonts w:asciiTheme="minorHAnsi" w:hAnsiTheme="minorHAnsi"/>
          <w:color w:val="auto"/>
          <w:sz w:val="22"/>
          <w:szCs w:val="22"/>
        </w:rPr>
      </w:pPr>
    </w:p>
    <w:tbl>
      <w:tblPr>
        <w:tblStyle w:val="TableGrid"/>
        <w:tblW w:w="10799" w:type="dxa"/>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9"/>
      </w:tblGrid>
      <w:tr w:rsidR="00B32458" w14:paraId="7A25E188" w14:textId="77777777" w:rsidTr="000D718F">
        <w:trPr>
          <w:trHeight w:val="403"/>
        </w:trPr>
        <w:tc>
          <w:tcPr>
            <w:tcW w:w="10799" w:type="dxa"/>
            <w:vAlign w:val="center"/>
          </w:tcPr>
          <w:p w14:paraId="27978068" w14:textId="77777777" w:rsidR="00265C2F" w:rsidRPr="00792E06" w:rsidRDefault="002B23CD" w:rsidP="002D7B34">
            <w:pPr>
              <w:pStyle w:val="Heading4"/>
              <w:keepNext w:val="0"/>
              <w:keepLines w:val="0"/>
              <w:ind w:left="360" w:hanging="360"/>
              <w:rPr>
                <w:rFonts w:eastAsia="Times New Roman"/>
              </w:rPr>
            </w:pPr>
            <w:bookmarkStart w:id="41" w:name="_Toc256000011"/>
            <w:bookmarkStart w:id="42" w:name="_Toc17488293"/>
            <w:bookmarkStart w:id="43" w:name="_Toc147959006"/>
            <w:r w:rsidRPr="00792E06">
              <w:rPr>
                <w:rFonts w:eastAsia="Times New Roman"/>
              </w:rPr>
              <w:lastRenderedPageBreak/>
              <w:t>4.4</w:t>
            </w:r>
            <w:r w:rsidR="00152170">
              <w:rPr>
                <w:rFonts w:eastAsia="Times New Roman"/>
              </w:rPr>
              <w:t>.</w:t>
            </w:r>
            <w:r w:rsidRPr="00792E06">
              <w:rPr>
                <w:rFonts w:eastAsia="Times New Roman"/>
              </w:rPr>
              <w:t xml:space="preserve"> CONSULTATIONS AND COLLABORATION WITH DEVELOPMENT PARTNERS</w:t>
            </w:r>
            <w:bookmarkEnd w:id="41"/>
            <w:bookmarkEnd w:id="42"/>
            <w:bookmarkEnd w:id="43"/>
          </w:p>
        </w:tc>
      </w:tr>
    </w:tbl>
    <w:p w14:paraId="1A4A10C0" w14:textId="77777777" w:rsidR="008F6136" w:rsidRDefault="008F6136" w:rsidP="00475415">
      <w:pPr>
        <w:rPr>
          <w:rFonts w:asciiTheme="minorHAnsi" w:hAnsiTheme="minorHAnsi"/>
          <w:bCs/>
          <w:color w:val="auto"/>
          <w:sz w:val="22"/>
          <w:szCs w:val="22"/>
        </w:rPr>
      </w:pPr>
    </w:p>
    <w:p w14:paraId="2671506C" w14:textId="77777777" w:rsidR="008F6136" w:rsidRPr="00E20D14" w:rsidRDefault="002B23CD" w:rsidP="00E20D14">
      <w:pPr>
        <w:ind w:left="-720"/>
        <w:jc w:val="both"/>
        <w:rPr>
          <w:rFonts w:asciiTheme="minorHAnsi" w:hAnsiTheme="minorHAnsi" w:cstheme="minorHAnsi"/>
          <w:bCs/>
          <w:color w:val="auto"/>
          <w:sz w:val="22"/>
          <w:szCs w:val="22"/>
        </w:rPr>
      </w:pPr>
      <w:r>
        <w:rPr>
          <w:rFonts w:asciiTheme="minorHAnsi" w:hAnsiTheme="minorHAnsi" w:cstheme="minorHAnsi"/>
          <w:b/>
          <w:bCs/>
          <w:sz w:val="22"/>
          <w:szCs w:val="22"/>
        </w:rPr>
        <w:t>4</w:t>
      </w:r>
      <w:r w:rsidR="00283585">
        <w:rPr>
          <w:rFonts w:asciiTheme="minorHAnsi" w:hAnsiTheme="minorHAnsi" w:cstheme="minorHAnsi"/>
          <w:b/>
          <w:bCs/>
          <w:sz w:val="22"/>
          <w:szCs w:val="22"/>
        </w:rPr>
        <w:t>6</w:t>
      </w:r>
      <w:r>
        <w:rPr>
          <w:rFonts w:asciiTheme="minorHAnsi" w:hAnsiTheme="minorHAnsi" w:cstheme="minorHAnsi"/>
          <w:b/>
          <w:bCs/>
          <w:sz w:val="22"/>
          <w:szCs w:val="22"/>
        </w:rPr>
        <w:t xml:space="preserve">. </w:t>
      </w:r>
      <w:r>
        <w:rPr>
          <w:rFonts w:asciiTheme="minorHAnsi" w:hAnsiTheme="minorHAnsi" w:cstheme="minorHAnsi"/>
          <w:b/>
          <w:bCs/>
          <w:sz w:val="22"/>
          <w:szCs w:val="22"/>
        </w:rPr>
        <w:tab/>
      </w:r>
      <w:r w:rsidR="00E20D14" w:rsidRPr="00E20D14">
        <w:rPr>
          <w:rFonts w:asciiTheme="minorHAnsi" w:hAnsiTheme="minorHAnsi" w:cstheme="minorHAnsi"/>
          <w:b/>
          <w:bCs/>
          <w:sz w:val="22"/>
          <w:szCs w:val="22"/>
        </w:rPr>
        <w:t xml:space="preserve">The operation is closely aligned with the priorities of Serbia’s development partners as well as other stakeholders. </w:t>
      </w:r>
      <w:r w:rsidR="00E20D14" w:rsidRPr="00E20D14">
        <w:rPr>
          <w:rFonts w:asciiTheme="minorHAnsi" w:hAnsiTheme="minorHAnsi" w:cstheme="minorHAnsi"/>
          <w:sz w:val="22"/>
          <w:szCs w:val="22"/>
        </w:rPr>
        <w:t xml:space="preserve">This operation has been prepared in regular consultations with the relevant Serbian counterparts and the involved development partners. The work on this operation required a focused coordination with the AFD (on Pillar </w:t>
      </w:r>
      <w:r w:rsidR="00CF38E8">
        <w:rPr>
          <w:rFonts w:asciiTheme="minorHAnsi" w:hAnsiTheme="minorHAnsi" w:cstheme="minorHAnsi"/>
          <w:sz w:val="22"/>
          <w:szCs w:val="22"/>
        </w:rPr>
        <w:t>I</w:t>
      </w:r>
      <w:r w:rsidR="00E20D14" w:rsidRPr="00E20D14">
        <w:rPr>
          <w:rFonts w:asciiTheme="minorHAnsi" w:hAnsiTheme="minorHAnsi" w:cstheme="minorHAnsi"/>
          <w:sz w:val="22"/>
          <w:szCs w:val="22"/>
        </w:rPr>
        <w:t xml:space="preserve"> and </w:t>
      </w:r>
      <w:r w:rsidR="00CF38E8">
        <w:rPr>
          <w:rFonts w:asciiTheme="minorHAnsi" w:hAnsiTheme="minorHAnsi" w:cstheme="minorHAnsi"/>
          <w:sz w:val="22"/>
          <w:szCs w:val="22"/>
        </w:rPr>
        <w:t>III</w:t>
      </w:r>
      <w:r w:rsidR="00E20D14" w:rsidRPr="00E20D14">
        <w:rPr>
          <w:rFonts w:asciiTheme="minorHAnsi" w:hAnsiTheme="minorHAnsi" w:cstheme="minorHAnsi"/>
          <w:sz w:val="22"/>
          <w:szCs w:val="22"/>
        </w:rPr>
        <w:t xml:space="preserve"> in particular) and with the KfW (on Pillar </w:t>
      </w:r>
      <w:r w:rsidR="00CF38E8">
        <w:rPr>
          <w:rFonts w:asciiTheme="minorHAnsi" w:hAnsiTheme="minorHAnsi" w:cstheme="minorHAnsi"/>
          <w:sz w:val="22"/>
          <w:szCs w:val="22"/>
        </w:rPr>
        <w:t>II</w:t>
      </w:r>
      <w:r w:rsidR="00F8654E">
        <w:rPr>
          <w:rFonts w:asciiTheme="minorHAnsi" w:hAnsiTheme="minorHAnsi" w:cstheme="minorHAnsi"/>
          <w:sz w:val="22"/>
          <w:szCs w:val="22"/>
        </w:rPr>
        <w:t xml:space="preserve"> and III</w:t>
      </w:r>
      <w:r w:rsidR="00E20D14" w:rsidRPr="00E20D14">
        <w:rPr>
          <w:rFonts w:asciiTheme="minorHAnsi" w:hAnsiTheme="minorHAnsi" w:cstheme="minorHAnsi"/>
          <w:sz w:val="22"/>
          <w:szCs w:val="22"/>
        </w:rPr>
        <w:t xml:space="preserve">). </w:t>
      </w:r>
      <w:r w:rsidR="00B53F3A">
        <w:rPr>
          <w:rFonts w:asciiTheme="minorHAnsi" w:hAnsiTheme="minorHAnsi" w:cstheme="minorHAnsi"/>
          <w:sz w:val="22"/>
          <w:szCs w:val="22"/>
        </w:rPr>
        <w:t>R</w:t>
      </w:r>
      <w:r w:rsidR="00E20D14" w:rsidRPr="00E20D14">
        <w:rPr>
          <w:rFonts w:asciiTheme="minorHAnsi" w:hAnsiTheme="minorHAnsi" w:cstheme="minorHAnsi"/>
          <w:sz w:val="22"/>
          <w:szCs w:val="22"/>
        </w:rPr>
        <w:t>eforms supported by this DPL, like other government’s draft strategies and legal acts, were put for public consultations through a dedicated website</w:t>
      </w:r>
      <w:r w:rsidR="004D784D">
        <w:rPr>
          <w:rFonts w:asciiTheme="minorHAnsi" w:hAnsiTheme="minorHAnsi" w:cstheme="minorHAnsi"/>
          <w:sz w:val="22"/>
          <w:szCs w:val="22"/>
        </w:rPr>
        <w:t xml:space="preserve"> run by the Public Policy Secretariat</w:t>
      </w:r>
      <w:r w:rsidR="00E20D14" w:rsidRPr="00E20D14">
        <w:rPr>
          <w:rFonts w:asciiTheme="minorHAnsi" w:hAnsiTheme="minorHAnsi" w:cstheme="minorHAnsi"/>
          <w:sz w:val="22"/>
          <w:szCs w:val="22"/>
        </w:rPr>
        <w:t xml:space="preserve"> for online consultations</w:t>
      </w:r>
      <w:r w:rsidR="00494046">
        <w:rPr>
          <w:rFonts w:asciiTheme="minorHAnsi" w:hAnsiTheme="minorHAnsi" w:cstheme="minorHAnsi"/>
          <w:sz w:val="22"/>
          <w:szCs w:val="22"/>
        </w:rPr>
        <w:t xml:space="preserve"> which is open for all individuals and institutions </w:t>
      </w:r>
      <w:r w:rsidR="009A7663">
        <w:rPr>
          <w:rFonts w:asciiTheme="minorHAnsi" w:hAnsiTheme="minorHAnsi" w:cstheme="minorHAnsi"/>
          <w:sz w:val="22"/>
          <w:szCs w:val="22"/>
        </w:rPr>
        <w:t>(including NGOs) to post comments</w:t>
      </w:r>
      <w:r w:rsidR="00E20D14" w:rsidRPr="00E20D14">
        <w:rPr>
          <w:rFonts w:asciiTheme="minorHAnsi" w:hAnsiTheme="minorHAnsi" w:cstheme="minorHAnsi"/>
          <w:sz w:val="22"/>
          <w:szCs w:val="22"/>
        </w:rPr>
        <w:t>. Also, for some reforms supported by this DPL there were consultations in person (like for instance PA#9 and PA#10).</w:t>
      </w:r>
      <w:r w:rsidR="009A7663">
        <w:rPr>
          <w:rFonts w:asciiTheme="minorHAnsi" w:hAnsiTheme="minorHAnsi" w:cstheme="minorHAnsi"/>
          <w:sz w:val="22"/>
          <w:szCs w:val="22"/>
        </w:rPr>
        <w:t xml:space="preserve"> Overall, numerous useful comments and suggestions were received – related to timing, sequencing, content of reforms etc which were taken into consideration when policy reforms were formulated. </w:t>
      </w:r>
    </w:p>
    <w:p w14:paraId="6426FB53" w14:textId="77777777" w:rsidR="008F6136" w:rsidRPr="00222B3C" w:rsidRDefault="008F6136" w:rsidP="002D7B34">
      <w:pPr>
        <w:ind w:left="-634" w:firstLine="94"/>
        <w:rPr>
          <w:rFonts w:asciiTheme="minorHAnsi" w:hAnsiTheme="minorHAnsi"/>
          <w:bCs/>
          <w:color w:val="auto"/>
          <w:sz w:val="22"/>
          <w:szCs w:val="22"/>
        </w:rPr>
      </w:pPr>
    </w:p>
    <w:tbl>
      <w:tblPr>
        <w:tblStyle w:val="TableGrid"/>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67050D32" w14:textId="77777777" w:rsidTr="00743099">
        <w:trPr>
          <w:trHeight w:val="403"/>
        </w:trPr>
        <w:tc>
          <w:tcPr>
            <w:tcW w:w="10800" w:type="dxa"/>
            <w:shd w:val="clear" w:color="auto" w:fill="F2F7FC"/>
            <w:vAlign w:val="center"/>
          </w:tcPr>
          <w:p w14:paraId="468492EB" w14:textId="77777777" w:rsidR="003615CB" w:rsidRPr="00DD5666" w:rsidRDefault="002B23CD" w:rsidP="00E75921">
            <w:pPr>
              <w:pStyle w:val="Heading3"/>
              <w:keepNext w:val="0"/>
              <w:keepLines w:val="0"/>
              <w:ind w:left="360"/>
            </w:pPr>
            <w:bookmarkStart w:id="44" w:name="_Toc256000012"/>
            <w:bookmarkStart w:id="45" w:name="_Toc17488294"/>
            <w:bookmarkStart w:id="46" w:name="_Toc147959007"/>
            <w:r w:rsidRPr="00A50BA1">
              <w:rPr>
                <w:rFonts w:eastAsia="Times New Roman"/>
              </w:rPr>
              <w:t>O</w:t>
            </w:r>
            <w:r w:rsidRPr="00A50BA1">
              <w:rPr>
                <w:rFonts w:eastAsia="Times New Roman"/>
                <w:spacing w:val="1"/>
              </w:rPr>
              <w:t>T</w:t>
            </w:r>
            <w:r w:rsidRPr="00A50BA1">
              <w:rPr>
                <w:rFonts w:eastAsia="Times New Roman"/>
              </w:rPr>
              <w:t>H</w:t>
            </w:r>
            <w:r w:rsidRPr="00A50BA1">
              <w:rPr>
                <w:rFonts w:eastAsia="Times New Roman"/>
                <w:spacing w:val="1"/>
              </w:rPr>
              <w:t>E</w:t>
            </w:r>
            <w:r w:rsidRPr="00A50BA1">
              <w:rPr>
                <w:rFonts w:eastAsia="Times New Roman"/>
              </w:rPr>
              <w:t>R D</w:t>
            </w:r>
            <w:r w:rsidRPr="00A50BA1">
              <w:rPr>
                <w:rFonts w:eastAsia="Times New Roman"/>
                <w:spacing w:val="1"/>
              </w:rPr>
              <w:t>ES</w:t>
            </w:r>
            <w:r w:rsidRPr="00A50BA1">
              <w:rPr>
                <w:rFonts w:eastAsia="Times New Roman"/>
              </w:rPr>
              <w:t>I</w:t>
            </w:r>
            <w:r w:rsidRPr="00A50BA1">
              <w:rPr>
                <w:rFonts w:eastAsia="Times New Roman"/>
                <w:spacing w:val="-2"/>
              </w:rPr>
              <w:t>G</w:t>
            </w:r>
            <w:r w:rsidRPr="00A50BA1">
              <w:rPr>
                <w:rFonts w:eastAsia="Times New Roman"/>
              </w:rPr>
              <w:t xml:space="preserve">N AND </w:t>
            </w:r>
            <w:r w:rsidRPr="00A50BA1">
              <w:rPr>
                <w:rFonts w:eastAsia="Times New Roman"/>
                <w:spacing w:val="2"/>
              </w:rPr>
              <w:t>A</w:t>
            </w:r>
            <w:r w:rsidRPr="00A50BA1">
              <w:rPr>
                <w:rFonts w:eastAsia="Times New Roman"/>
              </w:rPr>
              <w:t>P</w:t>
            </w:r>
            <w:r w:rsidRPr="00A50BA1">
              <w:rPr>
                <w:rFonts w:eastAsia="Times New Roman"/>
                <w:spacing w:val="-3"/>
              </w:rPr>
              <w:t>P</w:t>
            </w:r>
            <w:r w:rsidRPr="00A50BA1">
              <w:rPr>
                <w:rFonts w:eastAsia="Times New Roman"/>
              </w:rPr>
              <w:t>RAI</w:t>
            </w:r>
            <w:r w:rsidRPr="00A50BA1">
              <w:rPr>
                <w:rFonts w:eastAsia="Times New Roman"/>
                <w:spacing w:val="1"/>
              </w:rPr>
              <w:t>S</w:t>
            </w:r>
            <w:r w:rsidRPr="00A50BA1">
              <w:rPr>
                <w:rFonts w:eastAsia="Times New Roman"/>
              </w:rPr>
              <w:t>AL</w:t>
            </w:r>
            <w:r w:rsidRPr="00A50BA1">
              <w:rPr>
                <w:rFonts w:eastAsia="Times New Roman"/>
                <w:spacing w:val="1"/>
              </w:rPr>
              <w:t xml:space="preserve"> </w:t>
            </w:r>
            <w:r w:rsidRPr="00A50BA1">
              <w:rPr>
                <w:rFonts w:eastAsia="Times New Roman"/>
              </w:rPr>
              <w:t>I</w:t>
            </w:r>
            <w:r w:rsidRPr="00A50BA1">
              <w:rPr>
                <w:rFonts w:eastAsia="Times New Roman"/>
                <w:spacing w:val="1"/>
              </w:rPr>
              <w:t>SS</w:t>
            </w:r>
            <w:r w:rsidRPr="00A50BA1">
              <w:rPr>
                <w:rFonts w:eastAsia="Times New Roman"/>
              </w:rPr>
              <w:t>U</w:t>
            </w:r>
            <w:r w:rsidRPr="00A50BA1">
              <w:rPr>
                <w:rFonts w:eastAsia="Times New Roman"/>
                <w:spacing w:val="1"/>
              </w:rPr>
              <w:t>E</w:t>
            </w:r>
            <w:r w:rsidRPr="00A50BA1">
              <w:rPr>
                <w:rFonts w:eastAsia="Times New Roman"/>
              </w:rPr>
              <w:t>S</w:t>
            </w:r>
            <w:bookmarkEnd w:id="44"/>
            <w:bookmarkEnd w:id="45"/>
            <w:bookmarkEnd w:id="46"/>
          </w:p>
        </w:tc>
      </w:tr>
    </w:tbl>
    <w:p w14:paraId="47D83079" w14:textId="77777777" w:rsidR="003615CB" w:rsidRDefault="003615CB" w:rsidP="002D7B34">
      <w:pPr>
        <w:ind w:left="-634" w:firstLine="94"/>
        <w:rPr>
          <w:rFonts w:asciiTheme="minorHAnsi" w:hAnsiTheme="minorHAnsi"/>
          <w:bCs/>
          <w:color w:val="auto"/>
          <w:sz w:val="22"/>
          <w:szCs w:val="22"/>
        </w:rPr>
      </w:pPr>
    </w:p>
    <w:p w14:paraId="4BC86EB8" w14:textId="77777777" w:rsidR="00986FE6" w:rsidRPr="00986FE6" w:rsidRDefault="002B23CD" w:rsidP="00986FE6">
      <w:pPr>
        <w:ind w:left="-720"/>
        <w:jc w:val="both"/>
        <w:rPr>
          <w:rFonts w:asciiTheme="minorHAnsi" w:hAnsiTheme="minorHAnsi" w:cstheme="minorHAnsi"/>
          <w:spacing w:val="1"/>
          <w:sz w:val="22"/>
          <w:szCs w:val="22"/>
        </w:rPr>
      </w:pPr>
      <w:r>
        <w:rPr>
          <w:rFonts w:asciiTheme="minorHAnsi" w:hAnsiTheme="minorHAnsi" w:cstheme="minorHAnsi"/>
          <w:b/>
          <w:bCs/>
          <w:spacing w:val="1"/>
          <w:sz w:val="22"/>
          <w:szCs w:val="22"/>
        </w:rPr>
        <w:t>4</w:t>
      </w:r>
      <w:r w:rsidR="00283585">
        <w:rPr>
          <w:rFonts w:asciiTheme="minorHAnsi" w:hAnsiTheme="minorHAnsi" w:cstheme="minorHAnsi"/>
          <w:b/>
          <w:bCs/>
          <w:spacing w:val="1"/>
          <w:sz w:val="22"/>
          <w:szCs w:val="22"/>
        </w:rPr>
        <w:t>7</w:t>
      </w:r>
      <w:r>
        <w:rPr>
          <w:rFonts w:asciiTheme="minorHAnsi" w:hAnsiTheme="minorHAnsi" w:cstheme="minorHAnsi"/>
          <w:b/>
          <w:bCs/>
          <w:spacing w:val="1"/>
          <w:sz w:val="22"/>
          <w:szCs w:val="22"/>
        </w:rPr>
        <w:t xml:space="preserve">. </w:t>
      </w:r>
      <w:r>
        <w:rPr>
          <w:rFonts w:asciiTheme="minorHAnsi" w:hAnsiTheme="minorHAnsi" w:cstheme="minorHAnsi"/>
          <w:b/>
          <w:bCs/>
          <w:spacing w:val="1"/>
          <w:sz w:val="22"/>
          <w:szCs w:val="22"/>
        </w:rPr>
        <w:tab/>
      </w:r>
      <w:r w:rsidRPr="00DF644A">
        <w:rPr>
          <w:rFonts w:asciiTheme="minorHAnsi" w:hAnsiTheme="minorHAnsi" w:cstheme="minorHAnsi"/>
          <w:b/>
          <w:bCs/>
          <w:spacing w:val="1"/>
          <w:sz w:val="22"/>
          <w:szCs w:val="22"/>
        </w:rPr>
        <w:t>This operation aligns with the mitigation and adaptation and resilience goals of the Paris Agreement.</w:t>
      </w:r>
      <w:r w:rsidRPr="00986FE6">
        <w:rPr>
          <w:rFonts w:asciiTheme="minorHAnsi" w:hAnsiTheme="minorHAnsi" w:cstheme="minorHAnsi"/>
          <w:spacing w:val="1"/>
          <w:sz w:val="22"/>
          <w:szCs w:val="22"/>
        </w:rPr>
        <w:t xml:space="preserve"> The DPF reform program is consistent with Serbia’s climate commitments, namely its NDC, LTS, and Law on Climate Change. Regarding mitigation goals, no prior action will likely introduce or reinforce significant and persistent barriers to transition to the country's low-GHG emissions development pathways. Regarding adaptation and resilience goals, for prior actions [4,5,6,9], the related construction activities might be in risk of present and future climate hazards.</w:t>
      </w:r>
      <w:r w:rsidR="00AF0735">
        <w:rPr>
          <w:rFonts w:asciiTheme="minorHAnsi" w:hAnsiTheme="minorHAnsi" w:cstheme="minorHAnsi"/>
          <w:spacing w:val="1"/>
          <w:sz w:val="22"/>
          <w:szCs w:val="22"/>
        </w:rPr>
        <w:t xml:space="preserve"> </w:t>
      </w:r>
      <w:r w:rsidRPr="00986FE6">
        <w:rPr>
          <w:rFonts w:asciiTheme="minorHAnsi" w:hAnsiTheme="minorHAnsi" w:cstheme="minorHAnsi"/>
          <w:spacing w:val="1"/>
          <w:sz w:val="22"/>
          <w:szCs w:val="22"/>
        </w:rPr>
        <w:t>The government is implementing design measures to reduce the related risks. Therefore, the suggested DP</w:t>
      </w:r>
      <w:r w:rsidR="00DF644A">
        <w:rPr>
          <w:rFonts w:asciiTheme="minorHAnsi" w:hAnsiTheme="minorHAnsi" w:cstheme="minorHAnsi"/>
          <w:spacing w:val="1"/>
          <w:sz w:val="22"/>
          <w:szCs w:val="22"/>
        </w:rPr>
        <w:t>L series</w:t>
      </w:r>
      <w:r w:rsidRPr="00986FE6">
        <w:rPr>
          <w:rFonts w:asciiTheme="minorHAnsi" w:hAnsiTheme="minorHAnsi" w:cstheme="minorHAnsi"/>
          <w:spacing w:val="1"/>
          <w:sz w:val="22"/>
          <w:szCs w:val="22"/>
        </w:rPr>
        <w:t xml:space="preserve"> program </w:t>
      </w:r>
      <w:r w:rsidR="00DF644A">
        <w:rPr>
          <w:rFonts w:asciiTheme="minorHAnsi" w:hAnsiTheme="minorHAnsi" w:cstheme="minorHAnsi"/>
          <w:spacing w:val="1"/>
          <w:sz w:val="22"/>
          <w:szCs w:val="22"/>
        </w:rPr>
        <w:t xml:space="preserve">of reforms </w:t>
      </w:r>
      <w:r w:rsidRPr="00986FE6">
        <w:rPr>
          <w:rFonts w:asciiTheme="minorHAnsi" w:hAnsiTheme="minorHAnsi" w:cstheme="minorHAnsi"/>
          <w:spacing w:val="1"/>
          <w:sz w:val="22"/>
          <w:szCs w:val="22"/>
        </w:rPr>
        <w:t>is likely aligned with the mitigation, and adaptation and resilience goals of the Paris Agreement.</w:t>
      </w:r>
    </w:p>
    <w:p w14:paraId="634C5DBC" w14:textId="77777777" w:rsidR="00986FE6" w:rsidRDefault="00986FE6" w:rsidP="002D7B34">
      <w:pPr>
        <w:ind w:left="-634" w:firstLine="9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4F12EE7E" w14:textId="77777777" w:rsidTr="00D44B61">
        <w:trPr>
          <w:trHeight w:val="403"/>
        </w:trPr>
        <w:tc>
          <w:tcPr>
            <w:tcW w:w="10800" w:type="dxa"/>
            <w:vAlign w:val="center"/>
          </w:tcPr>
          <w:p w14:paraId="03B4EDC9" w14:textId="77777777" w:rsidR="00871533" w:rsidRPr="00414E26" w:rsidRDefault="002B23CD" w:rsidP="00FE0AC5">
            <w:pPr>
              <w:pStyle w:val="Heading4"/>
              <w:keepNext w:val="0"/>
              <w:keepLines w:val="0"/>
              <w:ind w:left="360" w:hanging="360"/>
              <w:rPr>
                <w:szCs w:val="22"/>
              </w:rPr>
            </w:pPr>
            <w:bookmarkStart w:id="47" w:name="_Toc256000013"/>
            <w:bookmarkStart w:id="48" w:name="_Toc17488295"/>
            <w:bookmarkStart w:id="49" w:name="_Toc147959008"/>
            <w:r w:rsidRPr="00414E26">
              <w:rPr>
                <w:szCs w:val="22"/>
              </w:rPr>
              <w:t>5.1. POVERTY AND SOCIAL IMPACT</w:t>
            </w:r>
            <w:bookmarkEnd w:id="47"/>
            <w:bookmarkEnd w:id="48"/>
            <w:bookmarkEnd w:id="49"/>
          </w:p>
        </w:tc>
      </w:tr>
    </w:tbl>
    <w:p w14:paraId="245433A3" w14:textId="77777777" w:rsidR="003615CB" w:rsidRPr="003F79AF" w:rsidRDefault="003615CB" w:rsidP="007D5883">
      <w:pPr>
        <w:ind w:left="-634" w:firstLine="94"/>
        <w:rPr>
          <w:rFonts w:asciiTheme="minorHAnsi" w:hAnsiTheme="minorHAnsi"/>
          <w:bCs/>
          <w:color w:val="auto"/>
          <w:sz w:val="22"/>
          <w:szCs w:val="22"/>
        </w:rPr>
      </w:pPr>
    </w:p>
    <w:p w14:paraId="4D4DC237" w14:textId="77777777" w:rsidR="006F7E61" w:rsidRPr="006F7E61" w:rsidRDefault="002B23CD" w:rsidP="006F7E61">
      <w:pPr>
        <w:ind w:left="-720"/>
        <w:jc w:val="both"/>
        <w:rPr>
          <w:rFonts w:asciiTheme="minorHAnsi" w:hAnsiTheme="minorHAnsi"/>
          <w:bCs/>
          <w:color w:val="auto"/>
          <w:sz w:val="22"/>
          <w:szCs w:val="22"/>
        </w:rPr>
      </w:pPr>
      <w:r>
        <w:rPr>
          <w:rFonts w:asciiTheme="minorHAnsi" w:hAnsiTheme="minorHAnsi"/>
          <w:b/>
          <w:bCs/>
          <w:color w:val="auto"/>
          <w:sz w:val="22"/>
          <w:szCs w:val="22"/>
        </w:rPr>
        <w:t>4</w:t>
      </w:r>
      <w:r w:rsidR="00283585">
        <w:rPr>
          <w:rFonts w:asciiTheme="minorHAnsi" w:hAnsiTheme="minorHAnsi"/>
          <w:b/>
          <w:bCs/>
          <w:color w:val="auto"/>
          <w:sz w:val="22"/>
          <w:szCs w:val="22"/>
        </w:rPr>
        <w:t>8</w:t>
      </w:r>
      <w:r>
        <w:rPr>
          <w:rFonts w:asciiTheme="minorHAnsi" w:hAnsiTheme="minorHAnsi"/>
          <w:b/>
          <w:bCs/>
          <w:color w:val="auto"/>
          <w:sz w:val="22"/>
          <w:szCs w:val="22"/>
        </w:rPr>
        <w:t xml:space="preserve">. </w:t>
      </w:r>
      <w:r>
        <w:rPr>
          <w:rFonts w:asciiTheme="minorHAnsi" w:hAnsiTheme="minorHAnsi"/>
          <w:b/>
          <w:bCs/>
          <w:color w:val="auto"/>
          <w:sz w:val="22"/>
          <w:szCs w:val="22"/>
        </w:rPr>
        <w:tab/>
      </w:r>
      <w:r w:rsidRPr="006F7E61">
        <w:rPr>
          <w:rFonts w:asciiTheme="minorHAnsi" w:hAnsiTheme="minorHAnsi"/>
          <w:b/>
          <w:bCs/>
          <w:color w:val="auto"/>
          <w:sz w:val="22"/>
          <w:szCs w:val="22"/>
        </w:rPr>
        <w:t>The program supported by this DPL is expected to have mainly positive poverty and social impacts, although there are some reforms</w:t>
      </w:r>
      <w:r w:rsidR="00C26B41">
        <w:rPr>
          <w:rFonts w:asciiTheme="minorHAnsi" w:hAnsiTheme="minorHAnsi"/>
          <w:b/>
          <w:bCs/>
          <w:color w:val="auto"/>
          <w:sz w:val="22"/>
          <w:szCs w:val="22"/>
        </w:rPr>
        <w:t xml:space="preserve"> </w:t>
      </w:r>
      <w:r w:rsidR="004202F9">
        <w:rPr>
          <w:rFonts w:asciiTheme="minorHAnsi" w:hAnsiTheme="minorHAnsi"/>
          <w:b/>
          <w:bCs/>
          <w:color w:val="auto"/>
          <w:sz w:val="22"/>
          <w:szCs w:val="22"/>
        </w:rPr>
        <w:t>(</w:t>
      </w:r>
      <w:r w:rsidR="00C26B41">
        <w:rPr>
          <w:rFonts w:asciiTheme="minorHAnsi" w:hAnsiTheme="minorHAnsi"/>
          <w:b/>
          <w:bCs/>
          <w:color w:val="auto"/>
          <w:sz w:val="22"/>
          <w:szCs w:val="22"/>
        </w:rPr>
        <w:t>supported by PA#7 and PA#9</w:t>
      </w:r>
      <w:r w:rsidR="004202F9">
        <w:rPr>
          <w:rFonts w:asciiTheme="minorHAnsi" w:hAnsiTheme="minorHAnsi"/>
          <w:b/>
          <w:bCs/>
          <w:color w:val="auto"/>
          <w:sz w:val="22"/>
          <w:szCs w:val="22"/>
        </w:rPr>
        <w:t>)</w:t>
      </w:r>
      <w:r w:rsidRPr="006F7E61">
        <w:rPr>
          <w:rFonts w:asciiTheme="minorHAnsi" w:hAnsiTheme="minorHAnsi"/>
          <w:b/>
          <w:bCs/>
          <w:color w:val="auto"/>
          <w:sz w:val="22"/>
          <w:szCs w:val="22"/>
        </w:rPr>
        <w:t xml:space="preserve"> that require further attention. </w:t>
      </w:r>
      <w:r w:rsidRPr="006F7E61">
        <w:rPr>
          <w:rFonts w:asciiTheme="minorHAnsi" w:hAnsiTheme="minorHAnsi"/>
          <w:bCs/>
          <w:color w:val="auto"/>
          <w:sz w:val="22"/>
          <w:szCs w:val="22"/>
        </w:rPr>
        <w:t xml:space="preserve">Under Pillar </w:t>
      </w:r>
      <w:r w:rsidR="00CF38E8">
        <w:rPr>
          <w:rFonts w:asciiTheme="minorHAnsi" w:hAnsiTheme="minorHAnsi"/>
          <w:bCs/>
          <w:color w:val="auto"/>
          <w:sz w:val="22"/>
          <w:szCs w:val="22"/>
        </w:rPr>
        <w:t>I</w:t>
      </w:r>
      <w:r w:rsidRPr="006F7E61">
        <w:rPr>
          <w:rFonts w:asciiTheme="minorHAnsi" w:hAnsiTheme="minorHAnsi"/>
          <w:bCs/>
          <w:color w:val="auto"/>
          <w:sz w:val="22"/>
          <w:szCs w:val="22"/>
        </w:rPr>
        <w:t xml:space="preserve">, all three prior actions are expected to have a neutral or a small positive impact on poverty. The proposed set of measures under Pillar </w:t>
      </w:r>
      <w:r w:rsidR="00CF38E8">
        <w:rPr>
          <w:rFonts w:asciiTheme="minorHAnsi" w:hAnsiTheme="minorHAnsi"/>
          <w:bCs/>
          <w:color w:val="auto"/>
          <w:sz w:val="22"/>
          <w:szCs w:val="22"/>
        </w:rPr>
        <w:t>II</w:t>
      </w:r>
      <w:r w:rsidRPr="006F7E61">
        <w:rPr>
          <w:rFonts w:asciiTheme="minorHAnsi" w:hAnsiTheme="minorHAnsi"/>
          <w:bCs/>
          <w:color w:val="auto"/>
          <w:sz w:val="22"/>
          <w:szCs w:val="22"/>
        </w:rPr>
        <w:t xml:space="preserve"> is expected to have mainly positive poverty and social impacts (such as investment in renewables and energy efficiency programs) however, Prior Action #7 is expected to have moderate negative poverty and social impacts. Energy poverty is a source of concern in Serbia but the increase in the guaranteed supply electricity tariff is expected to have a limited adverse impact on households (0.5 percentage point increase in the poverty rate). The proposed set of measures under Pillar III are expected to improve livelihoods by reducing air pollution and unmanaged solid waste, although there could be potential negative social impacts of Prior Actions #9 and #10 in the short term related to possible cost increases. Prior Action #9 (waste management) may result in cost increases for waste disposal, but any potential poverty and social impacts are expected to be moderate since cost increases will be gradual and capped to maintain affordability. Economic and affordability analyses by AfD suggest that payment for waste disposal could increase from up to 0.7 percent of household income. Existing mechanisms are in place to maintain affordability and mitigate adverse impacts on vulnerable households.</w:t>
      </w:r>
    </w:p>
    <w:p w14:paraId="3B209531" w14:textId="77777777" w:rsidR="003615CB" w:rsidRPr="00222B3C" w:rsidRDefault="003615CB" w:rsidP="001F21AE">
      <w:pPr>
        <w:ind w:left="-63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161DB1D7" w14:textId="77777777" w:rsidTr="000D718F">
        <w:trPr>
          <w:trHeight w:val="403"/>
        </w:trPr>
        <w:tc>
          <w:tcPr>
            <w:tcW w:w="10800" w:type="dxa"/>
            <w:vAlign w:val="center"/>
          </w:tcPr>
          <w:p w14:paraId="6C085124" w14:textId="77777777" w:rsidR="003615CB" w:rsidRPr="00DD5666" w:rsidRDefault="002B23CD" w:rsidP="007D5883">
            <w:pPr>
              <w:pStyle w:val="Heading4"/>
              <w:keepNext w:val="0"/>
              <w:keepLines w:val="0"/>
              <w:ind w:left="360" w:hanging="360"/>
            </w:pPr>
            <w:bookmarkStart w:id="50" w:name="_Toc433982427"/>
            <w:bookmarkStart w:id="51" w:name="_Toc460509208"/>
            <w:bookmarkStart w:id="52" w:name="_Toc256000014"/>
            <w:bookmarkStart w:id="53" w:name="_Toc17488296"/>
            <w:bookmarkStart w:id="54" w:name="_Toc147959009"/>
            <w:r>
              <w:t>5.2</w:t>
            </w:r>
            <w:r w:rsidR="009A0A87" w:rsidRPr="00DD5666">
              <w:t xml:space="preserve">. </w:t>
            </w:r>
            <w:bookmarkEnd w:id="50"/>
            <w:bookmarkEnd w:id="51"/>
            <w:r w:rsidR="005A669E" w:rsidRPr="005A669E">
              <w:rPr>
                <w:rFonts w:eastAsia="Times New Roman"/>
              </w:rPr>
              <w:t>ENVIRONMENTAL, FORESTS, AND OTHER NATURAL RESOURCE ASPECTS</w:t>
            </w:r>
            <w:bookmarkEnd w:id="52"/>
            <w:bookmarkEnd w:id="53"/>
            <w:bookmarkEnd w:id="54"/>
          </w:p>
        </w:tc>
      </w:tr>
    </w:tbl>
    <w:p w14:paraId="0C3C3DFB" w14:textId="77777777" w:rsidR="00222B3C" w:rsidRDefault="00222B3C" w:rsidP="001F21AE">
      <w:pPr>
        <w:ind w:left="-634"/>
        <w:rPr>
          <w:rFonts w:asciiTheme="minorHAnsi" w:hAnsiTheme="minorHAnsi"/>
          <w:bCs/>
          <w:color w:val="auto"/>
          <w:sz w:val="22"/>
          <w:szCs w:val="22"/>
        </w:rPr>
      </w:pPr>
    </w:p>
    <w:p w14:paraId="7E22747C" w14:textId="77777777" w:rsidR="001741E4" w:rsidRPr="001741E4" w:rsidRDefault="002B23CD" w:rsidP="001741E4">
      <w:pPr>
        <w:ind w:left="-720"/>
        <w:jc w:val="both"/>
        <w:rPr>
          <w:rFonts w:asciiTheme="minorHAnsi" w:hAnsiTheme="minorHAnsi" w:cstheme="minorHAnsi"/>
          <w:bCs/>
          <w:color w:val="auto"/>
          <w:sz w:val="22"/>
          <w:szCs w:val="22"/>
        </w:rPr>
      </w:pPr>
      <w:r>
        <w:rPr>
          <w:rFonts w:asciiTheme="minorHAnsi" w:hAnsiTheme="minorHAnsi" w:cstheme="minorHAnsi"/>
          <w:b/>
          <w:bCs/>
          <w:sz w:val="22"/>
          <w:szCs w:val="22"/>
        </w:rPr>
        <w:t>49</w:t>
      </w:r>
      <w:r w:rsidR="00171179">
        <w:rPr>
          <w:rFonts w:asciiTheme="minorHAnsi" w:hAnsiTheme="minorHAnsi" w:cstheme="minorHAnsi"/>
          <w:b/>
          <w:bCs/>
          <w:sz w:val="22"/>
          <w:szCs w:val="22"/>
        </w:rPr>
        <w:t xml:space="preserve">. </w:t>
      </w:r>
      <w:r w:rsidR="00171179">
        <w:rPr>
          <w:rFonts w:asciiTheme="minorHAnsi" w:hAnsiTheme="minorHAnsi" w:cstheme="minorHAnsi"/>
          <w:b/>
          <w:bCs/>
          <w:sz w:val="22"/>
          <w:szCs w:val="22"/>
        </w:rPr>
        <w:tab/>
      </w:r>
      <w:r w:rsidRPr="001741E4">
        <w:rPr>
          <w:rFonts w:asciiTheme="minorHAnsi" w:hAnsiTheme="minorHAnsi" w:cstheme="minorHAnsi"/>
          <w:b/>
          <w:bCs/>
          <w:sz w:val="22"/>
          <w:szCs w:val="22"/>
        </w:rPr>
        <w:t xml:space="preserve">Given the overall green aim of the proposed DPL, the PAs are likely to have mostly positive effects on the </w:t>
      </w:r>
      <w:r w:rsidRPr="001741E4">
        <w:rPr>
          <w:rFonts w:asciiTheme="minorHAnsi" w:hAnsiTheme="minorHAnsi" w:cstheme="minorHAnsi"/>
          <w:b/>
          <w:bCs/>
          <w:sz w:val="22"/>
          <w:szCs w:val="22"/>
        </w:rPr>
        <w:lastRenderedPageBreak/>
        <w:t xml:space="preserve">environment, forests and natural resources. </w:t>
      </w:r>
      <w:r w:rsidRPr="001741E4">
        <w:rPr>
          <w:rFonts w:asciiTheme="minorHAnsi" w:hAnsiTheme="minorHAnsi" w:cstheme="minorHAnsi"/>
          <w:sz w:val="22"/>
          <w:szCs w:val="22"/>
        </w:rPr>
        <w:t xml:space="preserve">However, some PAs </w:t>
      </w:r>
      <w:r w:rsidR="00973C47">
        <w:rPr>
          <w:rFonts w:asciiTheme="minorHAnsi" w:hAnsiTheme="minorHAnsi" w:cstheme="minorHAnsi"/>
          <w:sz w:val="22"/>
          <w:szCs w:val="22"/>
        </w:rPr>
        <w:t xml:space="preserve">(like PA#4) </w:t>
      </w:r>
      <w:r w:rsidRPr="001741E4">
        <w:rPr>
          <w:rFonts w:asciiTheme="minorHAnsi" w:hAnsiTheme="minorHAnsi" w:cstheme="minorHAnsi"/>
          <w:sz w:val="22"/>
          <w:szCs w:val="22"/>
        </w:rPr>
        <w:t>could be associated with potential negative, but manageable impacts in the long term. The proposed prior actions under Pillar II (Accelerating the clean energy transition) and Pillar III (Aligning with the European Union on the environment and climate action) will result in direct positive effects due to the expected reductions in GHG and other air pollutants emissions, and improvements in solid waste management. On the other hand, the RE capacity auctions investments could result in potential negative environmental effects attributed to the installation and operation of the RE systems (land use change, noise, generation of solid and hazardous waste, and threats to wildlife such as birds and bats), nevertheless, as mandated by Serbia’s Environmental Impact Assessment regulatory system, these impacts can be managed through adequate environmental impact assessment and appropriate mitigation measures.</w:t>
      </w:r>
    </w:p>
    <w:p w14:paraId="0ADBC2FE" w14:textId="77777777" w:rsidR="00222B3C" w:rsidRPr="003F79AF" w:rsidRDefault="00222B3C" w:rsidP="007D5883">
      <w:pPr>
        <w:ind w:left="-634" w:firstLine="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B32458" w14:paraId="0AA1E5C9" w14:textId="77777777" w:rsidTr="000D718F">
        <w:trPr>
          <w:trHeight w:val="403"/>
        </w:trPr>
        <w:tc>
          <w:tcPr>
            <w:tcW w:w="10800" w:type="dxa"/>
            <w:vAlign w:val="center"/>
          </w:tcPr>
          <w:p w14:paraId="2BD44D30" w14:textId="77777777" w:rsidR="003615CB" w:rsidRPr="00DD5666" w:rsidRDefault="002B23CD" w:rsidP="007D5883">
            <w:pPr>
              <w:pStyle w:val="Heading4"/>
              <w:keepNext w:val="0"/>
              <w:keepLines w:val="0"/>
              <w:ind w:left="360" w:hanging="360"/>
            </w:pPr>
            <w:bookmarkStart w:id="55" w:name="_Toc256000015"/>
            <w:bookmarkStart w:id="56" w:name="_Toc433982428"/>
            <w:bookmarkStart w:id="57" w:name="_Toc460509209"/>
            <w:bookmarkStart w:id="58" w:name="_Toc17488297"/>
            <w:bookmarkStart w:id="59" w:name="_Toc147959010"/>
            <w:r>
              <w:t>5.3</w:t>
            </w:r>
            <w:r w:rsidR="009A0A87" w:rsidRPr="00DD5666">
              <w:t xml:space="preserve">. </w:t>
            </w:r>
            <w:r w:rsidR="00C87897" w:rsidRPr="00C87897">
              <w:rPr>
                <w:rFonts w:eastAsia="Times New Roman"/>
              </w:rPr>
              <w:t>PFM, DISBURSEMENT AND AUDITING ASPECTS</w:t>
            </w:r>
            <w:bookmarkEnd w:id="55"/>
            <w:bookmarkEnd w:id="56"/>
            <w:bookmarkEnd w:id="57"/>
            <w:bookmarkEnd w:id="58"/>
            <w:bookmarkEnd w:id="59"/>
          </w:p>
        </w:tc>
      </w:tr>
    </w:tbl>
    <w:p w14:paraId="7FF8FE19" w14:textId="77777777" w:rsidR="003615CB" w:rsidRDefault="003615CB" w:rsidP="007D5883">
      <w:pPr>
        <w:ind w:left="-634"/>
        <w:rPr>
          <w:rFonts w:asciiTheme="minorHAnsi" w:hAnsiTheme="minorHAnsi"/>
          <w:bCs/>
          <w:color w:val="auto"/>
          <w:sz w:val="22"/>
          <w:szCs w:val="22"/>
        </w:rPr>
      </w:pPr>
    </w:p>
    <w:p w14:paraId="0E38FA20" w14:textId="77777777" w:rsidR="00110B4C" w:rsidRDefault="002B23CD" w:rsidP="00DA3C80">
      <w:pPr>
        <w:ind w:left="-720"/>
        <w:jc w:val="both"/>
        <w:rPr>
          <w:rFonts w:asciiTheme="minorHAnsi" w:hAnsiTheme="minorHAnsi" w:cstheme="minorHAnsi"/>
          <w:sz w:val="22"/>
          <w:szCs w:val="22"/>
        </w:rPr>
      </w:pPr>
      <w:r>
        <w:rPr>
          <w:rFonts w:asciiTheme="minorHAnsi" w:hAnsiTheme="minorHAnsi" w:cstheme="minorHAnsi"/>
          <w:b/>
          <w:bCs/>
          <w:sz w:val="22"/>
          <w:szCs w:val="22"/>
        </w:rPr>
        <w:t>5</w:t>
      </w:r>
      <w:r w:rsidR="00795CE4">
        <w:rPr>
          <w:rFonts w:asciiTheme="minorHAnsi" w:hAnsiTheme="minorHAnsi" w:cstheme="minorHAnsi"/>
          <w:b/>
          <w:bCs/>
          <w:sz w:val="22"/>
          <w:szCs w:val="22"/>
        </w:rPr>
        <w:t>0</w:t>
      </w:r>
      <w:r>
        <w:rPr>
          <w:rFonts w:asciiTheme="minorHAnsi" w:hAnsiTheme="minorHAnsi" w:cstheme="minorHAnsi"/>
          <w:b/>
          <w:bCs/>
          <w:sz w:val="22"/>
          <w:szCs w:val="22"/>
        </w:rPr>
        <w:t xml:space="preserve">. </w:t>
      </w:r>
      <w:r>
        <w:rPr>
          <w:rFonts w:asciiTheme="minorHAnsi" w:hAnsiTheme="minorHAnsi" w:cstheme="minorHAnsi"/>
          <w:b/>
          <w:bCs/>
          <w:sz w:val="22"/>
          <w:szCs w:val="22"/>
        </w:rPr>
        <w:tab/>
      </w:r>
      <w:r w:rsidR="0077133B" w:rsidRPr="0077133B">
        <w:rPr>
          <w:rFonts w:asciiTheme="minorHAnsi" w:hAnsiTheme="minorHAnsi" w:cstheme="minorHAnsi"/>
          <w:b/>
          <w:bCs/>
          <w:sz w:val="22"/>
          <w:szCs w:val="22"/>
        </w:rPr>
        <w:t>Fiduciary arrangements for the DPO are satisfactory, including public financial management (PFM) systems, procurement systems and the foreign exchange control environment</w:t>
      </w:r>
      <w:r w:rsidR="000C3E15" w:rsidRPr="000C3E15">
        <w:rPr>
          <w:rFonts w:asciiTheme="minorHAnsi" w:hAnsiTheme="minorHAnsi" w:cstheme="minorHAnsi"/>
          <w:b/>
          <w:bCs/>
          <w:sz w:val="22"/>
          <w:szCs w:val="22"/>
        </w:rPr>
        <w:t xml:space="preserve">. </w:t>
      </w:r>
      <w:r w:rsidR="000C3E15" w:rsidRPr="000C3E15">
        <w:rPr>
          <w:rFonts w:asciiTheme="minorHAnsi" w:hAnsiTheme="minorHAnsi" w:cstheme="minorHAnsi"/>
          <w:sz w:val="22"/>
          <w:szCs w:val="22"/>
        </w:rPr>
        <w:t>As identified by the 2020 PEFA assessment, treasury operations, budget formulation and budget execution have been assessed as reliable. Budgets are reliable, with deviations of actual revenue and expenditure outturns compared to those budgeted remaining low to moderate. The control environment has been gradually strengthened, including the external audit and parliamentary scrutiny</w:t>
      </w:r>
      <w:r w:rsidR="005B45D8">
        <w:rPr>
          <w:rFonts w:asciiTheme="minorHAnsi" w:hAnsiTheme="minorHAnsi" w:cstheme="minorHAnsi"/>
          <w:sz w:val="22"/>
          <w:szCs w:val="22"/>
        </w:rPr>
        <w:t xml:space="preserve"> of executed budgets</w:t>
      </w:r>
      <w:r w:rsidR="000C3E15" w:rsidRPr="000C3E15">
        <w:rPr>
          <w:rFonts w:asciiTheme="minorHAnsi" w:hAnsiTheme="minorHAnsi" w:cstheme="minorHAnsi"/>
          <w:sz w:val="22"/>
          <w:szCs w:val="22"/>
        </w:rPr>
        <w:t xml:space="preserve">. Overall, the existing system of internal controls is assessed as appropriate. The budget is executed through the Consolidated Treasury Account (CTA) operated by the Treasury Administration. The Treasury Administration is effective and reliable. Diagnostic assessments and external reviews confirm the reliable systems of payments and internal controls within the National Bank of Serbia (NBS), where Designated Accounts for all Bank loans are held. The </w:t>
      </w:r>
      <w:r w:rsidR="005B45D8">
        <w:rPr>
          <w:rFonts w:asciiTheme="minorHAnsi" w:hAnsiTheme="minorHAnsi" w:cstheme="minorHAnsi"/>
          <w:sz w:val="22"/>
          <w:szCs w:val="22"/>
        </w:rPr>
        <w:t>proposed DPL</w:t>
      </w:r>
      <w:r w:rsidR="000C3E15" w:rsidRPr="000C3E15">
        <w:rPr>
          <w:rFonts w:asciiTheme="minorHAnsi" w:hAnsiTheme="minorHAnsi" w:cstheme="minorHAnsi"/>
          <w:sz w:val="22"/>
          <w:szCs w:val="22"/>
        </w:rPr>
        <w:t xml:space="preserve"> is included in the Law on Budget for 2024. The proposed loan will follow the Bank’s disbursement procedures for DPLs. </w:t>
      </w:r>
      <w:r w:rsidR="00B6178F" w:rsidRPr="00B6178F">
        <w:rPr>
          <w:rFonts w:asciiTheme="minorHAnsi" w:hAnsiTheme="minorHAnsi" w:cstheme="minorHAnsi"/>
          <w:sz w:val="22"/>
          <w:szCs w:val="22"/>
        </w:rPr>
        <w:t>The IBRD will deposit the proceeds of the loan into a foreign currency deposit account (euro) that forms part of the country’s official foreign exchange reserves, designated by the Borrower, to be held at the NBS. This account will be managed by and subject to control of the MoF. The Borrower shall ensure that upon the deposit of the loan into the said account, it is available to finance budgeted expenditures and the management of public debt and is accounted for in the budget management system.</w:t>
      </w:r>
      <w:r w:rsidR="00184BED">
        <w:rPr>
          <w:rFonts w:asciiTheme="minorHAnsi" w:hAnsiTheme="minorHAnsi" w:cstheme="minorHAnsi"/>
          <w:sz w:val="22"/>
          <w:szCs w:val="22"/>
        </w:rPr>
        <w:t xml:space="preserve"> </w:t>
      </w:r>
      <w:r w:rsidR="000C3E15" w:rsidRPr="000C3E15">
        <w:rPr>
          <w:rFonts w:asciiTheme="minorHAnsi" w:hAnsiTheme="minorHAnsi" w:cstheme="minorHAnsi"/>
          <w:sz w:val="22"/>
          <w:szCs w:val="22"/>
        </w:rPr>
        <w:t>No audit of the deposit account will be required, but rather a confirmation letter is to be provided.</w:t>
      </w:r>
    </w:p>
    <w:p w14:paraId="3AE0469D" w14:textId="77777777" w:rsidR="00DA3C80" w:rsidRDefault="00DA3C80" w:rsidP="00DA3C80">
      <w:pPr>
        <w:ind w:left="-720"/>
        <w:jc w:val="both"/>
        <w:rPr>
          <w:rFonts w:asciiTheme="minorHAnsi" w:hAnsiTheme="minorHAnsi" w:cstheme="minorHAnsi"/>
          <w:sz w:val="22"/>
          <w:szCs w:val="22"/>
        </w:rPr>
      </w:pPr>
    </w:p>
    <w:p w14:paraId="4901B639" w14:textId="77777777" w:rsidR="00DA3C80" w:rsidRPr="00DD5666" w:rsidRDefault="002B23CD" w:rsidP="00DA3C80">
      <w:pPr>
        <w:pStyle w:val="Heading4"/>
        <w:keepNext w:val="0"/>
        <w:keepLines w:val="0"/>
        <w:ind w:left="-180" w:hanging="360"/>
        <w:jc w:val="both"/>
      </w:pPr>
      <w:bookmarkStart w:id="60" w:name="_Toc147959011"/>
      <w:r>
        <w:t>5.4</w:t>
      </w:r>
      <w:r w:rsidRPr="00DD5666">
        <w:t xml:space="preserve">. </w:t>
      </w:r>
      <w:r w:rsidR="00CA2D78" w:rsidRPr="00CA2D78">
        <w:rPr>
          <w:rFonts w:eastAsia="Times New Roman"/>
        </w:rPr>
        <w:t>MONITORING, EVALUATION AND ACCOUNTABILITY</w:t>
      </w:r>
      <w:bookmarkEnd w:id="60"/>
    </w:p>
    <w:p w14:paraId="61B88398" w14:textId="77777777" w:rsidR="00CA2D78" w:rsidRDefault="00CA2D78" w:rsidP="00171179">
      <w:pPr>
        <w:rPr>
          <w:rFonts w:ascii="Calibri" w:eastAsia="Times New Roman" w:hAnsi="Calibri" w:cs="Times New Roman"/>
          <w:sz w:val="22"/>
          <w:szCs w:val="22"/>
        </w:rPr>
      </w:pPr>
    </w:p>
    <w:tbl>
      <w:tblPr>
        <w:tblStyle w:val="TableGrid"/>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0800"/>
      </w:tblGrid>
      <w:tr w:rsidR="00B32458" w14:paraId="72623343" w14:textId="77777777" w:rsidTr="002B19D3">
        <w:trPr>
          <w:trHeight w:val="403"/>
        </w:trPr>
        <w:tc>
          <w:tcPr>
            <w:tcW w:w="10800" w:type="dxa"/>
            <w:shd w:val="clear" w:color="auto" w:fill="F2F7FC"/>
            <w:vAlign w:val="center"/>
          </w:tcPr>
          <w:p w14:paraId="7E9D44B8" w14:textId="77777777" w:rsidR="00347537" w:rsidRPr="00DD5666" w:rsidRDefault="002B23CD" w:rsidP="007D5883">
            <w:pPr>
              <w:pStyle w:val="Heading3"/>
              <w:keepNext w:val="0"/>
              <w:keepLines w:val="0"/>
              <w:ind w:left="360"/>
            </w:pPr>
            <w:bookmarkStart w:id="61" w:name="_Toc256000017"/>
            <w:bookmarkStart w:id="62" w:name="_Toc17488299"/>
            <w:bookmarkStart w:id="63" w:name="_Toc147959012"/>
            <w:r w:rsidRPr="00347537">
              <w:rPr>
                <w:rFonts w:eastAsia="Times New Roman"/>
              </w:rPr>
              <w:t>SUMMARY OF RISKS AND MITIGATION</w:t>
            </w:r>
            <w:bookmarkEnd w:id="61"/>
            <w:bookmarkEnd w:id="62"/>
            <w:bookmarkEnd w:id="63"/>
          </w:p>
        </w:tc>
      </w:tr>
    </w:tbl>
    <w:p w14:paraId="3C558B40" w14:textId="77777777" w:rsidR="00347537" w:rsidRDefault="00347537" w:rsidP="001F21AE">
      <w:pPr>
        <w:ind w:left="-634"/>
        <w:rPr>
          <w:rFonts w:asciiTheme="minorHAnsi" w:hAnsiTheme="minorHAnsi"/>
          <w:bCs/>
          <w:color w:val="auto"/>
          <w:sz w:val="22"/>
          <w:szCs w:val="22"/>
        </w:rPr>
      </w:pPr>
    </w:p>
    <w:p w14:paraId="38CBDE1B" w14:textId="77777777" w:rsidR="000F685F" w:rsidRDefault="002B23CD" w:rsidP="00756AC1">
      <w:pPr>
        <w:ind w:left="-720"/>
        <w:jc w:val="both"/>
        <w:rPr>
          <w:rFonts w:asciiTheme="minorHAnsi" w:hAnsiTheme="minorHAnsi" w:cstheme="minorHAnsi"/>
          <w:sz w:val="22"/>
          <w:szCs w:val="22"/>
        </w:rPr>
      </w:pPr>
      <w:r>
        <w:rPr>
          <w:rFonts w:asciiTheme="minorHAnsi" w:hAnsiTheme="minorHAnsi" w:cstheme="minorHAnsi"/>
          <w:b/>
          <w:bCs/>
          <w:sz w:val="22"/>
          <w:szCs w:val="22"/>
        </w:rPr>
        <w:t>5</w:t>
      </w:r>
      <w:r w:rsidR="00795CE4">
        <w:rPr>
          <w:rFonts w:asciiTheme="minorHAnsi" w:hAnsiTheme="minorHAnsi" w:cstheme="minorHAnsi"/>
          <w:b/>
          <w:bCs/>
          <w:sz w:val="22"/>
          <w:szCs w:val="22"/>
        </w:rPr>
        <w:t>1</w:t>
      </w:r>
      <w:r>
        <w:rPr>
          <w:rFonts w:asciiTheme="minorHAnsi" w:hAnsiTheme="minorHAnsi" w:cstheme="minorHAnsi"/>
          <w:b/>
          <w:bCs/>
          <w:sz w:val="22"/>
          <w:szCs w:val="22"/>
        </w:rPr>
        <w:t xml:space="preserve">. </w:t>
      </w:r>
      <w:r>
        <w:rPr>
          <w:rFonts w:asciiTheme="minorHAnsi" w:hAnsiTheme="minorHAnsi" w:cstheme="minorHAnsi"/>
          <w:b/>
          <w:bCs/>
          <w:sz w:val="22"/>
          <w:szCs w:val="22"/>
        </w:rPr>
        <w:tab/>
      </w:r>
      <w:r w:rsidR="006E6858" w:rsidRPr="006E6858">
        <w:rPr>
          <w:rFonts w:asciiTheme="minorHAnsi" w:hAnsiTheme="minorHAnsi" w:cstheme="minorHAnsi"/>
          <w:b/>
          <w:bCs/>
          <w:sz w:val="22"/>
          <w:szCs w:val="22"/>
        </w:rPr>
        <w:t xml:space="preserve">The overall risk for this operation is assessed as moderate. </w:t>
      </w:r>
      <w:r w:rsidR="006E6858" w:rsidRPr="006E6858">
        <w:rPr>
          <w:rFonts w:asciiTheme="minorHAnsi" w:hAnsiTheme="minorHAnsi" w:cstheme="minorHAnsi"/>
          <w:sz w:val="22"/>
          <w:szCs w:val="22"/>
        </w:rPr>
        <w:t>All categories are assessed to be either as moderate or low risk after mitigation. Despite low or moderate ratings, several mitigating measures have been taken during the preparation of this DPL series</w:t>
      </w:r>
      <w:r w:rsidR="00803A66">
        <w:rPr>
          <w:rFonts w:asciiTheme="minorHAnsi" w:hAnsiTheme="minorHAnsi" w:cstheme="minorHAnsi"/>
          <w:sz w:val="22"/>
          <w:szCs w:val="22"/>
        </w:rPr>
        <w:t xml:space="preserve"> in order to ensure </w:t>
      </w:r>
      <w:r w:rsidR="0099589A">
        <w:rPr>
          <w:rFonts w:asciiTheme="minorHAnsi" w:hAnsiTheme="minorHAnsi" w:cstheme="minorHAnsi"/>
          <w:sz w:val="22"/>
          <w:szCs w:val="22"/>
        </w:rPr>
        <w:t>that development objectives of this operation are reached</w:t>
      </w:r>
      <w:r w:rsidR="006E6858" w:rsidRPr="006E6858">
        <w:rPr>
          <w:rFonts w:asciiTheme="minorHAnsi" w:hAnsiTheme="minorHAnsi" w:cstheme="minorHAnsi"/>
          <w:sz w:val="22"/>
          <w:szCs w:val="22"/>
        </w:rPr>
        <w:t>. On the governance front, which has suffered some setbacks</w:t>
      </w:r>
      <w:r w:rsidR="001234C0">
        <w:rPr>
          <w:rFonts w:asciiTheme="minorHAnsi" w:hAnsiTheme="minorHAnsi" w:cstheme="minorHAnsi"/>
          <w:sz w:val="22"/>
          <w:szCs w:val="22"/>
        </w:rPr>
        <w:t>,</w:t>
      </w:r>
      <w:r w:rsidR="006E6858" w:rsidRPr="006E6858">
        <w:rPr>
          <w:rFonts w:asciiTheme="minorHAnsi" w:hAnsiTheme="minorHAnsi" w:cstheme="minorHAnsi"/>
          <w:sz w:val="22"/>
          <w:szCs w:val="22"/>
        </w:rPr>
        <w:t xml:space="preserve"> according to the Governance Indicators, actions supported by this operation will be instrumental in supporting fiscal transparency and transparency of the renewables energy market. Similarly, despite the uncertain global economic outlook, the macroeconomic risk is rated moderate – in that this DPL series supports reforms aimed at strengthening budget management, the assessment of fiscal risks and the prioritization of capital expenditures. In addition, in December 2022, the IMF Board approved the new SBA, which would also help to mitigate macroeconomic risks. Finally, the DPL series is closely aligned with a series of complementary operations and technical assistance as part of the WBG’s broader country program in Serbia, including the Improving Public Financial Management for the Green Transition Program for Results.</w:t>
      </w:r>
    </w:p>
    <w:p w14:paraId="00149312" w14:textId="77777777" w:rsidR="005A2201" w:rsidRPr="00756AC1" w:rsidRDefault="005A2201" w:rsidP="00756AC1">
      <w:pPr>
        <w:ind w:left="-720"/>
        <w:jc w:val="both"/>
        <w:rPr>
          <w:rFonts w:asciiTheme="minorHAnsi" w:hAnsiTheme="minorHAnsi" w:cstheme="minorHAnsi"/>
          <w:sz w:val="22"/>
          <w:szCs w:val="22"/>
        </w:rPr>
      </w:pPr>
    </w:p>
    <w:p w14:paraId="305AC42D" w14:textId="77777777" w:rsidR="00DD7746" w:rsidRDefault="002B23CD" w:rsidP="00532169">
      <w:pPr>
        <w:spacing w:before="40"/>
        <w:ind w:left="360" w:hanging="360"/>
        <w:jc w:val="center"/>
        <w:rPr>
          <w:rFonts w:asciiTheme="minorHAnsi" w:hAnsiTheme="minorHAnsi"/>
          <w:bCs/>
          <w:color w:val="auto"/>
          <w:sz w:val="22"/>
          <w:szCs w:val="22"/>
        </w:rPr>
      </w:pPr>
      <w:r w:rsidRPr="00A21FBE">
        <w:rPr>
          <w:rFonts w:ascii="Calibri" w:eastAsia="Times New Roman" w:hAnsi="Calibri" w:cs="Times New Roman"/>
          <w:b/>
          <w:bCs/>
          <w:color w:val="002060"/>
          <w:spacing w:val="1"/>
          <w:position w:val="-1"/>
          <w:sz w:val="22"/>
          <w:szCs w:val="22"/>
        </w:rPr>
        <w:t>T</w:t>
      </w:r>
      <w:r w:rsidRPr="00A21FBE">
        <w:rPr>
          <w:rFonts w:ascii="Calibri" w:eastAsia="Times New Roman" w:hAnsi="Calibri" w:cs="Times New Roman"/>
          <w:b/>
          <w:bCs/>
          <w:color w:val="002060"/>
          <w:position w:val="-1"/>
          <w:sz w:val="22"/>
          <w:szCs w:val="22"/>
        </w:rPr>
        <w:t>a</w:t>
      </w:r>
      <w:r w:rsidRPr="00A21FBE">
        <w:rPr>
          <w:rFonts w:ascii="Calibri" w:eastAsia="Times New Roman" w:hAnsi="Calibri" w:cs="Times New Roman"/>
          <w:b/>
          <w:bCs/>
          <w:color w:val="002060"/>
          <w:spacing w:val="1"/>
          <w:position w:val="-1"/>
          <w:sz w:val="22"/>
          <w:szCs w:val="22"/>
        </w:rPr>
        <w:t>b</w:t>
      </w:r>
      <w:r w:rsidRPr="00A21FBE">
        <w:rPr>
          <w:rFonts w:ascii="Calibri" w:eastAsia="Times New Roman" w:hAnsi="Calibri" w:cs="Times New Roman"/>
          <w:b/>
          <w:bCs/>
          <w:color w:val="002060"/>
          <w:position w:val="-1"/>
          <w:sz w:val="22"/>
          <w:szCs w:val="22"/>
        </w:rPr>
        <w:t>le</w:t>
      </w:r>
      <w:r w:rsidRPr="00A21FBE">
        <w:rPr>
          <w:rFonts w:ascii="Calibri" w:eastAsia="Times New Roman" w:hAnsi="Calibri" w:cs="Times New Roman"/>
          <w:b/>
          <w:bCs/>
          <w:color w:val="002060"/>
          <w:spacing w:val="-1"/>
          <w:position w:val="-1"/>
          <w:sz w:val="22"/>
          <w:szCs w:val="22"/>
        </w:rPr>
        <w:t xml:space="preserve"> </w:t>
      </w:r>
      <w:r w:rsidR="00FA706B">
        <w:rPr>
          <w:rFonts w:ascii="Calibri" w:eastAsia="Times New Roman" w:hAnsi="Calibri" w:cs="Times New Roman"/>
          <w:b/>
          <w:bCs/>
          <w:color w:val="002060"/>
          <w:position w:val="-1"/>
          <w:sz w:val="22"/>
          <w:szCs w:val="22"/>
        </w:rPr>
        <w:t>1</w:t>
      </w:r>
      <w:r w:rsidRPr="00A21FBE">
        <w:rPr>
          <w:rFonts w:ascii="Calibri" w:eastAsia="Times New Roman" w:hAnsi="Calibri" w:cs="Times New Roman"/>
          <w:b/>
          <w:bCs/>
          <w:color w:val="002060"/>
          <w:position w:val="-1"/>
          <w:sz w:val="22"/>
          <w:szCs w:val="22"/>
        </w:rPr>
        <w:t>:</w:t>
      </w:r>
      <w:r w:rsidRPr="00A21FBE">
        <w:rPr>
          <w:rFonts w:ascii="Calibri" w:eastAsia="Times New Roman" w:hAnsi="Calibri" w:cs="Times New Roman"/>
          <w:b/>
          <w:bCs/>
          <w:color w:val="002060"/>
          <w:spacing w:val="-1"/>
          <w:position w:val="-1"/>
          <w:sz w:val="22"/>
          <w:szCs w:val="22"/>
        </w:rPr>
        <w:t xml:space="preserve"> </w:t>
      </w:r>
      <w:r w:rsidRPr="00A21FBE">
        <w:rPr>
          <w:rFonts w:ascii="Calibri" w:eastAsia="Times New Roman" w:hAnsi="Calibri" w:cs="Times New Roman"/>
          <w:b/>
          <w:bCs/>
          <w:color w:val="002060"/>
          <w:position w:val="-1"/>
          <w:sz w:val="22"/>
          <w:szCs w:val="22"/>
        </w:rPr>
        <w:t>Summary Risk Ratings</w:t>
      </w:r>
    </w:p>
    <w:p w14:paraId="2524B364" w14:textId="77777777" w:rsidR="00A21FBE" w:rsidRPr="000C55CB" w:rsidRDefault="002B23CD" w:rsidP="006A38F0">
      <w:pPr>
        <w:rPr>
          <w:rFonts w:asciiTheme="minorHAnsi" w:hAnsiTheme="minorHAnsi"/>
          <w:color w:val="auto"/>
          <w:sz w:val="22"/>
          <w:szCs w:val="22"/>
        </w:rPr>
      </w:pPr>
      <w:r>
        <w:rPr>
          <w:noProof/>
        </w:rPr>
        <mc:AlternateContent>
          <mc:Choice Requires="wps">
            <w:drawing>
              <wp:anchor distT="0" distB="0" distL="114300" distR="114300" simplePos="0" relativeHeight="251664384" behindDoc="0" locked="0" layoutInCell="1" allowOverlap="1" wp14:anchorId="4690E0AD" wp14:editId="3F081C1F">
                <wp:simplePos x="0" y="0"/>
                <wp:positionH relativeFrom="column">
                  <wp:posOffset>-937591</wp:posOffset>
                </wp:positionH>
                <wp:positionV relativeFrom="paragraph">
                  <wp:posOffset>144780</wp:posOffset>
                </wp:positionV>
                <wp:extent cx="7799705" cy="0"/>
                <wp:effectExtent l="0" t="0" r="10795" b="19050"/>
                <wp:wrapNone/>
                <wp:docPr id="33" name="Straight Connector 33"/>
                <wp:cNvGraphicFramePr/>
                <a:graphic xmlns:a="http://schemas.openxmlformats.org/drawingml/2006/main">
                  <a:graphicData uri="http://schemas.microsoft.com/office/word/2010/wordprocessingShape">
                    <wps:wsp>
                      <wps:cNvCnPr/>
                      <wps:spPr>
                        <a:xfrm>
                          <a:off x="0" y="0"/>
                          <a:ext cx="7799705" cy="0"/>
                        </a:xfrm>
                        <a:prstGeom prst="line">
                          <a:avLst/>
                        </a:prstGeom>
                        <a:ln w="9525">
                          <a:solidFill>
                            <a:schemeClr val="tx1">
                              <a:lumMod val="50000"/>
                              <a:lumOff val="50000"/>
                              <a:alpha val="4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3" o:spid="_x0000_s1028" style="mso-width-percent:0;mso-width-relative:margin;mso-wrap-distance-bottom:0;mso-wrap-distance-left:9pt;mso-wrap-distance-right:9pt;mso-wrap-distance-top:0;mso-wrap-style:square;position:absolute;visibility:visible;z-index:251665408" from="-73.85pt,11.4pt" to="540.3pt,11.4pt" strokecolor="gray">
                <v:stroke joinstyle="miter" dashstyle="dash" opacity="26214f"/>
              </v:line>
            </w:pict>
          </mc:Fallback>
        </mc:AlternateContent>
      </w:r>
    </w:p>
    <w:sdt>
      <w:sdtPr>
        <w:id w:val="832209964"/>
        <w:lock w:val="sdtContentLocked"/>
        <w:placeholder>
          <w:docPart w:val="0FE1CC049EE14C6892A445073EE39E83"/>
        </w:placeholder>
      </w:sdtPr>
      <w:sdtContent>
        <w:p w14:paraId="0C02B78F" w14:textId="77777777" w:rsidR="00A21FBE" w:rsidRPr="00856F5A" w:rsidRDefault="002B23CD" w:rsidP="00173DD2">
          <w:pPr>
            <w:spacing w:line="14" w:lineRule="exact"/>
            <w:ind w:left="-691" w:right="-518"/>
            <w:rPr>
              <w:rFonts w:asciiTheme="minorHAnsi" w:hAnsiTheme="minorHAnsi"/>
              <w:color w:val="767171" w:themeColor="background2" w:themeShade="80"/>
              <w:sz w:val="22"/>
              <w:szCs w:val="22"/>
            </w:rPr>
          </w:pPr>
          <w:r>
            <w:t xml:space="preserve"> </w:t>
          </w:r>
        </w:p>
      </w:sdtContent>
    </w:sdt>
    <w:p w14:paraId="5F488D37" w14:textId="77777777" w:rsidR="00A21FBE" w:rsidRDefault="00A21FBE" w:rsidP="001F21AE">
      <w:pPr>
        <w:pStyle w:val="Normal3"/>
        <w:spacing w:after="0" w:line="240" w:lineRule="auto"/>
        <w:sectPr w:rsidR="00A21FBE" w:rsidSect="0068234F">
          <w:headerReference w:type="default" r:id="rId22"/>
          <w:footerReference w:type="default" r:id="rId23"/>
          <w:type w:val="continuous"/>
          <w:pgSz w:w="12240" w:h="15840"/>
          <w:pgMar w:top="1440" w:right="1170" w:bottom="1440" w:left="1440" w:header="720" w:footer="720" w:gutter="0"/>
          <w:cols w:space="720"/>
          <w:docGrid w:linePitch="360"/>
        </w:sectPr>
      </w:pPr>
    </w:p>
    <w:sdt>
      <w:sdtPr>
        <w:tag w:val="OPS_CORE_DATA_BLOCK"/>
        <w:id w:val="1910991328"/>
        <w:lock w:val="sdtContentLocked"/>
        <w:placeholder>
          <w:docPart w:val="DefaultPlaceholder_22675703"/>
        </w:placeholder>
        <w:group/>
      </w:sdtPr>
      <w:sdtContent>
        <w:sdt>
          <w:sdtPr>
            <w:tag w:val="OPS_CORE_SECTION_START_7"/>
            <w:id w:val="1844998856"/>
            <w:lock w:val="sdtContentLocked"/>
            <w:placeholder>
              <w:docPart w:val="5807649A9F3444B9856380BD76C1C11E"/>
            </w:placeholder>
          </w:sdtPr>
          <w:sdtContent>
            <w:p w14:paraId="7D5E4D85" w14:textId="77777777" w:rsidR="00A21FBE" w:rsidRDefault="002B23CD" w:rsidP="001F21AE">
              <w:pPr>
                <w:pStyle w:val="Normal3"/>
                <w:spacing w:after="0" w:line="14" w:lineRule="exact"/>
                <w:ind w:left="-691" w:right="-518"/>
              </w:pPr>
              <w:r>
                <w:t xml:space="preserve"> </w:t>
              </w:r>
            </w:p>
          </w:sdtContent>
        </w:sdt>
        <w:p w14:paraId="25D0DFA7" w14:textId="77777777" w:rsidR="00A21FBE" w:rsidRPr="00952652" w:rsidRDefault="00A21FBE" w:rsidP="0015151D">
          <w:pPr>
            <w:ind w:left="-630" w:right="-518"/>
            <w:rPr>
              <w:rFonts w:asciiTheme="minorHAnsi" w:hAnsiTheme="minorHAnsi"/>
              <w:bCs/>
              <w:color w:val="auto"/>
              <w:sz w:val="22"/>
              <w:szCs w:val="22"/>
            </w:rPr>
          </w:pPr>
        </w:p>
        <w:tbl>
          <w:tblPr>
            <w:tblStyle w:val="TableGrid38"/>
            <w:tblW w:w="10715"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7F7F7"/>
            <w:tblCellMar>
              <w:left w:w="0" w:type="dxa"/>
              <w:right w:w="0" w:type="dxa"/>
            </w:tblCellMar>
            <w:tblLook w:val="04A0" w:firstRow="1" w:lastRow="0" w:firstColumn="1" w:lastColumn="0" w:noHBand="0" w:noVBand="1"/>
          </w:tblPr>
          <w:tblGrid>
            <w:gridCol w:w="10715"/>
          </w:tblGrid>
          <w:tr w:rsidR="00B32458" w14:paraId="5C26D685" w14:textId="77777777" w:rsidTr="00A21FBE">
            <w:trPr>
              <w:trHeight w:val="20"/>
            </w:trPr>
            <w:tc>
              <w:tcPr>
                <w:tcW w:w="10715" w:type="dxa"/>
                <w:shd w:val="clear" w:color="auto" w:fill="F7F7F7"/>
              </w:tcPr>
              <w:p w14:paraId="5920D8B7" w14:textId="77777777" w:rsidR="00A21FBE" w:rsidRPr="00A21FBE" w:rsidRDefault="00A21FBE" w:rsidP="001F21AE">
                <w:pPr>
                  <w:tabs>
                    <w:tab w:val="left" w:pos="7525"/>
                  </w:tabs>
                  <w:ind w:left="102" w:right="-20"/>
                  <w:rPr>
                    <w:rFonts w:ascii="Calibri" w:eastAsia="Times New Roman" w:hAnsi="Calibri" w:cs="Times New Roman"/>
                    <w:b/>
                    <w:bCs/>
                    <w:color w:val="002060"/>
                    <w:spacing w:val="1"/>
                    <w:position w:val="-1"/>
                    <w:sz w:val="22"/>
                    <w:szCs w:val="22"/>
                  </w:rPr>
                </w:pPr>
              </w:p>
            </w:tc>
          </w:tr>
          <w:tr w:rsidR="00B32458" w14:paraId="2405F035" w14:textId="77777777" w:rsidTr="00A21FBE">
            <w:tc>
              <w:tcPr>
                <w:tcW w:w="10715" w:type="dxa"/>
                <w:shd w:val="clear" w:color="auto" w:fill="F7F7F7"/>
              </w:tcPr>
              <w:tbl>
                <w:tblPr>
                  <w:tblW w:w="10620" w:type="dxa"/>
                  <w:tblInd w:w="8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0" w:type="dxa"/>
                    <w:right w:w="0" w:type="dxa"/>
                  </w:tblCellMar>
                  <w:tblLook w:val="0000" w:firstRow="0" w:lastRow="0" w:firstColumn="0" w:lastColumn="0" w:noHBand="0" w:noVBand="0"/>
                </w:tblPr>
                <w:tblGrid>
                  <w:gridCol w:w="5940"/>
                  <w:gridCol w:w="4680"/>
                </w:tblGrid>
                <w:tr w:rsidR="00B32458" w14:paraId="467E34B2" w14:textId="77777777" w:rsidTr="0073440F">
                  <w:trPr>
                    <w:trHeight w:val="432"/>
                  </w:trPr>
                  <w:tc>
                    <w:tcPr>
                      <w:tcW w:w="5940" w:type="dxa"/>
                      <w:shd w:val="clear" w:color="auto" w:fill="DBE5F1"/>
                      <w:vAlign w:val="center"/>
                    </w:tcPr>
                    <w:p w14:paraId="590097B0" w14:textId="77777777" w:rsidR="0073440F" w:rsidRPr="00A21FBE" w:rsidRDefault="002B23CD" w:rsidP="001F21AE">
                      <w:pPr>
                        <w:tabs>
                          <w:tab w:val="left" w:pos="7525"/>
                        </w:tabs>
                        <w:spacing w:line="251" w:lineRule="exact"/>
                        <w:ind w:left="102" w:right="-20"/>
                        <w:jc w:val="center"/>
                        <w:rPr>
                          <w:rFonts w:ascii="Calibri" w:eastAsia="Times New Roman" w:hAnsi="Calibri" w:cs="Times New Roman"/>
                          <w:sz w:val="22"/>
                          <w:szCs w:val="22"/>
                        </w:rPr>
                      </w:pPr>
                      <w:r w:rsidRPr="00A21FBE">
                        <w:rPr>
                          <w:rFonts w:ascii="Calibri" w:eastAsia="Times New Roman" w:hAnsi="Calibri" w:cs="Times New Roman"/>
                          <w:b/>
                          <w:bCs/>
                          <w:spacing w:val="-1"/>
                          <w:sz w:val="22"/>
                          <w:szCs w:val="22"/>
                        </w:rPr>
                        <w:t>R</w:t>
                      </w:r>
                      <w:r w:rsidRPr="00A21FBE">
                        <w:rPr>
                          <w:rFonts w:ascii="Calibri" w:eastAsia="Times New Roman" w:hAnsi="Calibri" w:cs="Times New Roman"/>
                          <w:b/>
                          <w:bCs/>
                          <w:spacing w:val="1"/>
                          <w:sz w:val="22"/>
                          <w:szCs w:val="22"/>
                        </w:rPr>
                        <w:t>i</w:t>
                      </w:r>
                      <w:r w:rsidRPr="00A21FBE">
                        <w:rPr>
                          <w:rFonts w:ascii="Calibri" w:eastAsia="Times New Roman" w:hAnsi="Calibri" w:cs="Times New Roman"/>
                          <w:b/>
                          <w:bCs/>
                          <w:sz w:val="22"/>
                          <w:szCs w:val="22"/>
                        </w:rPr>
                        <w:t xml:space="preserve">sk </w:t>
                      </w:r>
                      <w:r w:rsidRPr="00A21FBE">
                        <w:rPr>
                          <w:rFonts w:ascii="Calibri" w:eastAsia="Times New Roman" w:hAnsi="Calibri" w:cs="Times New Roman"/>
                          <w:b/>
                          <w:bCs/>
                          <w:spacing w:val="-1"/>
                          <w:sz w:val="22"/>
                          <w:szCs w:val="22"/>
                        </w:rPr>
                        <w:t>C</w:t>
                      </w:r>
                      <w:r w:rsidRPr="00A21FBE">
                        <w:rPr>
                          <w:rFonts w:ascii="Calibri" w:eastAsia="Times New Roman" w:hAnsi="Calibri" w:cs="Times New Roman"/>
                          <w:b/>
                          <w:bCs/>
                          <w:sz w:val="22"/>
                          <w:szCs w:val="22"/>
                        </w:rPr>
                        <w:t>a</w:t>
                      </w:r>
                      <w:r w:rsidRPr="00A21FBE">
                        <w:rPr>
                          <w:rFonts w:ascii="Calibri" w:eastAsia="Times New Roman" w:hAnsi="Calibri" w:cs="Times New Roman"/>
                          <w:b/>
                          <w:bCs/>
                          <w:spacing w:val="1"/>
                          <w:sz w:val="22"/>
                          <w:szCs w:val="22"/>
                        </w:rPr>
                        <w:t>t</w:t>
                      </w:r>
                      <w:r w:rsidRPr="00A21FBE">
                        <w:rPr>
                          <w:rFonts w:ascii="Calibri" w:eastAsia="Times New Roman" w:hAnsi="Calibri" w:cs="Times New Roman"/>
                          <w:b/>
                          <w:bCs/>
                          <w:spacing w:val="-2"/>
                          <w:sz w:val="22"/>
                          <w:szCs w:val="22"/>
                        </w:rPr>
                        <w:t>e</w:t>
                      </w:r>
                      <w:r w:rsidRPr="00A21FBE">
                        <w:rPr>
                          <w:rFonts w:ascii="Calibri" w:eastAsia="Times New Roman" w:hAnsi="Calibri" w:cs="Times New Roman"/>
                          <w:b/>
                          <w:bCs/>
                          <w:sz w:val="22"/>
                          <w:szCs w:val="22"/>
                        </w:rPr>
                        <w:t>go</w:t>
                      </w:r>
                      <w:r w:rsidRPr="00A21FBE">
                        <w:rPr>
                          <w:rFonts w:ascii="Calibri" w:eastAsia="Times New Roman" w:hAnsi="Calibri" w:cs="Times New Roman"/>
                          <w:b/>
                          <w:bCs/>
                          <w:spacing w:val="-2"/>
                          <w:sz w:val="22"/>
                          <w:szCs w:val="22"/>
                        </w:rPr>
                        <w:t>r</w:t>
                      </w:r>
                      <w:r w:rsidRPr="00A21FBE">
                        <w:rPr>
                          <w:rFonts w:ascii="Calibri" w:eastAsia="Times New Roman" w:hAnsi="Calibri" w:cs="Times New Roman"/>
                          <w:b/>
                          <w:bCs/>
                          <w:spacing w:val="1"/>
                          <w:sz w:val="22"/>
                          <w:szCs w:val="22"/>
                        </w:rPr>
                        <w:t>i</w:t>
                      </w:r>
                      <w:r w:rsidRPr="00A21FBE">
                        <w:rPr>
                          <w:rFonts w:ascii="Calibri" w:eastAsia="Times New Roman" w:hAnsi="Calibri" w:cs="Times New Roman"/>
                          <w:b/>
                          <w:bCs/>
                          <w:sz w:val="22"/>
                          <w:szCs w:val="22"/>
                        </w:rPr>
                        <w:t>es</w:t>
                      </w:r>
                    </w:p>
                  </w:tc>
                  <w:tc>
                    <w:tcPr>
                      <w:tcW w:w="4680" w:type="dxa"/>
                      <w:shd w:val="clear" w:color="auto" w:fill="DBE5F1"/>
                      <w:vAlign w:val="center"/>
                    </w:tcPr>
                    <w:p w14:paraId="06C81FF2" w14:textId="77777777" w:rsidR="0073440F" w:rsidRPr="00A21FBE" w:rsidRDefault="002B23CD" w:rsidP="001F21AE">
                      <w:pPr>
                        <w:tabs>
                          <w:tab w:val="left" w:pos="7525"/>
                        </w:tabs>
                        <w:spacing w:line="251" w:lineRule="exact"/>
                        <w:ind w:left="102" w:right="-20"/>
                        <w:jc w:val="center"/>
                        <w:rPr>
                          <w:rFonts w:ascii="Calibri" w:eastAsia="Times New Roman" w:hAnsi="Calibri" w:cs="Times New Roman"/>
                          <w:sz w:val="22"/>
                          <w:szCs w:val="22"/>
                        </w:rPr>
                      </w:pPr>
                      <w:r w:rsidRPr="00A21FBE">
                        <w:rPr>
                          <w:rFonts w:ascii="Calibri" w:eastAsia="Times New Roman" w:hAnsi="Calibri" w:cs="Times New Roman"/>
                          <w:b/>
                          <w:bCs/>
                          <w:spacing w:val="-1"/>
                          <w:sz w:val="22"/>
                          <w:szCs w:val="22"/>
                        </w:rPr>
                        <w:t>R</w:t>
                      </w:r>
                      <w:r w:rsidRPr="00A21FBE">
                        <w:rPr>
                          <w:rFonts w:ascii="Calibri" w:eastAsia="Times New Roman" w:hAnsi="Calibri" w:cs="Times New Roman"/>
                          <w:b/>
                          <w:bCs/>
                          <w:sz w:val="22"/>
                          <w:szCs w:val="22"/>
                        </w:rPr>
                        <w:t>a</w:t>
                      </w:r>
                      <w:r w:rsidRPr="00A21FBE">
                        <w:rPr>
                          <w:rFonts w:ascii="Calibri" w:eastAsia="Times New Roman" w:hAnsi="Calibri" w:cs="Times New Roman"/>
                          <w:b/>
                          <w:bCs/>
                          <w:spacing w:val="1"/>
                          <w:sz w:val="22"/>
                          <w:szCs w:val="22"/>
                        </w:rPr>
                        <w:t>ti</w:t>
                      </w:r>
                      <w:r w:rsidRPr="00A21FBE">
                        <w:rPr>
                          <w:rFonts w:ascii="Calibri" w:eastAsia="Times New Roman" w:hAnsi="Calibri" w:cs="Times New Roman"/>
                          <w:b/>
                          <w:bCs/>
                          <w:sz w:val="22"/>
                          <w:szCs w:val="22"/>
                        </w:rPr>
                        <w:t>ng</w:t>
                      </w:r>
                      <w:r w:rsidRPr="00A21FBE">
                        <w:rPr>
                          <w:rFonts w:ascii="Calibri" w:eastAsia="Times New Roman" w:hAnsi="Calibri" w:cs="Times New Roman"/>
                          <w:b/>
                          <w:bCs/>
                          <w:spacing w:val="-2"/>
                          <w:sz w:val="22"/>
                          <w:szCs w:val="22"/>
                        </w:rPr>
                        <w:t xml:space="preserve"> </w:t>
                      </w:r>
                    </w:p>
                  </w:tc>
                </w:tr>
                <w:tr w:rsidR="00B32458" w14:paraId="2A06B038" w14:textId="77777777" w:rsidTr="0073440F">
                  <w:trPr>
                    <w:trHeight w:val="432"/>
                  </w:trPr>
                  <w:tc>
                    <w:tcPr>
                      <w:tcW w:w="5940" w:type="dxa"/>
                    </w:tcPr>
                    <w:p w14:paraId="72B869D3"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1.  Political and Governance</w:t>
                      </w:r>
                    </w:p>
                  </w:tc>
                  <w:tc>
                    <w:tcPr>
                      <w:tcW w:w="4680" w:type="dxa"/>
                    </w:tcPr>
                    <w:p w14:paraId="27C0C9B3"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r w:rsidR="00B32458" w14:paraId="1CAF407A" w14:textId="77777777" w:rsidTr="0073440F">
                  <w:trPr>
                    <w:trHeight w:val="432"/>
                  </w:trPr>
                  <w:tc>
                    <w:tcPr>
                      <w:tcW w:w="5940" w:type="dxa"/>
                    </w:tcPr>
                    <w:p w14:paraId="5DA3262A"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2.  Macroeconomic</w:t>
                      </w:r>
                    </w:p>
                  </w:tc>
                  <w:tc>
                    <w:tcPr>
                      <w:tcW w:w="4680" w:type="dxa"/>
                    </w:tcPr>
                    <w:p w14:paraId="56FC0095"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r w:rsidR="00B32458" w14:paraId="738C4386" w14:textId="77777777" w:rsidTr="0073440F">
                  <w:trPr>
                    <w:trHeight w:val="432"/>
                  </w:trPr>
                  <w:tc>
                    <w:tcPr>
                      <w:tcW w:w="5940" w:type="dxa"/>
                    </w:tcPr>
                    <w:p w14:paraId="0A4954D3"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3.  Sector Strategies and Policies</w:t>
                      </w:r>
                    </w:p>
                  </w:tc>
                  <w:tc>
                    <w:tcPr>
                      <w:tcW w:w="4680" w:type="dxa"/>
                    </w:tcPr>
                    <w:p w14:paraId="3A47E796"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7CAF1B"/>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Low</w:t>
                      </w:r>
                    </w:p>
                  </w:tc>
                </w:tr>
                <w:tr w:rsidR="00B32458" w14:paraId="112B2B5C" w14:textId="77777777" w:rsidTr="0073440F">
                  <w:trPr>
                    <w:trHeight w:val="432"/>
                  </w:trPr>
                  <w:tc>
                    <w:tcPr>
                      <w:tcW w:w="5940" w:type="dxa"/>
                    </w:tcPr>
                    <w:p w14:paraId="67076A4E"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4.  Technical Design of Project or Program</w:t>
                      </w:r>
                    </w:p>
                  </w:tc>
                  <w:tc>
                    <w:tcPr>
                      <w:tcW w:w="4680" w:type="dxa"/>
                    </w:tcPr>
                    <w:p w14:paraId="228631A4"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7CAF1B"/>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Low</w:t>
                      </w:r>
                    </w:p>
                  </w:tc>
                </w:tr>
                <w:tr w:rsidR="00B32458" w14:paraId="04EEFEF0" w14:textId="77777777" w:rsidTr="0073440F">
                  <w:trPr>
                    <w:trHeight w:val="432"/>
                  </w:trPr>
                  <w:tc>
                    <w:tcPr>
                      <w:tcW w:w="5940" w:type="dxa"/>
                    </w:tcPr>
                    <w:p w14:paraId="402B268A"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5.  Institutional Capacity for Implementation and Sustainability</w:t>
                      </w:r>
                    </w:p>
                  </w:tc>
                  <w:tc>
                    <w:tcPr>
                      <w:tcW w:w="4680" w:type="dxa"/>
                    </w:tcPr>
                    <w:p w14:paraId="527245DD"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r w:rsidR="00B32458" w14:paraId="72CECDA5" w14:textId="77777777" w:rsidTr="0073440F">
                  <w:trPr>
                    <w:trHeight w:val="432"/>
                  </w:trPr>
                  <w:tc>
                    <w:tcPr>
                      <w:tcW w:w="5940" w:type="dxa"/>
                    </w:tcPr>
                    <w:p w14:paraId="5FB6F3E2"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6.  Fiduciary</w:t>
                      </w:r>
                    </w:p>
                  </w:tc>
                  <w:tc>
                    <w:tcPr>
                      <w:tcW w:w="4680" w:type="dxa"/>
                    </w:tcPr>
                    <w:p w14:paraId="08B715DF"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r w:rsidR="00B32458" w14:paraId="3931B73D" w14:textId="77777777" w:rsidTr="0073440F">
                  <w:trPr>
                    <w:trHeight w:val="432"/>
                  </w:trPr>
                  <w:tc>
                    <w:tcPr>
                      <w:tcW w:w="5940" w:type="dxa"/>
                    </w:tcPr>
                    <w:p w14:paraId="02B437A5"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7.  Environment and Social</w:t>
                      </w:r>
                    </w:p>
                  </w:tc>
                  <w:tc>
                    <w:tcPr>
                      <w:tcW w:w="4680" w:type="dxa"/>
                    </w:tcPr>
                    <w:p w14:paraId="56C75C6D"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7CAF1B"/>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Low</w:t>
                      </w:r>
                    </w:p>
                  </w:tc>
                </w:tr>
                <w:tr w:rsidR="00B32458" w14:paraId="18EDFC73" w14:textId="77777777" w:rsidTr="0073440F">
                  <w:trPr>
                    <w:trHeight w:val="432"/>
                  </w:trPr>
                  <w:tc>
                    <w:tcPr>
                      <w:tcW w:w="5940" w:type="dxa"/>
                    </w:tcPr>
                    <w:p w14:paraId="434F7062"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8.  Stakeholders</w:t>
                      </w:r>
                    </w:p>
                  </w:tc>
                  <w:tc>
                    <w:tcPr>
                      <w:tcW w:w="4680" w:type="dxa"/>
                    </w:tcPr>
                    <w:p w14:paraId="5997358B"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r w:rsidR="00B32458" w14:paraId="42DAEBC4" w14:textId="77777777" w:rsidTr="0073440F">
                  <w:trPr>
                    <w:trHeight w:val="432"/>
                  </w:trPr>
                  <w:tc>
                    <w:tcPr>
                      <w:tcW w:w="5940" w:type="dxa"/>
                    </w:tcPr>
                    <w:p w14:paraId="7CFA9147" w14:textId="77777777" w:rsidR="0073440F" w:rsidRPr="00570386" w:rsidRDefault="002B23CD" w:rsidP="001F21AE">
                      <w:pPr>
                        <w:ind w:left="180" w:right="90"/>
                        <w:rPr>
                          <w:rFonts w:asciiTheme="minorHAnsi" w:eastAsia="Times New Roman" w:hAnsiTheme="minorHAnsi" w:cs="Times New Roman"/>
                          <w:color w:val="auto"/>
                          <w:sz w:val="22"/>
                          <w:szCs w:val="22"/>
                        </w:rPr>
                      </w:pPr>
                      <w:r>
                        <w:rPr>
                          <w:rFonts w:asciiTheme="minorHAnsi" w:eastAsia="Times New Roman" w:hAnsiTheme="minorHAnsi" w:cs="Times New Roman"/>
                          <w:noProof/>
                          <w:color w:val="auto"/>
                          <w:sz w:val="22"/>
                          <w:szCs w:val="22"/>
                        </w:rPr>
                        <w:t>9.  Other</w:t>
                      </w:r>
                    </w:p>
                  </w:tc>
                  <w:tc>
                    <w:tcPr>
                      <w:tcW w:w="4680" w:type="dxa"/>
                    </w:tcPr>
                    <w:p w14:paraId="33A45844" w14:textId="77777777" w:rsidR="0073440F"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7CAF1B"/>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L</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Low</w:t>
                      </w:r>
                    </w:p>
                  </w:tc>
                </w:tr>
                <w:tr w:rsidR="00B32458" w14:paraId="7062A2AC" w14:textId="77777777" w:rsidTr="0073440F">
                  <w:trPr>
                    <w:trHeight w:val="432"/>
                  </w:trPr>
                  <w:tc>
                    <w:tcPr>
                      <w:tcW w:w="5940" w:type="dxa"/>
                    </w:tcPr>
                    <w:p w14:paraId="6393877B" w14:textId="77777777" w:rsidR="00246367" w:rsidRPr="00570386" w:rsidRDefault="002B23CD" w:rsidP="001F21AE">
                      <w:pPr>
                        <w:ind w:left="180" w:right="90"/>
                        <w:rPr>
                          <w:rFonts w:asciiTheme="minorHAnsi" w:eastAsia="Times New Roman" w:hAnsiTheme="minorHAnsi" w:cs="Times New Roman"/>
                          <w:color w:val="auto"/>
                          <w:sz w:val="22"/>
                          <w:szCs w:val="22"/>
                        </w:rPr>
                      </w:pPr>
                      <w:r w:rsidRPr="00F7645E">
                        <w:rPr>
                          <w:rFonts w:asciiTheme="minorHAnsi" w:eastAsia="Times New Roman" w:hAnsiTheme="minorHAnsi" w:cs="Times New Roman"/>
                          <w:b/>
                          <w:noProof/>
                          <w:color w:val="auto"/>
                          <w:sz w:val="22"/>
                          <w:szCs w:val="22"/>
                        </w:rPr>
                        <w:t>Overall</w:t>
                      </w:r>
                    </w:p>
                  </w:tc>
                  <w:tc>
                    <w:tcPr>
                      <w:tcW w:w="4680" w:type="dxa"/>
                    </w:tcPr>
                    <w:p w14:paraId="2DC16C40" w14:textId="77777777" w:rsidR="00246367" w:rsidRPr="00570386" w:rsidRDefault="002B23CD" w:rsidP="001F21AE">
                      <w:pPr>
                        <w:ind w:left="90" w:right="90"/>
                        <w:rPr>
                          <w:rFonts w:asciiTheme="minorHAnsi" w:eastAsia="Times New Roman" w:hAnsiTheme="minorHAnsi" w:cs="Times New Roman"/>
                          <w:color w:val="auto"/>
                          <w:sz w:val="22"/>
                          <w:szCs w:val="22"/>
                        </w:rPr>
                      </w:pP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="L" </w:instrText>
                      </w:r>
                      <w:r w:rsidRPr="00007289">
                        <w:rPr>
                          <w:rFonts w:ascii="Wingdings" w:hAnsi="Wingdings"/>
                          <w:color w:val="7CAF1B"/>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="M" </w:instrText>
                      </w:r>
                      <w:r w:rsidRPr="00007289">
                        <w:rPr>
                          <w:rFonts w:ascii="Wingdings" w:hAnsi="Wingdings"/>
                          <w:color w:val="FECC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Pr="00007289">
                        <w:rPr>
                          <w:rFonts w:asciiTheme="minorHAnsi" w:hAnsiTheme="minorHAnsi"/>
                          <w:color w:val="000000" w:themeColor="text1"/>
                          <w:sz w:val="22"/>
                          <w:szCs w:val="22"/>
                        </w:rPr>
                        <w:fldChar w:fldCharType="separate"/>
                      </w:r>
                      <w:r w:rsidRPr="00007289">
                        <w:rPr>
                          <w:rFonts w:ascii="Wingdings" w:hAnsi="Wingdings"/>
                          <w:color w:val="FECC00"/>
                          <w:sz w:val="22"/>
                          <w:szCs w:val="22"/>
                        </w:rPr>
                        <w:sym w:font="Wingdings" w:char="F06C"/>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="H" </w:instrText>
                      </w:r>
                      <w:r w:rsidRPr="00007289">
                        <w:rPr>
                          <w:rFonts w:ascii="Wingdings" w:hAnsi="Wingdings"/>
                          <w:color w:val="FC0301"/>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07289">
                        <w:rPr>
                          <w:rFonts w:asciiTheme="minorHAnsi" w:hAnsiTheme="minorHAnsi"/>
                          <w:color w:val="000000" w:themeColor="text1"/>
                          <w:sz w:val="22"/>
                          <w:szCs w:val="22"/>
                        </w:rPr>
                        <w:fldChar w:fldCharType="begin"/>
                      </w:r>
                      <w:r w:rsidRPr="00007289">
                        <w:rPr>
                          <w:rFonts w:asciiTheme="minorHAnsi" w:hAnsiTheme="minorHAnsi"/>
                          <w:color w:val="000000" w:themeColor="text1"/>
                          <w:sz w:val="22"/>
                          <w:szCs w:val="22"/>
                        </w:rPr>
                        <w:instrText xml:space="preserve"> IF </w:instrText>
                      </w:r>
                      <w:r>
                        <w:rPr>
                          <w:rFonts w:asciiTheme="minorHAnsi" w:hAnsiTheme="minorHAnsi"/>
                          <w:noProof/>
                          <w:color w:val="000000" w:themeColor="text1"/>
                          <w:sz w:val="22"/>
                          <w:szCs w:val="22"/>
                        </w:rPr>
                        <w:instrText>M</w:instrText>
                      </w:r>
                      <w:r w:rsidRPr="00007289">
                        <w:rPr>
                          <w:rFonts w:asciiTheme="minorHAnsi" w:hAnsiTheme="minorHAnsi"/>
                          <w:color w:val="000000" w:themeColor="text1"/>
                          <w:sz w:val="22"/>
                          <w:szCs w:val="22"/>
                        </w:rPr>
                        <w:instrText xml:space="preserve"> ="S" </w:instrText>
                      </w:r>
                      <w:r w:rsidRPr="00007289">
                        <w:rPr>
                          <w:rFonts w:ascii="Wingdings" w:hAnsi="Wingdings"/>
                          <w:color w:val="FFAF00"/>
                          <w:sz w:val="22"/>
                          <w:szCs w:val="22"/>
                        </w:rPr>
                        <w:sym w:font="Wingdings" w:char="F06C"/>
                      </w:r>
                      <w:r w:rsidRPr="00007289">
                        <w:rPr>
                          <w:rFonts w:asciiTheme="minorHAnsi" w:hAnsiTheme="minorHAnsi" w:cs="Segoe UI Symbol"/>
                          <w:color w:val="000000" w:themeColor="text1"/>
                          <w:sz w:val="22"/>
                          <w:szCs w:val="22"/>
                        </w:rPr>
                        <w:instrText xml:space="preserve"> </w:instrText>
                      </w:r>
                      <w:r w:rsidRPr="00007289">
                        <w:rPr>
                          <w:rFonts w:asciiTheme="minorHAnsi" w:hAnsiTheme="minorHAnsi"/>
                          <w:color w:val="000000" w:themeColor="text1"/>
                          <w:sz w:val="22"/>
                          <w:szCs w:val="22"/>
                        </w:rPr>
                        <w:instrText xml:space="preserve">   \* MERGEFORMAT </w:instrText>
                      </w:r>
                      <w:r w:rsidR="00000000">
                        <w:rPr>
                          <w:rFonts w:asciiTheme="minorHAnsi" w:hAnsiTheme="minorHAnsi"/>
                          <w:color w:val="000000" w:themeColor="text1"/>
                          <w:sz w:val="22"/>
                          <w:szCs w:val="22"/>
                        </w:rPr>
                        <w:fldChar w:fldCharType="separate"/>
                      </w:r>
                      <w:r w:rsidRPr="00007289">
                        <w:rPr>
                          <w:rFonts w:asciiTheme="minorHAnsi" w:hAnsiTheme="minorHAnsi"/>
                          <w:color w:val="000000" w:themeColor="text1"/>
                          <w:sz w:val="22"/>
                          <w:szCs w:val="22"/>
                        </w:rPr>
                        <w:fldChar w:fldCharType="end"/>
                      </w:r>
                      <w:r w:rsidRPr="000E5211">
                        <w:rPr>
                          <w:color w:val="000000" w:themeColor="text1"/>
                        </w:rPr>
                        <w:t xml:space="preserve"> </w:t>
                      </w:r>
                      <w:r>
                        <w:rPr>
                          <w:rFonts w:asciiTheme="minorHAnsi" w:eastAsia="Times New Roman" w:hAnsiTheme="minorHAnsi" w:cs="Times New Roman"/>
                          <w:noProof/>
                          <w:color w:val="auto"/>
                          <w:sz w:val="22"/>
                          <w:szCs w:val="22"/>
                        </w:rPr>
                        <w:t>Moderate</w:t>
                      </w:r>
                    </w:p>
                  </w:tc>
                </w:tr>
              </w:tbl>
              <w:p w14:paraId="13078F02" w14:textId="77777777" w:rsidR="00A21FBE" w:rsidRPr="00A21FBE" w:rsidRDefault="00A21FBE" w:rsidP="001F21AE">
                <w:pPr>
                  <w:tabs>
                    <w:tab w:val="left" w:pos="7525"/>
                  </w:tabs>
                  <w:spacing w:line="271" w:lineRule="exact"/>
                  <w:ind w:right="2303"/>
                  <w:rPr>
                    <w:rFonts w:ascii="Calibri" w:eastAsia="Times New Roman" w:hAnsi="Calibri" w:cs="Times New Roman"/>
                    <w:sz w:val="22"/>
                    <w:szCs w:val="22"/>
                  </w:rPr>
                </w:pPr>
              </w:p>
            </w:tc>
          </w:tr>
          <w:tr w:rsidR="00B32458" w14:paraId="3FD95913" w14:textId="77777777" w:rsidTr="00A21FBE">
            <w:tc>
              <w:tcPr>
                <w:tcW w:w="10715" w:type="dxa"/>
                <w:shd w:val="clear" w:color="auto" w:fill="F7F7F7"/>
              </w:tcPr>
              <w:p w14:paraId="12DCE8BD" w14:textId="77777777" w:rsidR="00A21FBE" w:rsidRPr="00A21FBE" w:rsidRDefault="00A21FBE" w:rsidP="001F21AE">
                <w:pPr>
                  <w:tabs>
                    <w:tab w:val="left" w:pos="7525"/>
                  </w:tabs>
                  <w:spacing w:line="251" w:lineRule="exact"/>
                  <w:ind w:left="102" w:right="-20"/>
                  <w:jc w:val="center"/>
                  <w:rPr>
                    <w:rFonts w:ascii="Calibri" w:eastAsia="Times New Roman" w:hAnsi="Calibri" w:cs="Times New Roman"/>
                    <w:b/>
                    <w:bCs/>
                    <w:spacing w:val="-1"/>
                    <w:sz w:val="22"/>
                    <w:szCs w:val="22"/>
                  </w:rPr>
                </w:pPr>
              </w:p>
            </w:tc>
          </w:tr>
        </w:tbl>
        <w:p w14:paraId="103B1382" w14:textId="77777777" w:rsidR="00A21FBE" w:rsidRPr="009E502D" w:rsidRDefault="002B23CD" w:rsidP="00793D60">
          <w:pPr>
            <w:ind w:left="-630" w:right="-518"/>
            <w:rPr>
              <w:rFonts w:asciiTheme="minorHAnsi" w:hAnsiTheme="minorHAnsi"/>
              <w:b/>
              <w:bCs/>
              <w:color w:val="auto"/>
              <w:sz w:val="22"/>
              <w:szCs w:val="22"/>
            </w:rPr>
          </w:pPr>
          <w:r>
            <w:rPr>
              <w:noProof/>
            </w:rPr>
            <mc:AlternateContent>
              <mc:Choice Requires="wps">
                <w:drawing>
                  <wp:anchor distT="0" distB="0" distL="114300" distR="114300" simplePos="0" relativeHeight="251667456" behindDoc="0" locked="0" layoutInCell="1" allowOverlap="1" wp14:anchorId="352BB1D8" wp14:editId="68528A7A">
                    <wp:simplePos x="0" y="0"/>
                    <wp:positionH relativeFrom="column">
                      <wp:posOffset>-937895</wp:posOffset>
                    </wp:positionH>
                    <wp:positionV relativeFrom="paragraph">
                      <wp:posOffset>205105</wp:posOffset>
                    </wp:positionV>
                    <wp:extent cx="7800230" cy="0"/>
                    <wp:effectExtent l="0" t="0" r="10795" b="19050"/>
                    <wp:wrapNone/>
                    <wp:docPr id="38" name="Straight Connector 38"/>
                    <wp:cNvGraphicFramePr/>
                    <a:graphic xmlns:a="http://schemas.openxmlformats.org/drawingml/2006/main">
                      <a:graphicData uri="http://schemas.microsoft.com/office/word/2010/wordprocessingShape">
                        <wps:wsp>
                          <wps:cNvCnPr/>
                          <wps:spPr>
                            <a:xfrm>
                              <a:off x="0" y="0"/>
                              <a:ext cx="7800230" cy="0"/>
                            </a:xfrm>
                            <a:prstGeom prst="line">
                              <a:avLst/>
                            </a:prstGeom>
                            <a:ln w="9525">
                              <a:solidFill>
                                <a:schemeClr val="tx1">
                                  <a:lumMod val="50000"/>
                                  <a:lumOff val="50000"/>
                                  <a:alpha val="4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8" o:spid="_x0000_s1029" style="mso-width-percent:0;mso-width-relative:margin;mso-wrap-distance-bottom:0;mso-wrap-distance-left:9pt;mso-wrap-distance-right:9pt;mso-wrap-distance-top:0;position:absolute;v-text-anchor:top;z-index:251666432" from="-73.85pt,16.15pt" to="540.34pt,16.15pt" fillcolor="this" stroked="t" strokecolor="#7f7f7f" strokeweight="0.75pt">
                    <v:stroke dashstyle="dash" opacity="26214f"/>
                  </v:line>
                </w:pict>
              </mc:Fallback>
            </mc:AlternateContent>
          </w:r>
        </w:p>
        <w:sdt>
          <w:sdtPr>
            <w:tag w:val="OPS_CORE_SECTION_END_7"/>
            <w:id w:val="1440089912"/>
            <w:lock w:val="sdtContentLocked"/>
            <w:placeholder>
              <w:docPart w:val="A2D0F827B61245B89065A4B4F334FAC5"/>
            </w:placeholder>
          </w:sdtPr>
          <w:sdtContent>
            <w:p w14:paraId="45682164" w14:textId="77777777" w:rsidR="00A21FBE" w:rsidRDefault="002B23CD" w:rsidP="001F21AE">
              <w:pPr>
                <w:pStyle w:val="Normal3"/>
                <w:widowControl w:val="0"/>
                <w:spacing w:after="0" w:line="14" w:lineRule="exact"/>
                <w:ind w:left="-907"/>
              </w:pPr>
              <w:r>
                <w:t xml:space="preserve"> </w:t>
              </w:r>
            </w:p>
          </w:sdtContent>
        </w:sdt>
      </w:sdtContent>
    </w:sdt>
    <w:p w14:paraId="46D5D7E3" w14:textId="77777777" w:rsidR="00A21FBE" w:rsidRDefault="00A21FBE" w:rsidP="001F21AE">
      <w:pPr>
        <w:pStyle w:val="Normal3"/>
        <w:widowControl w:val="0"/>
        <w:spacing w:after="0" w:line="14" w:lineRule="exact"/>
        <w:ind w:left="-907"/>
      </w:pPr>
    </w:p>
    <w:p w14:paraId="14C80226" w14:textId="77777777" w:rsidR="00A21FBE" w:rsidRDefault="00A21FBE" w:rsidP="001F21AE">
      <w:pPr>
        <w:pStyle w:val="Normal3"/>
        <w:widowControl w:val="0"/>
        <w:spacing w:after="0" w:line="240" w:lineRule="auto"/>
        <w:ind w:left="-907"/>
        <w:sectPr w:rsidR="00A21FBE" w:rsidSect="006C0B53">
          <w:footerReference w:type="default" r:id="rId24"/>
          <w:type w:val="continuous"/>
          <w:pgSz w:w="12240" w:h="15840"/>
          <w:pgMar w:top="1440" w:right="720" w:bottom="1440" w:left="1440" w:header="720" w:footer="720" w:gutter="0"/>
          <w:cols w:space="720"/>
          <w:docGrid w:linePitch="360"/>
        </w:sectPr>
      </w:pPr>
    </w:p>
    <w:p w14:paraId="580727BF" w14:textId="77777777" w:rsidR="009C1ACC" w:rsidRPr="007F0644" w:rsidRDefault="009C1ACC" w:rsidP="001D46B0">
      <w:pPr>
        <w:pStyle w:val="Normal3"/>
        <w:widowControl w:val="0"/>
        <w:spacing w:after="0" w:line="14" w:lineRule="exact"/>
        <w:sectPr w:rsidR="009C1ACC" w:rsidRPr="007F0644" w:rsidSect="003615CB">
          <w:type w:val="continuous"/>
          <w:pgSz w:w="12240" w:h="15840"/>
          <w:pgMar w:top="1440" w:right="1440" w:bottom="1440" w:left="1440" w:header="720" w:footer="720" w:gutter="0"/>
          <w:cols w:space="720"/>
          <w:docGrid w:linePitch="360"/>
        </w:sectPr>
      </w:pPr>
    </w:p>
    <w:p w14:paraId="258CB037" w14:textId="77777777" w:rsidR="00A247ED" w:rsidRDefault="00A247ED" w:rsidP="001F21AE">
      <w:pPr>
        <w:spacing w:line="14" w:lineRule="exact"/>
        <w:ind w:left="-792"/>
        <w:rPr>
          <w:rFonts w:asciiTheme="minorHAnsi" w:hAnsiTheme="minorHAnsi"/>
          <w:b/>
          <w:bCs/>
          <w:color w:val="7F7F7F" w:themeColor="text1" w:themeTint="80"/>
          <w:sz w:val="22"/>
          <w:szCs w:val="22"/>
        </w:rPr>
      </w:pPr>
    </w:p>
    <w:tbl>
      <w:tblPr>
        <w:tblStyle w:val="TableGrid"/>
        <w:tblW w:w="141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ayout w:type="fixed"/>
        <w:tblLook w:val="04A0" w:firstRow="1" w:lastRow="0" w:firstColumn="1" w:lastColumn="0" w:noHBand="0" w:noVBand="1"/>
      </w:tblPr>
      <w:tblGrid>
        <w:gridCol w:w="14130"/>
      </w:tblGrid>
      <w:tr w:rsidR="00B32458" w14:paraId="3BC87EEB" w14:textId="77777777" w:rsidTr="002B43E5">
        <w:trPr>
          <w:trHeight w:val="403"/>
        </w:trPr>
        <w:tc>
          <w:tcPr>
            <w:tcW w:w="14130" w:type="dxa"/>
            <w:shd w:val="clear" w:color="auto" w:fill="F2F7FC"/>
            <w:vAlign w:val="center"/>
          </w:tcPr>
          <w:p w14:paraId="2151020D" w14:textId="77777777" w:rsidR="00A247ED" w:rsidRPr="00B77CBF" w:rsidRDefault="002B23CD" w:rsidP="007D5883">
            <w:pPr>
              <w:pStyle w:val="Heading5"/>
              <w:keepNext w:val="0"/>
              <w:keepLines w:val="0"/>
              <w:spacing w:before="40" w:after="0"/>
              <w:ind w:left="360" w:hanging="360"/>
            </w:pPr>
            <w:bookmarkStart w:id="64" w:name="_Toc256000018"/>
            <w:bookmarkStart w:id="65" w:name="_Toc17488300"/>
            <w:bookmarkStart w:id="66" w:name="_Toc147959013"/>
            <w:r w:rsidRPr="004F6EE2">
              <w:rPr>
                <w:rFonts w:eastAsia="Times New Roman"/>
              </w:rPr>
              <w:t>ANNEX 1:</w:t>
            </w:r>
            <w:r w:rsidRPr="004F6EE2">
              <w:rPr>
                <w:rFonts w:eastAsia="Times New Roman"/>
                <w:spacing w:val="1"/>
              </w:rPr>
              <w:t xml:space="preserve"> </w:t>
            </w:r>
            <w:r w:rsidRPr="004F6EE2">
              <w:rPr>
                <w:rFonts w:eastAsia="Times New Roman"/>
              </w:rPr>
              <w:t>P</w:t>
            </w:r>
            <w:r w:rsidRPr="004F6EE2">
              <w:rPr>
                <w:rFonts w:eastAsia="Times New Roman"/>
                <w:spacing w:val="1"/>
              </w:rPr>
              <w:t>O</w:t>
            </w:r>
            <w:r w:rsidRPr="004F6EE2">
              <w:rPr>
                <w:rFonts w:eastAsia="Times New Roman"/>
              </w:rPr>
              <w:t>LICY</w:t>
            </w:r>
            <w:r w:rsidRPr="004F6EE2">
              <w:rPr>
                <w:rFonts w:eastAsia="Times New Roman"/>
                <w:spacing w:val="2"/>
              </w:rPr>
              <w:t xml:space="preserve"> </w:t>
            </w:r>
            <w:r w:rsidRPr="004F6EE2">
              <w:rPr>
                <w:rFonts w:eastAsia="Times New Roman"/>
              </w:rPr>
              <w:t>A</w:t>
            </w:r>
            <w:r w:rsidRPr="004F6EE2">
              <w:rPr>
                <w:rFonts w:eastAsia="Times New Roman"/>
                <w:spacing w:val="-3"/>
              </w:rPr>
              <w:t>N</w:t>
            </w:r>
            <w:r w:rsidRPr="004F6EE2">
              <w:rPr>
                <w:rFonts w:eastAsia="Times New Roman"/>
              </w:rPr>
              <w:t>D RESULTS MATRIX</w:t>
            </w:r>
            <w:bookmarkEnd w:id="64"/>
            <w:bookmarkEnd w:id="65"/>
            <w:bookmarkEnd w:id="66"/>
          </w:p>
        </w:tc>
      </w:tr>
    </w:tbl>
    <w:p w14:paraId="15B9E12E" w14:textId="77777777" w:rsidR="00A247ED" w:rsidRPr="000C732C" w:rsidRDefault="00A247ED" w:rsidP="001F21AE">
      <w:pPr>
        <w:ind w:left="-792"/>
        <w:rPr>
          <w:rFonts w:asciiTheme="minorHAnsi" w:hAnsiTheme="minorHAnsi"/>
          <w:b/>
          <w:bCs/>
          <w:color w:val="auto"/>
          <w:sz w:val="22"/>
          <w:szCs w:val="22"/>
        </w:rPr>
      </w:pPr>
    </w:p>
    <w:tbl>
      <w:tblPr>
        <w:tblW w:w="14297" w:type="dxa"/>
        <w:tblInd w:w="-7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4320"/>
        <w:gridCol w:w="4230"/>
        <w:gridCol w:w="2790"/>
        <w:gridCol w:w="1549"/>
        <w:gridCol w:w="1408"/>
      </w:tblGrid>
      <w:tr w:rsidR="00B32458" w14:paraId="13184AA0" w14:textId="77777777" w:rsidTr="00A05CDD">
        <w:trPr>
          <w:trHeight w:hRule="exact" w:val="432"/>
          <w:tblHeader/>
        </w:trPr>
        <w:tc>
          <w:tcPr>
            <w:tcW w:w="8550" w:type="dxa"/>
            <w:gridSpan w:val="2"/>
            <w:shd w:val="clear" w:color="auto" w:fill="DBE5F1"/>
            <w:vAlign w:val="center"/>
          </w:tcPr>
          <w:p w14:paraId="17005317" w14:textId="77777777" w:rsidR="00E0258A" w:rsidRPr="004F6EE2" w:rsidRDefault="002B23CD" w:rsidP="00A05CDD">
            <w:pPr>
              <w:tabs>
                <w:tab w:val="left" w:pos="7525"/>
              </w:tabs>
              <w:spacing w:line="251" w:lineRule="exact"/>
              <w:ind w:left="1440" w:right="1440"/>
              <w:jc w:val="center"/>
              <w:rPr>
                <w:rFonts w:ascii="Calibri" w:eastAsia="Times New Roman" w:hAnsi="Calibri" w:cs="Times New Roman"/>
                <w:sz w:val="18"/>
                <w:szCs w:val="18"/>
              </w:rPr>
            </w:pPr>
            <w:r w:rsidRPr="004F6EE2">
              <w:rPr>
                <w:rFonts w:ascii="Calibri" w:eastAsia="Times New Roman" w:hAnsi="Calibri" w:cs="Times New Roman"/>
                <w:b/>
                <w:bCs/>
                <w:spacing w:val="2"/>
                <w:sz w:val="18"/>
                <w:szCs w:val="18"/>
              </w:rPr>
              <w:t>P</w:t>
            </w:r>
            <w:r w:rsidRPr="004F6EE2">
              <w:rPr>
                <w:rFonts w:ascii="Calibri" w:eastAsia="Times New Roman" w:hAnsi="Calibri" w:cs="Times New Roman"/>
                <w:b/>
                <w:bCs/>
                <w:spacing w:val="-2"/>
                <w:sz w:val="18"/>
                <w:szCs w:val="18"/>
              </w:rPr>
              <w:t>r</w:t>
            </w:r>
            <w:r w:rsidRPr="004F6EE2">
              <w:rPr>
                <w:rFonts w:ascii="Calibri" w:eastAsia="Times New Roman" w:hAnsi="Calibri" w:cs="Times New Roman"/>
                <w:b/>
                <w:bCs/>
                <w:spacing w:val="1"/>
                <w:sz w:val="18"/>
                <w:szCs w:val="18"/>
              </w:rPr>
              <w:t>i</w:t>
            </w:r>
            <w:r w:rsidRPr="004F6EE2">
              <w:rPr>
                <w:rFonts w:ascii="Calibri" w:eastAsia="Times New Roman" w:hAnsi="Calibri" w:cs="Times New Roman"/>
                <w:b/>
                <w:bCs/>
                <w:sz w:val="18"/>
                <w:szCs w:val="18"/>
              </w:rPr>
              <w:t>or ac</w:t>
            </w:r>
            <w:r w:rsidRPr="004F6EE2">
              <w:rPr>
                <w:rFonts w:ascii="Calibri" w:eastAsia="Times New Roman" w:hAnsi="Calibri" w:cs="Times New Roman"/>
                <w:b/>
                <w:bCs/>
                <w:spacing w:val="-2"/>
                <w:sz w:val="18"/>
                <w:szCs w:val="18"/>
              </w:rPr>
              <w:t>t</w:t>
            </w:r>
            <w:r w:rsidRPr="004F6EE2">
              <w:rPr>
                <w:rFonts w:ascii="Calibri" w:eastAsia="Times New Roman" w:hAnsi="Calibri" w:cs="Times New Roman"/>
                <w:b/>
                <w:bCs/>
                <w:spacing w:val="1"/>
                <w:sz w:val="18"/>
                <w:szCs w:val="18"/>
              </w:rPr>
              <w:t>i</w:t>
            </w:r>
            <w:r w:rsidRPr="004F6EE2">
              <w:rPr>
                <w:rFonts w:ascii="Calibri" w:eastAsia="Times New Roman" w:hAnsi="Calibri" w:cs="Times New Roman"/>
                <w:b/>
                <w:bCs/>
                <w:sz w:val="18"/>
                <w:szCs w:val="18"/>
              </w:rPr>
              <w:t>ons</w:t>
            </w:r>
            <w:r w:rsidRPr="004F6EE2">
              <w:rPr>
                <w:rFonts w:ascii="Calibri" w:eastAsia="Times New Roman" w:hAnsi="Calibri" w:cs="Times New Roman"/>
                <w:b/>
                <w:bCs/>
                <w:spacing w:val="-2"/>
                <w:sz w:val="18"/>
                <w:szCs w:val="18"/>
              </w:rPr>
              <w:t xml:space="preserve"> </w:t>
            </w:r>
            <w:r>
              <w:rPr>
                <w:rFonts w:ascii="Calibri" w:eastAsia="Times New Roman" w:hAnsi="Calibri" w:cs="Times New Roman"/>
                <w:b/>
                <w:bCs/>
                <w:spacing w:val="-2"/>
                <w:sz w:val="18"/>
                <w:szCs w:val="18"/>
              </w:rPr>
              <w:t>for DPL 1 and DPL2</w:t>
            </w:r>
          </w:p>
        </w:tc>
        <w:tc>
          <w:tcPr>
            <w:tcW w:w="5747" w:type="dxa"/>
            <w:gridSpan w:val="3"/>
            <w:shd w:val="clear" w:color="auto" w:fill="DBE5F1"/>
            <w:vAlign w:val="center"/>
          </w:tcPr>
          <w:p w14:paraId="028067BC" w14:textId="77777777" w:rsidR="00E0258A" w:rsidRPr="004F6EE2" w:rsidRDefault="002B23CD" w:rsidP="00A05CDD">
            <w:pPr>
              <w:tabs>
                <w:tab w:val="left" w:pos="7525"/>
              </w:tabs>
              <w:spacing w:line="251" w:lineRule="exact"/>
              <w:ind w:left="1861" w:right="1839"/>
              <w:jc w:val="center"/>
              <w:rPr>
                <w:rFonts w:ascii="Calibri" w:eastAsia="Times New Roman" w:hAnsi="Calibri" w:cs="Times New Roman"/>
                <w:sz w:val="18"/>
                <w:szCs w:val="18"/>
              </w:rPr>
            </w:pPr>
            <w:r w:rsidRPr="004F6EE2">
              <w:rPr>
                <w:rFonts w:ascii="Calibri" w:eastAsia="Times New Roman" w:hAnsi="Calibri" w:cs="Times New Roman"/>
                <w:b/>
                <w:bCs/>
                <w:spacing w:val="-1"/>
                <w:sz w:val="18"/>
                <w:szCs w:val="18"/>
              </w:rPr>
              <w:t>R</w:t>
            </w:r>
            <w:r w:rsidRPr="004F6EE2">
              <w:rPr>
                <w:rFonts w:ascii="Calibri" w:eastAsia="Times New Roman" w:hAnsi="Calibri" w:cs="Times New Roman"/>
                <w:b/>
                <w:bCs/>
                <w:sz w:val="18"/>
                <w:szCs w:val="18"/>
              </w:rPr>
              <w:t>esu</w:t>
            </w:r>
            <w:r w:rsidRPr="004F6EE2">
              <w:rPr>
                <w:rFonts w:ascii="Calibri" w:eastAsia="Times New Roman" w:hAnsi="Calibri" w:cs="Times New Roman"/>
                <w:b/>
                <w:bCs/>
                <w:spacing w:val="1"/>
                <w:sz w:val="18"/>
                <w:szCs w:val="18"/>
              </w:rPr>
              <w:t>l</w:t>
            </w:r>
            <w:r w:rsidRPr="004F6EE2">
              <w:rPr>
                <w:rFonts w:ascii="Calibri" w:eastAsia="Times New Roman" w:hAnsi="Calibri" w:cs="Times New Roman"/>
                <w:b/>
                <w:bCs/>
                <w:spacing w:val="-2"/>
                <w:sz w:val="18"/>
                <w:szCs w:val="18"/>
              </w:rPr>
              <w:t>t</w:t>
            </w:r>
            <w:r w:rsidRPr="004F6EE2">
              <w:rPr>
                <w:rFonts w:ascii="Calibri" w:eastAsia="Times New Roman" w:hAnsi="Calibri" w:cs="Times New Roman"/>
                <w:b/>
                <w:bCs/>
                <w:sz w:val="18"/>
                <w:szCs w:val="18"/>
              </w:rPr>
              <w:t>s</w:t>
            </w:r>
          </w:p>
        </w:tc>
      </w:tr>
      <w:tr w:rsidR="00B32458" w14:paraId="6389FBA1" w14:textId="77777777" w:rsidTr="00A05CDD">
        <w:trPr>
          <w:cantSplit/>
          <w:trHeight w:hRule="exact" w:val="432"/>
        </w:trPr>
        <w:tc>
          <w:tcPr>
            <w:tcW w:w="4320" w:type="dxa"/>
            <w:vAlign w:val="center"/>
          </w:tcPr>
          <w:p w14:paraId="25F39FDD" w14:textId="77777777" w:rsidR="00E0258A" w:rsidRPr="00685DA3" w:rsidRDefault="002B23CD" w:rsidP="00A05CDD">
            <w:pPr>
              <w:tabs>
                <w:tab w:val="left" w:pos="7525"/>
              </w:tabs>
              <w:ind w:right="144"/>
              <w:jc w:val="center"/>
              <w:rPr>
                <w:rFonts w:ascii="Calibri" w:eastAsia="Times New Roman" w:hAnsi="Calibri" w:cs="Times New Roman"/>
                <w:b/>
                <w:sz w:val="18"/>
                <w:szCs w:val="18"/>
              </w:rPr>
            </w:pPr>
            <w:r>
              <w:rPr>
                <w:rFonts w:ascii="Calibri" w:eastAsia="Times New Roman" w:hAnsi="Calibri" w:cs="Times New Roman"/>
                <w:b/>
                <w:sz w:val="18"/>
                <w:szCs w:val="18"/>
              </w:rPr>
              <w:t>Prior Actions under DPL</w:t>
            </w:r>
            <w:r w:rsidRPr="00685DA3">
              <w:rPr>
                <w:rFonts w:ascii="Calibri" w:eastAsia="Times New Roman" w:hAnsi="Calibri" w:cs="Times New Roman"/>
                <w:b/>
                <w:sz w:val="18"/>
                <w:szCs w:val="18"/>
              </w:rPr>
              <w:t xml:space="preserve"> 1</w:t>
            </w:r>
          </w:p>
        </w:tc>
        <w:tc>
          <w:tcPr>
            <w:tcW w:w="4230" w:type="dxa"/>
            <w:vAlign w:val="center"/>
          </w:tcPr>
          <w:p w14:paraId="0E48B38F" w14:textId="77777777" w:rsidR="00E0258A" w:rsidRPr="00A352A1" w:rsidRDefault="002B23CD" w:rsidP="00A05CDD">
            <w:pPr>
              <w:tabs>
                <w:tab w:val="left" w:pos="7525"/>
              </w:tabs>
              <w:ind w:right="144"/>
              <w:jc w:val="center"/>
              <w:rPr>
                <w:rFonts w:ascii="Calibri" w:eastAsia="Times New Roman" w:hAnsi="Calibri" w:cs="Times New Roman"/>
                <w:b/>
                <w:bCs/>
                <w:sz w:val="18"/>
                <w:szCs w:val="18"/>
              </w:rPr>
            </w:pPr>
            <w:r>
              <w:rPr>
                <w:rFonts w:ascii="Calibri" w:eastAsia="Times New Roman" w:hAnsi="Calibri" w:cs="Times New Roman"/>
                <w:b/>
                <w:bCs/>
                <w:sz w:val="18"/>
                <w:szCs w:val="18"/>
              </w:rPr>
              <w:t>Prior Actions for DPL</w:t>
            </w:r>
            <w:r w:rsidRPr="00A352A1">
              <w:rPr>
                <w:rFonts w:ascii="Calibri" w:eastAsia="Times New Roman" w:hAnsi="Calibri" w:cs="Times New Roman"/>
                <w:b/>
                <w:bCs/>
                <w:sz w:val="18"/>
                <w:szCs w:val="18"/>
              </w:rPr>
              <w:t xml:space="preserve"> 2</w:t>
            </w:r>
          </w:p>
        </w:tc>
        <w:tc>
          <w:tcPr>
            <w:tcW w:w="2790" w:type="dxa"/>
            <w:vAlign w:val="center"/>
          </w:tcPr>
          <w:p w14:paraId="161D395D" w14:textId="77777777" w:rsidR="00E0258A" w:rsidRPr="00892777" w:rsidRDefault="002B23CD" w:rsidP="00A05CDD">
            <w:pPr>
              <w:tabs>
                <w:tab w:val="left" w:pos="7525"/>
              </w:tabs>
              <w:ind w:left="144" w:right="144"/>
              <w:jc w:val="center"/>
              <w:rPr>
                <w:rFonts w:ascii="Calibri" w:eastAsia="Times New Roman" w:hAnsi="Calibri" w:cs="Times New Roman"/>
                <w:b/>
                <w:sz w:val="18"/>
                <w:szCs w:val="18"/>
              </w:rPr>
            </w:pPr>
            <w:r w:rsidRPr="004F6EE2">
              <w:rPr>
                <w:rFonts w:ascii="Calibri" w:eastAsia="Times New Roman" w:hAnsi="Calibri" w:cs="Times New Roman"/>
                <w:b/>
                <w:sz w:val="18"/>
                <w:szCs w:val="18"/>
              </w:rPr>
              <w:t>Indicator Name</w:t>
            </w:r>
          </w:p>
        </w:tc>
        <w:tc>
          <w:tcPr>
            <w:tcW w:w="1549" w:type="dxa"/>
            <w:vAlign w:val="center"/>
          </w:tcPr>
          <w:p w14:paraId="7A2E520A" w14:textId="77777777" w:rsidR="00E0258A" w:rsidRPr="004F6EE2" w:rsidRDefault="002B23CD" w:rsidP="00A05CDD">
            <w:pPr>
              <w:tabs>
                <w:tab w:val="left" w:pos="7525"/>
              </w:tabs>
              <w:ind w:left="144" w:right="144"/>
              <w:jc w:val="center"/>
              <w:rPr>
                <w:rFonts w:ascii="Calibri" w:eastAsia="Times New Roman" w:hAnsi="Calibri" w:cs="Times New Roman"/>
                <w:sz w:val="18"/>
                <w:szCs w:val="18"/>
              </w:rPr>
            </w:pPr>
            <w:r w:rsidRPr="004F6EE2">
              <w:rPr>
                <w:rFonts w:ascii="Calibri" w:eastAsia="Times New Roman" w:hAnsi="Calibri" w:cs="Times New Roman"/>
                <w:b/>
                <w:bCs/>
                <w:spacing w:val="-1"/>
                <w:sz w:val="18"/>
                <w:szCs w:val="18"/>
              </w:rPr>
              <w:t>Baseline</w:t>
            </w:r>
          </w:p>
        </w:tc>
        <w:tc>
          <w:tcPr>
            <w:tcW w:w="1408" w:type="dxa"/>
            <w:vAlign w:val="center"/>
          </w:tcPr>
          <w:p w14:paraId="5E0E3EBF" w14:textId="77777777" w:rsidR="00E0258A" w:rsidRPr="004F6EE2" w:rsidRDefault="002B23CD" w:rsidP="00A05CDD">
            <w:pPr>
              <w:tabs>
                <w:tab w:val="left" w:pos="7525"/>
              </w:tabs>
              <w:ind w:left="144" w:right="144"/>
              <w:jc w:val="center"/>
              <w:rPr>
                <w:rFonts w:ascii="Calibri" w:eastAsia="Times New Roman" w:hAnsi="Calibri" w:cs="Times New Roman"/>
                <w:sz w:val="18"/>
                <w:szCs w:val="18"/>
              </w:rPr>
            </w:pPr>
            <w:r w:rsidRPr="004F6EE2">
              <w:rPr>
                <w:rFonts w:ascii="Calibri" w:eastAsia="Times New Roman" w:hAnsi="Calibri" w:cs="Times New Roman"/>
                <w:b/>
                <w:bCs/>
                <w:spacing w:val="-1"/>
                <w:sz w:val="18"/>
                <w:szCs w:val="18"/>
              </w:rPr>
              <w:t>Target</w:t>
            </w:r>
          </w:p>
        </w:tc>
      </w:tr>
      <w:tr w:rsidR="00B32458" w14:paraId="3FADE8A9" w14:textId="77777777" w:rsidTr="00A05CDD">
        <w:trPr>
          <w:trHeight w:val="576"/>
        </w:trPr>
        <w:tc>
          <w:tcPr>
            <w:tcW w:w="14297" w:type="dxa"/>
            <w:gridSpan w:val="5"/>
            <w:shd w:val="clear" w:color="auto" w:fill="F2F2F2" w:themeFill="background1" w:themeFillShade="F2"/>
            <w:vAlign w:val="center"/>
          </w:tcPr>
          <w:p w14:paraId="3F872BF3" w14:textId="77777777" w:rsidR="00E0258A" w:rsidRPr="004F6EE2" w:rsidRDefault="002B23CD" w:rsidP="00A05CDD">
            <w:pPr>
              <w:tabs>
                <w:tab w:val="left" w:pos="7525"/>
              </w:tabs>
              <w:spacing w:after="60"/>
              <w:ind w:left="101" w:right="130"/>
              <w:jc w:val="center"/>
              <w:rPr>
                <w:rFonts w:ascii="Calibri" w:eastAsia="Times New Roman" w:hAnsi="Calibri" w:cs="Times New Roman"/>
                <w:sz w:val="18"/>
                <w:szCs w:val="18"/>
              </w:rPr>
            </w:pPr>
            <w:r w:rsidRPr="00D87A3A">
              <w:rPr>
                <w:rFonts w:ascii="Calibri" w:eastAsia="Times New Roman" w:hAnsi="Calibri" w:cs="Times New Roman"/>
                <w:b/>
                <w:bCs/>
                <w:i/>
                <w:iCs/>
                <w:color w:val="auto"/>
                <w:sz w:val="20"/>
                <w:szCs w:val="20"/>
              </w:rPr>
              <w:t>P</w:t>
            </w:r>
            <w:r w:rsidRPr="00D87A3A">
              <w:rPr>
                <w:rFonts w:ascii="Calibri" w:eastAsia="Times New Roman" w:hAnsi="Calibri" w:cs="Times New Roman"/>
                <w:b/>
                <w:bCs/>
                <w:i/>
                <w:iCs/>
                <w:color w:val="auto"/>
                <w:spacing w:val="1"/>
                <w:sz w:val="20"/>
                <w:szCs w:val="20"/>
              </w:rPr>
              <w:t>i</w:t>
            </w:r>
            <w:r w:rsidRPr="00D87A3A">
              <w:rPr>
                <w:rFonts w:ascii="Calibri" w:eastAsia="Times New Roman" w:hAnsi="Calibri" w:cs="Times New Roman"/>
                <w:b/>
                <w:bCs/>
                <w:i/>
                <w:iCs/>
                <w:color w:val="auto"/>
                <w:spacing w:val="-1"/>
                <w:sz w:val="20"/>
                <w:szCs w:val="20"/>
              </w:rPr>
              <w:t>l</w:t>
            </w:r>
            <w:r w:rsidRPr="00D87A3A">
              <w:rPr>
                <w:rFonts w:ascii="Calibri" w:eastAsia="Times New Roman" w:hAnsi="Calibri" w:cs="Times New Roman"/>
                <w:b/>
                <w:bCs/>
                <w:i/>
                <w:iCs/>
                <w:color w:val="auto"/>
                <w:spacing w:val="1"/>
                <w:sz w:val="20"/>
                <w:szCs w:val="20"/>
              </w:rPr>
              <w:t>l</w:t>
            </w:r>
            <w:r w:rsidRPr="00D87A3A">
              <w:rPr>
                <w:rFonts w:ascii="Calibri" w:eastAsia="Times New Roman" w:hAnsi="Calibri" w:cs="Times New Roman"/>
                <w:b/>
                <w:bCs/>
                <w:i/>
                <w:iCs/>
                <w:color w:val="auto"/>
                <w:sz w:val="20"/>
                <w:szCs w:val="20"/>
              </w:rPr>
              <w:t xml:space="preserve">ar </w:t>
            </w:r>
            <w:r>
              <w:rPr>
                <w:rFonts w:ascii="Calibri" w:eastAsia="Times New Roman" w:hAnsi="Calibri" w:cs="Times New Roman"/>
                <w:b/>
                <w:bCs/>
                <w:i/>
                <w:iCs/>
                <w:color w:val="auto"/>
                <w:sz w:val="20"/>
                <w:szCs w:val="20"/>
              </w:rPr>
              <w:t>I</w:t>
            </w:r>
            <w:r>
              <w:rPr>
                <w:rFonts w:ascii="Calibri" w:eastAsia="Times New Roman" w:hAnsi="Calibri" w:cs="Times New Roman"/>
                <w:b/>
                <w:bCs/>
                <w:i/>
                <w:iCs/>
                <w:color w:val="auto"/>
                <w:spacing w:val="-1"/>
                <w:sz w:val="20"/>
                <w:szCs w:val="20"/>
              </w:rPr>
              <w:t xml:space="preserve"> </w:t>
            </w:r>
            <w:r w:rsidRPr="00D87A3A">
              <w:rPr>
                <w:rFonts w:ascii="Calibri" w:eastAsia="Times New Roman" w:hAnsi="Calibri" w:cs="Times New Roman"/>
                <w:b/>
                <w:bCs/>
                <w:i/>
                <w:iCs/>
                <w:color w:val="auto"/>
                <w:spacing w:val="-2"/>
                <w:sz w:val="20"/>
                <w:szCs w:val="20"/>
              </w:rPr>
              <w:t>-</w:t>
            </w:r>
            <w:r>
              <w:rPr>
                <w:rFonts w:ascii="Calibri" w:eastAsia="Times New Roman" w:hAnsi="Calibri" w:cs="Times New Roman"/>
                <w:b/>
                <w:bCs/>
                <w:i/>
                <w:iCs/>
                <w:color w:val="auto"/>
                <w:spacing w:val="-2"/>
                <w:sz w:val="20"/>
                <w:szCs w:val="20"/>
              </w:rPr>
              <w:t xml:space="preserve"> </w:t>
            </w:r>
            <w:r w:rsidRPr="00720967">
              <w:rPr>
                <w:rFonts w:ascii="Calibri" w:eastAsia="Times New Roman" w:hAnsi="Calibri" w:cs="Times New Roman"/>
                <w:b/>
                <w:bCs/>
                <w:i/>
                <w:iCs/>
                <w:color w:val="auto"/>
                <w:spacing w:val="1"/>
                <w:sz w:val="20"/>
                <w:szCs w:val="20"/>
              </w:rPr>
              <w:t xml:space="preserve">Program Development Objective A: </w:t>
            </w:r>
            <w:r>
              <w:rPr>
                <w:rFonts w:ascii="Calibri" w:eastAsia="Times New Roman" w:hAnsi="Calibri" w:cs="Times New Roman"/>
                <w:b/>
                <w:bCs/>
                <w:i/>
                <w:iCs/>
                <w:color w:val="auto"/>
                <w:spacing w:val="1"/>
                <w:sz w:val="20"/>
                <w:szCs w:val="20"/>
              </w:rPr>
              <w:t>B</w:t>
            </w:r>
            <w:r w:rsidRPr="00226AE0">
              <w:rPr>
                <w:rFonts w:ascii="Calibri" w:eastAsia="Times New Roman" w:hAnsi="Calibri" w:cs="Times New Roman"/>
                <w:b/>
                <w:bCs/>
                <w:i/>
                <w:iCs/>
                <w:color w:val="auto"/>
                <w:spacing w:val="1"/>
                <w:sz w:val="20"/>
                <w:szCs w:val="20"/>
              </w:rPr>
              <w:t>etter align fiscal management with the climate-change agenda</w:t>
            </w:r>
          </w:p>
        </w:tc>
      </w:tr>
      <w:tr w:rsidR="00B32458" w14:paraId="579CA788" w14:textId="77777777" w:rsidTr="00A05CDD">
        <w:trPr>
          <w:trHeight w:val="432"/>
        </w:trPr>
        <w:tc>
          <w:tcPr>
            <w:tcW w:w="4320" w:type="dxa"/>
          </w:tcPr>
          <w:p w14:paraId="0DC37E01" w14:textId="77777777" w:rsidR="00E0258A" w:rsidRPr="0093377C" w:rsidRDefault="002B23CD" w:rsidP="00A05CDD">
            <w:pPr>
              <w:tabs>
                <w:tab w:val="left" w:pos="7525"/>
              </w:tabs>
              <w:spacing w:after="60"/>
              <w:ind w:left="101" w:right="130"/>
              <w:rPr>
                <w:rFonts w:ascii="Calibri" w:eastAsia="Times New Roman" w:hAnsi="Calibri" w:cs="Times New Roman"/>
                <w:color w:val="7F7F7F" w:themeColor="text1" w:themeTint="80"/>
                <w:sz w:val="20"/>
                <w:szCs w:val="20"/>
              </w:rPr>
            </w:pPr>
            <w:r w:rsidRPr="0093377C">
              <w:rPr>
                <w:rFonts w:ascii="Calibri" w:eastAsia="Times New Roman" w:hAnsi="Calibri" w:cs="Times New Roman"/>
                <w:b/>
                <w:bCs/>
                <w:color w:val="7F7F7F" w:themeColor="text1" w:themeTint="80"/>
                <w:sz w:val="20"/>
                <w:szCs w:val="20"/>
              </w:rPr>
              <w:t xml:space="preserve">Prior Action #1: </w:t>
            </w:r>
            <w:r w:rsidRPr="0093377C">
              <w:rPr>
                <w:rFonts w:ascii="Calibri" w:eastAsia="Times New Roman" w:hAnsi="Calibri" w:cs="Times New Roman"/>
                <w:color w:val="7F7F7F" w:themeColor="text1" w:themeTint="80"/>
                <w:sz w:val="20"/>
                <w:szCs w:val="20"/>
              </w:rPr>
              <w:t>The Borrower has introduced the legal obligation to publish in-year budget execution information (covering the first six and nine months of budget execution), with functional and administrative breakdowns as in the original budget, to increase transparency in budgetary expenditures, including on environment and climate related activities, as evidenced by amendments to the Budget System Law, duly published in the Borrower’s Official Gazette No. 138, on December 12, 2022.</w:t>
            </w:r>
          </w:p>
          <w:p w14:paraId="1FC5A157" w14:textId="77777777" w:rsidR="00E0258A" w:rsidRPr="0093377C" w:rsidRDefault="00E0258A" w:rsidP="00A05CDD">
            <w:pPr>
              <w:tabs>
                <w:tab w:val="left" w:pos="7525"/>
              </w:tabs>
              <w:spacing w:after="60"/>
              <w:ind w:left="101" w:right="130"/>
              <w:rPr>
                <w:rFonts w:ascii="Calibri" w:eastAsia="Times New Roman" w:hAnsi="Calibri" w:cs="Times New Roman"/>
                <w:color w:val="7F7F7F" w:themeColor="text1" w:themeTint="80"/>
                <w:sz w:val="20"/>
                <w:szCs w:val="20"/>
              </w:rPr>
            </w:pPr>
          </w:p>
        </w:tc>
        <w:tc>
          <w:tcPr>
            <w:tcW w:w="4230" w:type="dxa"/>
          </w:tcPr>
          <w:p w14:paraId="7BCB4A30" w14:textId="77777777" w:rsidR="00E0258A" w:rsidRDefault="002B23CD" w:rsidP="00A05CDD">
            <w:pPr>
              <w:tabs>
                <w:tab w:val="left" w:pos="7525"/>
              </w:tabs>
              <w:spacing w:after="60"/>
              <w:ind w:left="101" w:right="130"/>
              <w:rPr>
                <w:rFonts w:ascii="Calibri" w:eastAsia="Times New Roman" w:hAnsi="Calibri" w:cs="Times New Roman"/>
                <w:spacing w:val="1"/>
                <w:sz w:val="20"/>
                <w:szCs w:val="20"/>
              </w:rPr>
            </w:pPr>
            <w:r w:rsidRPr="00EA0C2F">
              <w:rPr>
                <w:rFonts w:ascii="Calibri" w:eastAsia="Times New Roman" w:hAnsi="Calibri" w:cs="Times New Roman"/>
                <w:b/>
                <w:bCs/>
                <w:spacing w:val="1"/>
                <w:sz w:val="20"/>
                <w:szCs w:val="20"/>
              </w:rPr>
              <w:t xml:space="preserve">Prior Action #1: </w:t>
            </w:r>
            <w:r w:rsidRPr="00EA0C2F">
              <w:rPr>
                <w:rFonts w:ascii="Calibri" w:eastAsia="Times New Roman" w:hAnsi="Calibri" w:cs="Times New Roman"/>
                <w:spacing w:val="1"/>
                <w:sz w:val="20"/>
                <w:szCs w:val="20"/>
              </w:rPr>
              <w:t>The Borrower introduced budget tagging of “green” expenditures by enacting amendments to the Budget System Law, Article 35, related to budgetary instructions, to add as part of annual budgetary instructions the new methodology for classification of climate change and environment protection expenditures, and Article 79 related to the content of the final account.</w:t>
            </w:r>
          </w:p>
          <w:p w14:paraId="40EA0D7F" w14:textId="77777777" w:rsidR="00E0258A" w:rsidRPr="00D87A3A" w:rsidRDefault="00E0258A" w:rsidP="00A05CDD">
            <w:pPr>
              <w:tabs>
                <w:tab w:val="left" w:pos="7525"/>
              </w:tabs>
              <w:spacing w:after="60"/>
              <w:ind w:left="101" w:right="130"/>
              <w:rPr>
                <w:rFonts w:ascii="Calibri" w:eastAsia="Times New Roman" w:hAnsi="Calibri" w:cs="Times New Roman"/>
                <w:color w:val="auto"/>
                <w:spacing w:val="1"/>
                <w:sz w:val="20"/>
                <w:szCs w:val="20"/>
              </w:rPr>
            </w:pPr>
          </w:p>
        </w:tc>
        <w:tc>
          <w:tcPr>
            <w:tcW w:w="2790" w:type="dxa"/>
          </w:tcPr>
          <w:p w14:paraId="6E1496ED" w14:textId="77777777" w:rsidR="00E0258A" w:rsidRPr="00D87A3A" w:rsidRDefault="002B23CD" w:rsidP="00A05CDD">
            <w:pPr>
              <w:tabs>
                <w:tab w:val="left" w:pos="7525"/>
              </w:tabs>
              <w:spacing w:after="60"/>
              <w:ind w:left="101" w:right="130"/>
              <w:rPr>
                <w:rFonts w:ascii="Calibri" w:eastAsia="Times New Roman" w:hAnsi="Calibri" w:cs="Times New Roman"/>
                <w:spacing w:val="-1"/>
                <w:sz w:val="20"/>
                <w:szCs w:val="20"/>
              </w:rPr>
            </w:pPr>
            <w:r w:rsidRPr="002D56D8">
              <w:rPr>
                <w:rFonts w:ascii="Calibri" w:eastAsia="Times New Roman" w:hAnsi="Calibri" w:cs="Times New Roman"/>
                <w:sz w:val="20"/>
                <w:szCs w:val="20"/>
              </w:rPr>
              <w:t xml:space="preserve">In-year reports on central government’s budget execution published  </w:t>
            </w:r>
          </w:p>
        </w:tc>
        <w:tc>
          <w:tcPr>
            <w:tcW w:w="1549" w:type="dxa"/>
          </w:tcPr>
          <w:p w14:paraId="26EF017A" w14:textId="77777777" w:rsidR="00E0258A" w:rsidRPr="006A23D4" w:rsidRDefault="002B23CD" w:rsidP="00A05CDD">
            <w:pPr>
              <w:tabs>
                <w:tab w:val="left" w:pos="7525"/>
              </w:tabs>
              <w:spacing w:after="60"/>
              <w:ind w:left="101" w:right="130"/>
              <w:rPr>
                <w:rFonts w:ascii="Calibri" w:eastAsia="Times New Roman" w:hAnsi="Calibri" w:cs="Times New Roman"/>
                <w:spacing w:val="-1"/>
                <w:sz w:val="20"/>
                <w:szCs w:val="20"/>
              </w:rPr>
            </w:pPr>
            <w:r>
              <w:rPr>
                <w:rFonts w:ascii="Calibri" w:eastAsia="Times New Roman" w:hAnsi="Calibri" w:cs="Times New Roman"/>
                <w:sz w:val="20"/>
                <w:szCs w:val="20"/>
              </w:rPr>
              <w:t>No</w:t>
            </w:r>
            <w:r w:rsidR="00AF0735">
              <w:rPr>
                <w:rFonts w:ascii="Calibri" w:eastAsia="Times New Roman" w:hAnsi="Calibri" w:cs="Times New Roman"/>
                <w:sz w:val="20"/>
                <w:szCs w:val="20"/>
              </w:rPr>
              <w:t xml:space="preserve"> </w:t>
            </w:r>
            <w:r w:rsidRPr="048E95F6">
              <w:rPr>
                <w:rFonts w:ascii="Calibri" w:eastAsia="Times New Roman" w:hAnsi="Calibri" w:cs="Times New Roman"/>
                <w:sz w:val="20"/>
                <w:szCs w:val="20"/>
              </w:rPr>
              <w:t>(202</w:t>
            </w:r>
            <w:r>
              <w:rPr>
                <w:rFonts w:ascii="Calibri" w:eastAsia="Times New Roman" w:hAnsi="Calibri" w:cs="Times New Roman"/>
                <w:sz w:val="20"/>
                <w:szCs w:val="20"/>
              </w:rPr>
              <w:t>2</w:t>
            </w:r>
            <w:r w:rsidRPr="048E95F6">
              <w:rPr>
                <w:rFonts w:ascii="Calibri" w:eastAsia="Times New Roman" w:hAnsi="Calibri" w:cs="Times New Roman"/>
                <w:sz w:val="20"/>
                <w:szCs w:val="20"/>
              </w:rPr>
              <w:t>)</w:t>
            </w:r>
          </w:p>
        </w:tc>
        <w:tc>
          <w:tcPr>
            <w:tcW w:w="1408" w:type="dxa"/>
          </w:tcPr>
          <w:p w14:paraId="3A187711" w14:textId="77777777" w:rsidR="00E0258A" w:rsidRPr="006A23D4" w:rsidRDefault="002B23CD" w:rsidP="00A05CDD">
            <w:pPr>
              <w:tabs>
                <w:tab w:val="left" w:pos="7525"/>
              </w:tabs>
              <w:spacing w:after="60"/>
              <w:ind w:left="101" w:right="130"/>
              <w:rPr>
                <w:rFonts w:ascii="Calibri" w:eastAsia="Times New Roman" w:hAnsi="Calibri" w:cs="Times New Roman"/>
                <w:spacing w:val="-1"/>
                <w:sz w:val="20"/>
                <w:szCs w:val="20"/>
              </w:rPr>
            </w:pPr>
            <w:r>
              <w:rPr>
                <w:rFonts w:ascii="Calibri" w:eastAsia="Times New Roman" w:hAnsi="Calibri" w:cs="Times New Roman"/>
                <w:sz w:val="20"/>
                <w:szCs w:val="20"/>
              </w:rPr>
              <w:t>Yes, two in-year reports</w:t>
            </w:r>
            <w:r w:rsidRPr="048E95F6">
              <w:rPr>
                <w:rFonts w:ascii="Calibri" w:eastAsia="Times New Roman" w:hAnsi="Calibri" w:cs="Times New Roman"/>
                <w:sz w:val="20"/>
                <w:szCs w:val="20"/>
              </w:rPr>
              <w:t xml:space="preserve"> (202</w:t>
            </w:r>
            <w:r w:rsidR="006560BA">
              <w:rPr>
                <w:rFonts w:ascii="Calibri" w:eastAsia="Times New Roman" w:hAnsi="Calibri" w:cs="Times New Roman"/>
                <w:sz w:val="20"/>
                <w:szCs w:val="20"/>
              </w:rPr>
              <w:t>4</w:t>
            </w:r>
            <w:r w:rsidRPr="048E95F6">
              <w:rPr>
                <w:rFonts w:ascii="Calibri" w:eastAsia="Times New Roman" w:hAnsi="Calibri" w:cs="Times New Roman"/>
                <w:sz w:val="20"/>
                <w:szCs w:val="20"/>
              </w:rPr>
              <w:t>)</w:t>
            </w:r>
          </w:p>
        </w:tc>
      </w:tr>
      <w:tr w:rsidR="00B32458" w14:paraId="659111D0" w14:textId="77777777" w:rsidTr="00A05CDD">
        <w:trPr>
          <w:trHeight w:val="432"/>
        </w:trPr>
        <w:tc>
          <w:tcPr>
            <w:tcW w:w="4320" w:type="dxa"/>
          </w:tcPr>
          <w:p w14:paraId="2FD3FCE0" w14:textId="77777777" w:rsidR="00E0258A" w:rsidRPr="0093377C" w:rsidRDefault="002B23CD" w:rsidP="00A05CDD">
            <w:pPr>
              <w:tabs>
                <w:tab w:val="left" w:pos="7525"/>
              </w:tabs>
              <w:spacing w:after="60"/>
              <w:ind w:left="101" w:right="130"/>
              <w:rPr>
                <w:rFonts w:ascii="Calibri" w:eastAsia="Times New Roman" w:hAnsi="Calibri" w:cs="Times New Roman"/>
                <w:color w:val="7F7F7F" w:themeColor="text1" w:themeTint="80"/>
                <w:sz w:val="20"/>
                <w:szCs w:val="20"/>
              </w:rPr>
            </w:pPr>
            <w:r w:rsidRPr="0093377C">
              <w:rPr>
                <w:rFonts w:ascii="Calibri" w:eastAsia="Times New Roman" w:hAnsi="Calibri" w:cs="Times New Roman"/>
                <w:b/>
                <w:bCs/>
                <w:color w:val="7F7F7F" w:themeColor="text1" w:themeTint="80"/>
                <w:sz w:val="20"/>
                <w:szCs w:val="20"/>
              </w:rPr>
              <w:t xml:space="preserve">Prior Action #2: </w:t>
            </w:r>
            <w:r w:rsidRPr="0093377C">
              <w:rPr>
                <w:rFonts w:ascii="Calibri" w:eastAsia="Times New Roman" w:hAnsi="Calibri" w:cs="Times New Roman"/>
                <w:color w:val="7F7F7F" w:themeColor="text1" w:themeTint="80"/>
                <w:sz w:val="20"/>
                <w:szCs w:val="20"/>
              </w:rPr>
              <w:t>The Borrower, pursuant to the Methodology for Fiscal Risk Monitoring, developed fiscal risk models to quantify fiscal risks over the medium-term, as included in the Fiscal Strategy, and introduced the obligation to produce in-year and annual fiscal risk reports, as evidenced by Government Decision 05 No. 40-9575/2021, duly published in the Borrower’s Official Gazette No. 99, dated October 22, 2021.</w:t>
            </w:r>
          </w:p>
          <w:p w14:paraId="7298E980" w14:textId="77777777" w:rsidR="00E0258A" w:rsidRPr="0093377C" w:rsidRDefault="00E0258A" w:rsidP="00A05CDD">
            <w:pPr>
              <w:tabs>
                <w:tab w:val="left" w:pos="7525"/>
              </w:tabs>
              <w:spacing w:after="60"/>
              <w:ind w:left="101" w:right="130"/>
              <w:rPr>
                <w:rFonts w:ascii="Calibri" w:eastAsia="Times New Roman" w:hAnsi="Calibri" w:cs="Times New Roman"/>
                <w:color w:val="7F7F7F" w:themeColor="text1" w:themeTint="80"/>
                <w:sz w:val="20"/>
                <w:szCs w:val="20"/>
              </w:rPr>
            </w:pPr>
          </w:p>
        </w:tc>
        <w:tc>
          <w:tcPr>
            <w:tcW w:w="4230" w:type="dxa"/>
          </w:tcPr>
          <w:p w14:paraId="6F42C251" w14:textId="77777777" w:rsidR="00E0258A" w:rsidRPr="005F725E" w:rsidRDefault="002B23CD" w:rsidP="00A05CDD">
            <w:pPr>
              <w:tabs>
                <w:tab w:val="left" w:pos="7525"/>
              </w:tabs>
              <w:spacing w:after="60"/>
              <w:ind w:left="101" w:right="130"/>
              <w:rPr>
                <w:rFonts w:ascii="Calibri" w:eastAsia="Times New Roman" w:hAnsi="Calibri" w:cs="Times New Roman"/>
                <w:spacing w:val="1"/>
                <w:sz w:val="20"/>
                <w:szCs w:val="20"/>
              </w:rPr>
            </w:pPr>
            <w:r w:rsidRPr="007B3347">
              <w:rPr>
                <w:rFonts w:ascii="Calibri" w:eastAsia="Times New Roman" w:hAnsi="Calibri" w:cs="Times New Roman"/>
                <w:b/>
                <w:bCs/>
                <w:spacing w:val="1"/>
                <w:sz w:val="20"/>
                <w:szCs w:val="20"/>
              </w:rPr>
              <w:t xml:space="preserve">Prior Action #2: </w:t>
            </w:r>
            <w:r w:rsidRPr="007B3347">
              <w:rPr>
                <w:rFonts w:ascii="Calibri" w:eastAsia="Times New Roman" w:hAnsi="Calibri" w:cs="Times New Roman"/>
                <w:spacing w:val="1"/>
                <w:sz w:val="20"/>
                <w:szCs w:val="20"/>
              </w:rPr>
              <w:t>The Borrower has introduced analysis and estimates of the possible fiscal impact of disasters-related events in the Fiscal Strategy based on fiscal risks models and methodology starting with the 2025 Fiscal Strategy, based on amendments to the Budget System Law related to the content of the Fiscal Strategy.</w:t>
            </w:r>
          </w:p>
          <w:p w14:paraId="6F259023" w14:textId="77777777" w:rsidR="00E0258A" w:rsidRPr="005F725E" w:rsidRDefault="00E0258A" w:rsidP="00A05CDD">
            <w:pPr>
              <w:tabs>
                <w:tab w:val="left" w:pos="7525"/>
              </w:tabs>
              <w:spacing w:after="60"/>
              <w:ind w:left="101" w:right="130"/>
              <w:rPr>
                <w:rFonts w:ascii="Calibri" w:eastAsia="Times New Roman" w:hAnsi="Calibri" w:cs="Times New Roman"/>
                <w:color w:val="auto"/>
                <w:spacing w:val="1"/>
                <w:sz w:val="20"/>
                <w:szCs w:val="20"/>
              </w:rPr>
            </w:pPr>
          </w:p>
        </w:tc>
        <w:tc>
          <w:tcPr>
            <w:tcW w:w="2790" w:type="dxa"/>
          </w:tcPr>
          <w:p w14:paraId="0F179284" w14:textId="77777777" w:rsidR="00E0258A" w:rsidRPr="005F725E" w:rsidRDefault="002B23CD" w:rsidP="00A05CDD">
            <w:pPr>
              <w:tabs>
                <w:tab w:val="left" w:pos="7525"/>
              </w:tabs>
              <w:ind w:left="97" w:right="133"/>
              <w:rPr>
                <w:rFonts w:ascii="Calibri" w:eastAsia="Times New Roman" w:hAnsi="Calibri" w:cs="Times New Roman"/>
                <w:spacing w:val="-1"/>
                <w:sz w:val="20"/>
                <w:szCs w:val="20"/>
              </w:rPr>
            </w:pPr>
            <w:r w:rsidRPr="008A5A65">
              <w:rPr>
                <w:rFonts w:ascii="Calibri" w:eastAsia="Times New Roman" w:hAnsi="Calibri" w:cs="Times New Roman"/>
                <w:sz w:val="20"/>
                <w:szCs w:val="20"/>
              </w:rPr>
              <w:t>The borrower started publishing the assessments of fiscal risks related to natural disasters in the Fiscal Strategy</w:t>
            </w:r>
          </w:p>
        </w:tc>
        <w:tc>
          <w:tcPr>
            <w:tcW w:w="1549" w:type="dxa"/>
          </w:tcPr>
          <w:p w14:paraId="165C98EA" w14:textId="77777777" w:rsidR="00E0258A" w:rsidRPr="005F725E" w:rsidRDefault="002B23CD" w:rsidP="00A05CDD">
            <w:pPr>
              <w:tabs>
                <w:tab w:val="left" w:pos="7525"/>
              </w:tabs>
              <w:spacing w:after="60"/>
              <w:ind w:left="101" w:right="130"/>
              <w:rPr>
                <w:rFonts w:ascii="Calibri" w:eastAsia="Times New Roman" w:hAnsi="Calibri" w:cs="Times New Roman"/>
                <w:spacing w:val="-1"/>
                <w:sz w:val="20"/>
                <w:szCs w:val="20"/>
              </w:rPr>
            </w:pPr>
            <w:r>
              <w:rPr>
                <w:rFonts w:ascii="Calibri" w:eastAsia="Times New Roman" w:hAnsi="Calibri" w:cs="Times New Roman"/>
                <w:sz w:val="20"/>
                <w:szCs w:val="20"/>
              </w:rPr>
              <w:t>No</w:t>
            </w:r>
            <w:r w:rsidRPr="005F725E">
              <w:rPr>
                <w:rFonts w:ascii="Calibri" w:eastAsia="Times New Roman" w:hAnsi="Calibri" w:cs="Times New Roman"/>
                <w:sz w:val="20"/>
                <w:szCs w:val="20"/>
              </w:rPr>
              <w:t xml:space="preserve"> (202</w:t>
            </w:r>
            <w:r>
              <w:rPr>
                <w:rFonts w:ascii="Calibri" w:eastAsia="Times New Roman" w:hAnsi="Calibri" w:cs="Times New Roman"/>
                <w:sz w:val="20"/>
                <w:szCs w:val="20"/>
              </w:rPr>
              <w:t>2</w:t>
            </w:r>
            <w:r w:rsidRPr="005F725E">
              <w:rPr>
                <w:rFonts w:ascii="Calibri" w:eastAsia="Times New Roman" w:hAnsi="Calibri" w:cs="Times New Roman"/>
                <w:sz w:val="20"/>
                <w:szCs w:val="20"/>
              </w:rPr>
              <w:t>)</w:t>
            </w:r>
          </w:p>
        </w:tc>
        <w:tc>
          <w:tcPr>
            <w:tcW w:w="1408" w:type="dxa"/>
          </w:tcPr>
          <w:p w14:paraId="7962FD01" w14:textId="77777777" w:rsidR="00E0258A" w:rsidRPr="005F725E" w:rsidRDefault="002B23CD" w:rsidP="00A05CDD">
            <w:pPr>
              <w:tabs>
                <w:tab w:val="left" w:pos="7525"/>
              </w:tabs>
              <w:spacing w:after="60"/>
              <w:ind w:left="101" w:right="130"/>
              <w:rPr>
                <w:rFonts w:ascii="Calibri" w:eastAsia="Times New Roman" w:hAnsi="Calibri" w:cs="Times New Roman"/>
                <w:spacing w:val="-1"/>
                <w:sz w:val="20"/>
                <w:szCs w:val="20"/>
              </w:rPr>
            </w:pPr>
            <w:r>
              <w:rPr>
                <w:rFonts w:ascii="Calibri" w:eastAsia="Times New Roman" w:hAnsi="Calibri" w:cs="Times New Roman"/>
                <w:sz w:val="20"/>
                <w:szCs w:val="20"/>
              </w:rPr>
              <w:t>Yes</w:t>
            </w:r>
            <w:r w:rsidRPr="005F725E">
              <w:rPr>
                <w:rFonts w:ascii="Calibri" w:eastAsia="Times New Roman" w:hAnsi="Calibri" w:cs="Times New Roman"/>
                <w:sz w:val="20"/>
                <w:szCs w:val="20"/>
              </w:rPr>
              <w:t xml:space="preserve"> (202</w:t>
            </w:r>
            <w:r>
              <w:rPr>
                <w:rFonts w:ascii="Calibri" w:eastAsia="Times New Roman" w:hAnsi="Calibri" w:cs="Times New Roman"/>
                <w:sz w:val="20"/>
                <w:szCs w:val="20"/>
              </w:rPr>
              <w:t>4</w:t>
            </w:r>
            <w:r w:rsidRPr="005F725E">
              <w:rPr>
                <w:rFonts w:ascii="Calibri" w:eastAsia="Times New Roman" w:hAnsi="Calibri" w:cs="Times New Roman"/>
                <w:sz w:val="20"/>
                <w:szCs w:val="20"/>
              </w:rPr>
              <w:t>)</w:t>
            </w:r>
          </w:p>
        </w:tc>
      </w:tr>
      <w:tr w:rsidR="00B32458" w14:paraId="3B0F3726" w14:textId="77777777" w:rsidTr="00A05CDD">
        <w:trPr>
          <w:trHeight w:val="432"/>
        </w:trPr>
        <w:tc>
          <w:tcPr>
            <w:tcW w:w="4320" w:type="dxa"/>
          </w:tcPr>
          <w:p w14:paraId="09653B8C" w14:textId="77777777" w:rsidR="00E0258A" w:rsidRPr="0093377C" w:rsidRDefault="002B23CD" w:rsidP="00A05CDD">
            <w:pPr>
              <w:tabs>
                <w:tab w:val="left" w:pos="7525"/>
              </w:tabs>
              <w:spacing w:after="60"/>
              <w:ind w:left="101" w:right="130"/>
              <w:rPr>
                <w:rFonts w:ascii="Calibri" w:eastAsia="Times New Roman" w:hAnsi="Calibri" w:cs="Times New Roman"/>
                <w:color w:val="7F7F7F" w:themeColor="text1" w:themeTint="80"/>
                <w:sz w:val="20"/>
                <w:szCs w:val="20"/>
              </w:rPr>
            </w:pPr>
            <w:r w:rsidRPr="0093377C">
              <w:rPr>
                <w:rFonts w:ascii="Calibri" w:eastAsia="Times New Roman" w:hAnsi="Calibri" w:cs="Times New Roman"/>
                <w:b/>
                <w:bCs/>
                <w:color w:val="7F7F7F" w:themeColor="text1" w:themeTint="80"/>
                <w:sz w:val="20"/>
                <w:szCs w:val="20"/>
              </w:rPr>
              <w:t xml:space="preserve">Prior Action #3: </w:t>
            </w:r>
            <w:r w:rsidRPr="0093377C">
              <w:rPr>
                <w:rFonts w:ascii="Calibri" w:eastAsia="Times New Roman" w:hAnsi="Calibri" w:cs="Times New Roman"/>
                <w:color w:val="7F7F7F" w:themeColor="text1" w:themeTint="80"/>
                <w:sz w:val="20"/>
                <w:szCs w:val="20"/>
              </w:rPr>
              <w:t xml:space="preserve">The Borrower has introduced additional environmental and climate-related criteria to evaluate public investment projects, </w:t>
            </w:r>
            <w:r w:rsidRPr="0093377C">
              <w:rPr>
                <w:rFonts w:ascii="Calibri" w:eastAsia="Times New Roman" w:hAnsi="Calibri" w:cs="Times New Roman"/>
                <w:color w:val="7F7F7F" w:themeColor="text1" w:themeTint="80"/>
                <w:sz w:val="20"/>
                <w:szCs w:val="20"/>
              </w:rPr>
              <w:lastRenderedPageBreak/>
              <w:t>submitted by Budget Beneficiaries to the MoF for financing from the Government’s budget, and prioritize those public investment projects with positive impact on the environment and climate change, as evidenced by the amendments to the Decree on Management of Capital Projects, duly published in the Borrower’s Official Gazette No. 139, dated December 16, 2022.</w:t>
            </w:r>
          </w:p>
          <w:p w14:paraId="0BAA1B51" w14:textId="77777777" w:rsidR="00E0258A" w:rsidRPr="0093377C" w:rsidRDefault="00E0258A" w:rsidP="00A05CDD">
            <w:pPr>
              <w:tabs>
                <w:tab w:val="left" w:pos="7525"/>
              </w:tabs>
              <w:spacing w:after="60"/>
              <w:ind w:left="101" w:right="130"/>
              <w:rPr>
                <w:rFonts w:ascii="Calibri" w:eastAsia="Times New Roman" w:hAnsi="Calibri" w:cs="Times New Roman"/>
                <w:b/>
                <w:bCs/>
                <w:color w:val="7F7F7F" w:themeColor="text1" w:themeTint="80"/>
                <w:sz w:val="20"/>
                <w:szCs w:val="20"/>
              </w:rPr>
            </w:pPr>
          </w:p>
        </w:tc>
        <w:tc>
          <w:tcPr>
            <w:tcW w:w="4230" w:type="dxa"/>
          </w:tcPr>
          <w:p w14:paraId="17E6A169" w14:textId="77777777" w:rsidR="00E0258A" w:rsidRPr="005F725E" w:rsidRDefault="002B23CD" w:rsidP="00A05CDD">
            <w:pPr>
              <w:tabs>
                <w:tab w:val="left" w:pos="7525"/>
              </w:tabs>
              <w:spacing w:after="60"/>
              <w:ind w:left="101" w:right="130"/>
              <w:rPr>
                <w:rFonts w:ascii="Calibri" w:eastAsia="Times New Roman" w:hAnsi="Calibri" w:cs="Times New Roman"/>
                <w:b/>
                <w:bCs/>
                <w:spacing w:val="1"/>
                <w:sz w:val="20"/>
                <w:szCs w:val="20"/>
              </w:rPr>
            </w:pPr>
            <w:r>
              <w:rPr>
                <w:rFonts w:ascii="Calibri" w:eastAsia="Times New Roman" w:hAnsi="Calibri" w:cs="Times New Roman"/>
                <w:b/>
                <w:bCs/>
                <w:spacing w:val="1"/>
                <w:sz w:val="20"/>
                <w:szCs w:val="20"/>
              </w:rPr>
              <w:lastRenderedPageBreak/>
              <w:t>Prior Action</w:t>
            </w:r>
            <w:r w:rsidRPr="005F725E">
              <w:rPr>
                <w:rFonts w:ascii="Calibri" w:eastAsia="Times New Roman" w:hAnsi="Calibri" w:cs="Times New Roman"/>
                <w:b/>
                <w:bCs/>
                <w:spacing w:val="1"/>
                <w:sz w:val="20"/>
                <w:szCs w:val="20"/>
              </w:rPr>
              <w:t xml:space="preserve"> #3: </w:t>
            </w:r>
            <w:r w:rsidRPr="00813E65">
              <w:rPr>
                <w:rFonts w:ascii="Calibri" w:eastAsia="Times New Roman" w:hAnsi="Calibri" w:cs="Times New Roman"/>
                <w:spacing w:val="1"/>
                <w:sz w:val="20"/>
                <w:szCs w:val="20"/>
              </w:rPr>
              <w:t xml:space="preserve">The Borrower has developed a regulatory framework to measure the climate co-benefits of approved public investment </w:t>
            </w:r>
            <w:r w:rsidRPr="00813E65">
              <w:rPr>
                <w:rFonts w:ascii="Calibri" w:eastAsia="Times New Roman" w:hAnsi="Calibri" w:cs="Times New Roman"/>
                <w:spacing w:val="1"/>
                <w:sz w:val="20"/>
                <w:szCs w:val="20"/>
              </w:rPr>
              <w:lastRenderedPageBreak/>
              <w:t>projects by revising the Decree on Capital Projects Management and by adopting the Rulebook on methodology for calculating climate co-benefits</w:t>
            </w:r>
            <w:r w:rsidRPr="005F725E">
              <w:rPr>
                <w:rFonts w:asciiTheme="minorHAnsi" w:eastAsia="Times New Roman" w:hAnsiTheme="minorHAnsi" w:cstheme="minorHAnsi"/>
                <w:spacing w:val="1"/>
                <w:sz w:val="20"/>
                <w:szCs w:val="20"/>
              </w:rPr>
              <w:t>.</w:t>
            </w:r>
          </w:p>
        </w:tc>
        <w:tc>
          <w:tcPr>
            <w:tcW w:w="2790" w:type="dxa"/>
          </w:tcPr>
          <w:p w14:paraId="05CAE85A" w14:textId="77777777" w:rsidR="00E0258A" w:rsidRPr="005F725E" w:rsidRDefault="002B23CD" w:rsidP="00A05CDD">
            <w:pPr>
              <w:tabs>
                <w:tab w:val="left" w:pos="7525"/>
              </w:tabs>
              <w:ind w:left="97" w:right="133"/>
              <w:rPr>
                <w:rFonts w:ascii="Calibri" w:eastAsia="Times New Roman" w:hAnsi="Calibri" w:cs="Times New Roman"/>
                <w:sz w:val="20"/>
                <w:szCs w:val="20"/>
              </w:rPr>
            </w:pPr>
            <w:r w:rsidRPr="005F725E">
              <w:rPr>
                <w:rFonts w:ascii="Calibri" w:eastAsia="Times New Roman" w:hAnsi="Calibri" w:cs="Times New Roman"/>
                <w:sz w:val="20"/>
                <w:szCs w:val="20"/>
              </w:rPr>
              <w:lastRenderedPageBreak/>
              <w:t xml:space="preserve">Share of environment and climate change related projects in total capital budget </w:t>
            </w:r>
          </w:p>
        </w:tc>
        <w:tc>
          <w:tcPr>
            <w:tcW w:w="1549" w:type="dxa"/>
          </w:tcPr>
          <w:p w14:paraId="544088CE" w14:textId="77777777" w:rsidR="00E0258A" w:rsidRPr="005F725E" w:rsidRDefault="002B23CD" w:rsidP="00A05CDD">
            <w:pPr>
              <w:tabs>
                <w:tab w:val="left" w:pos="7525"/>
              </w:tabs>
              <w:spacing w:after="60"/>
              <w:ind w:left="101" w:right="130"/>
              <w:rPr>
                <w:rFonts w:ascii="Calibri" w:eastAsia="Times New Roman" w:hAnsi="Calibri" w:cs="Times New Roman"/>
                <w:sz w:val="20"/>
                <w:szCs w:val="20"/>
              </w:rPr>
            </w:pPr>
            <w:r w:rsidRPr="005F725E">
              <w:rPr>
                <w:rFonts w:ascii="Calibri" w:eastAsia="Times New Roman" w:hAnsi="Calibri" w:cs="Times New Roman"/>
                <w:sz w:val="20"/>
                <w:szCs w:val="20"/>
              </w:rPr>
              <w:t>n.a. (2021)</w:t>
            </w:r>
          </w:p>
        </w:tc>
        <w:tc>
          <w:tcPr>
            <w:tcW w:w="1408" w:type="dxa"/>
          </w:tcPr>
          <w:p w14:paraId="4ACD24F2" w14:textId="77777777" w:rsidR="00E0258A" w:rsidRPr="005F725E" w:rsidRDefault="002B23CD" w:rsidP="00A05CDD">
            <w:pPr>
              <w:tabs>
                <w:tab w:val="left" w:pos="7525"/>
              </w:tabs>
              <w:spacing w:after="60"/>
              <w:ind w:right="130"/>
              <w:rPr>
                <w:rFonts w:ascii="Calibri" w:eastAsia="Times New Roman" w:hAnsi="Calibri" w:cs="Times New Roman"/>
                <w:sz w:val="20"/>
                <w:szCs w:val="20"/>
              </w:rPr>
            </w:pPr>
            <w:r>
              <w:rPr>
                <w:rFonts w:ascii="Calibri" w:eastAsia="Times New Roman" w:hAnsi="Calibri" w:cs="Times New Roman"/>
                <w:sz w:val="20"/>
                <w:szCs w:val="20"/>
              </w:rPr>
              <w:t xml:space="preserve">15 </w:t>
            </w:r>
            <w:r w:rsidRPr="005F725E">
              <w:rPr>
                <w:rFonts w:ascii="Calibri" w:eastAsia="Times New Roman" w:hAnsi="Calibri" w:cs="Times New Roman"/>
                <w:sz w:val="20"/>
                <w:szCs w:val="20"/>
              </w:rPr>
              <w:t>percent (2024)</w:t>
            </w:r>
          </w:p>
        </w:tc>
      </w:tr>
      <w:tr w:rsidR="00B32458" w14:paraId="544AE289" w14:textId="77777777" w:rsidTr="00A05CDD">
        <w:trPr>
          <w:trHeight w:val="576"/>
        </w:trPr>
        <w:tc>
          <w:tcPr>
            <w:tcW w:w="14297" w:type="dxa"/>
            <w:gridSpan w:val="5"/>
            <w:shd w:val="clear" w:color="auto" w:fill="F2F2F2" w:themeFill="background1" w:themeFillShade="F2"/>
            <w:vAlign w:val="center"/>
          </w:tcPr>
          <w:p w14:paraId="51C38179" w14:textId="77777777" w:rsidR="00E0258A" w:rsidRPr="004F6EE2" w:rsidRDefault="002B23CD" w:rsidP="00A05CDD">
            <w:pPr>
              <w:tabs>
                <w:tab w:val="left" w:pos="7525"/>
              </w:tabs>
              <w:spacing w:after="60"/>
              <w:ind w:left="101" w:right="130"/>
              <w:jc w:val="center"/>
              <w:rPr>
                <w:rFonts w:ascii="Calibri" w:eastAsia="Times New Roman" w:hAnsi="Calibri" w:cs="Times New Roman"/>
                <w:sz w:val="18"/>
                <w:szCs w:val="18"/>
              </w:rPr>
            </w:pPr>
            <w:r w:rsidRPr="00285B1C">
              <w:rPr>
                <w:rFonts w:ascii="Calibri" w:eastAsia="Times New Roman" w:hAnsi="Calibri" w:cs="Times New Roman"/>
                <w:b/>
                <w:i/>
                <w:sz w:val="20"/>
                <w:szCs w:val="20"/>
              </w:rPr>
              <w:t>P</w:t>
            </w:r>
            <w:r w:rsidRPr="00285B1C">
              <w:rPr>
                <w:rFonts w:ascii="Calibri" w:eastAsia="Times New Roman" w:hAnsi="Calibri" w:cs="Times New Roman"/>
                <w:b/>
                <w:i/>
                <w:spacing w:val="1"/>
                <w:sz w:val="20"/>
                <w:szCs w:val="20"/>
              </w:rPr>
              <w:t>i</w:t>
            </w:r>
            <w:r w:rsidRPr="00285B1C">
              <w:rPr>
                <w:rFonts w:ascii="Calibri" w:eastAsia="Times New Roman" w:hAnsi="Calibri" w:cs="Times New Roman"/>
                <w:b/>
                <w:i/>
                <w:spacing w:val="-1"/>
                <w:sz w:val="20"/>
                <w:szCs w:val="20"/>
              </w:rPr>
              <w:t>l</w:t>
            </w:r>
            <w:r w:rsidRPr="00285B1C">
              <w:rPr>
                <w:rFonts w:ascii="Calibri" w:eastAsia="Times New Roman" w:hAnsi="Calibri" w:cs="Times New Roman"/>
                <w:b/>
                <w:i/>
                <w:spacing w:val="1"/>
                <w:sz w:val="20"/>
                <w:szCs w:val="20"/>
              </w:rPr>
              <w:t>l</w:t>
            </w:r>
            <w:r w:rsidRPr="00285B1C">
              <w:rPr>
                <w:rFonts w:ascii="Calibri" w:eastAsia="Times New Roman" w:hAnsi="Calibri" w:cs="Times New Roman"/>
                <w:b/>
                <w:i/>
                <w:sz w:val="20"/>
                <w:szCs w:val="20"/>
              </w:rPr>
              <w:t xml:space="preserve">ar II </w:t>
            </w:r>
            <w:r w:rsidRPr="00285B1C">
              <w:rPr>
                <w:rFonts w:ascii="Calibri" w:eastAsia="Times New Roman" w:hAnsi="Calibri" w:cs="Times New Roman"/>
                <w:b/>
                <w:i/>
                <w:spacing w:val="1"/>
                <w:sz w:val="20"/>
                <w:szCs w:val="20"/>
              </w:rPr>
              <w:t xml:space="preserve">– </w:t>
            </w:r>
            <w:r w:rsidRPr="00285B1C">
              <w:rPr>
                <w:rFonts w:ascii="Calibri" w:eastAsia="Times New Roman" w:hAnsi="Calibri" w:cs="Times New Roman"/>
                <w:b/>
                <w:i/>
                <w:spacing w:val="-3"/>
                <w:sz w:val="20"/>
                <w:szCs w:val="20"/>
              </w:rPr>
              <w:t>P</w:t>
            </w:r>
            <w:r w:rsidRPr="00285B1C">
              <w:rPr>
                <w:rFonts w:ascii="Calibri" w:eastAsia="Times New Roman" w:hAnsi="Calibri" w:cs="Times New Roman"/>
                <w:b/>
                <w:i/>
                <w:sz w:val="20"/>
                <w:szCs w:val="20"/>
              </w:rPr>
              <w:t>rog</w:t>
            </w:r>
            <w:r w:rsidRPr="00285B1C">
              <w:rPr>
                <w:rFonts w:ascii="Calibri" w:eastAsia="Times New Roman" w:hAnsi="Calibri" w:cs="Times New Roman"/>
                <w:b/>
                <w:i/>
                <w:spacing w:val="-2"/>
                <w:sz w:val="20"/>
                <w:szCs w:val="20"/>
              </w:rPr>
              <w:t>ra</w:t>
            </w:r>
            <w:r w:rsidRPr="00285B1C">
              <w:rPr>
                <w:rFonts w:ascii="Calibri" w:eastAsia="Times New Roman" w:hAnsi="Calibri" w:cs="Times New Roman"/>
                <w:b/>
                <w:i/>
                <w:sz w:val="20"/>
                <w:szCs w:val="20"/>
              </w:rPr>
              <w:t xml:space="preserve">m </w:t>
            </w:r>
            <w:r w:rsidRPr="00285B1C">
              <w:rPr>
                <w:rFonts w:ascii="Calibri" w:eastAsia="Times New Roman" w:hAnsi="Calibri" w:cs="Times New Roman"/>
                <w:b/>
                <w:i/>
                <w:spacing w:val="-1"/>
                <w:sz w:val="20"/>
                <w:szCs w:val="20"/>
              </w:rPr>
              <w:t>D</w:t>
            </w:r>
            <w:r w:rsidRPr="00285B1C">
              <w:rPr>
                <w:rFonts w:ascii="Calibri" w:eastAsia="Times New Roman" w:hAnsi="Calibri" w:cs="Times New Roman"/>
                <w:b/>
                <w:i/>
                <w:spacing w:val="-2"/>
                <w:sz w:val="20"/>
                <w:szCs w:val="20"/>
              </w:rPr>
              <w:t>e</w:t>
            </w:r>
            <w:r w:rsidRPr="00285B1C">
              <w:rPr>
                <w:rFonts w:ascii="Calibri" w:eastAsia="Times New Roman" w:hAnsi="Calibri" w:cs="Times New Roman"/>
                <w:b/>
                <w:i/>
                <w:sz w:val="20"/>
                <w:szCs w:val="20"/>
              </w:rPr>
              <w:t>v</w:t>
            </w:r>
            <w:r w:rsidRPr="00285B1C">
              <w:rPr>
                <w:rFonts w:ascii="Calibri" w:eastAsia="Times New Roman" w:hAnsi="Calibri" w:cs="Times New Roman"/>
                <w:b/>
                <w:i/>
                <w:spacing w:val="-2"/>
                <w:sz w:val="20"/>
                <w:szCs w:val="20"/>
              </w:rPr>
              <w:t>e</w:t>
            </w:r>
            <w:r w:rsidRPr="00285B1C">
              <w:rPr>
                <w:rFonts w:ascii="Calibri" w:eastAsia="Times New Roman" w:hAnsi="Calibri" w:cs="Times New Roman"/>
                <w:b/>
                <w:i/>
                <w:spacing w:val="1"/>
                <w:sz w:val="20"/>
                <w:szCs w:val="20"/>
              </w:rPr>
              <w:t>l</w:t>
            </w:r>
            <w:r w:rsidRPr="00285B1C">
              <w:rPr>
                <w:rFonts w:ascii="Calibri" w:eastAsia="Times New Roman" w:hAnsi="Calibri" w:cs="Times New Roman"/>
                <w:b/>
                <w:i/>
                <w:spacing w:val="-2"/>
                <w:sz w:val="20"/>
                <w:szCs w:val="20"/>
              </w:rPr>
              <w:t>op</w:t>
            </w:r>
            <w:r w:rsidRPr="00285B1C">
              <w:rPr>
                <w:rFonts w:ascii="Calibri" w:eastAsia="Times New Roman" w:hAnsi="Calibri" w:cs="Times New Roman"/>
                <w:b/>
                <w:i/>
                <w:spacing w:val="3"/>
                <w:sz w:val="20"/>
                <w:szCs w:val="20"/>
              </w:rPr>
              <w:t>m</w:t>
            </w:r>
            <w:r w:rsidRPr="00285B1C">
              <w:rPr>
                <w:rFonts w:ascii="Calibri" w:eastAsia="Times New Roman" w:hAnsi="Calibri" w:cs="Times New Roman"/>
                <w:b/>
                <w:i/>
                <w:sz w:val="20"/>
                <w:szCs w:val="20"/>
              </w:rPr>
              <w:t>e</w:t>
            </w:r>
            <w:r w:rsidRPr="00285B1C">
              <w:rPr>
                <w:rFonts w:ascii="Calibri" w:eastAsia="Times New Roman" w:hAnsi="Calibri" w:cs="Times New Roman"/>
                <w:b/>
                <w:i/>
                <w:spacing w:val="-3"/>
                <w:sz w:val="20"/>
                <w:szCs w:val="20"/>
              </w:rPr>
              <w:t>n</w:t>
            </w:r>
            <w:r w:rsidRPr="00285B1C">
              <w:rPr>
                <w:rFonts w:ascii="Calibri" w:eastAsia="Times New Roman" w:hAnsi="Calibri" w:cs="Times New Roman"/>
                <w:b/>
                <w:i/>
                <w:sz w:val="20"/>
                <w:szCs w:val="20"/>
              </w:rPr>
              <w:t>t</w:t>
            </w:r>
            <w:r w:rsidRPr="00285B1C">
              <w:rPr>
                <w:rFonts w:ascii="Calibri" w:eastAsia="Times New Roman" w:hAnsi="Calibri" w:cs="Times New Roman"/>
                <w:b/>
                <w:i/>
                <w:spacing w:val="1"/>
                <w:sz w:val="20"/>
                <w:szCs w:val="20"/>
              </w:rPr>
              <w:t xml:space="preserve"> </w:t>
            </w:r>
            <w:r w:rsidRPr="00285B1C">
              <w:rPr>
                <w:rFonts w:ascii="Calibri" w:eastAsia="Times New Roman" w:hAnsi="Calibri" w:cs="Times New Roman"/>
                <w:b/>
                <w:i/>
                <w:spacing w:val="-1"/>
                <w:sz w:val="20"/>
                <w:szCs w:val="20"/>
              </w:rPr>
              <w:t>O</w:t>
            </w:r>
            <w:r w:rsidRPr="00285B1C">
              <w:rPr>
                <w:rFonts w:ascii="Calibri" w:eastAsia="Times New Roman" w:hAnsi="Calibri" w:cs="Times New Roman"/>
                <w:b/>
                <w:i/>
                <w:sz w:val="20"/>
                <w:szCs w:val="20"/>
              </w:rPr>
              <w:t>b</w:t>
            </w:r>
            <w:r w:rsidRPr="00285B1C">
              <w:rPr>
                <w:rFonts w:ascii="Calibri" w:eastAsia="Times New Roman" w:hAnsi="Calibri" w:cs="Times New Roman"/>
                <w:b/>
                <w:i/>
                <w:spacing w:val="-1"/>
                <w:sz w:val="20"/>
                <w:szCs w:val="20"/>
              </w:rPr>
              <w:t>j</w:t>
            </w:r>
            <w:r w:rsidRPr="00285B1C">
              <w:rPr>
                <w:rFonts w:ascii="Calibri" w:eastAsia="Times New Roman" w:hAnsi="Calibri" w:cs="Times New Roman"/>
                <w:b/>
                <w:i/>
                <w:sz w:val="20"/>
                <w:szCs w:val="20"/>
              </w:rPr>
              <w:t>ec</w:t>
            </w:r>
            <w:r w:rsidRPr="00285B1C">
              <w:rPr>
                <w:rFonts w:ascii="Calibri" w:eastAsia="Times New Roman" w:hAnsi="Calibri" w:cs="Times New Roman"/>
                <w:b/>
                <w:i/>
                <w:spacing w:val="-1"/>
                <w:sz w:val="20"/>
                <w:szCs w:val="20"/>
              </w:rPr>
              <w:t>t</w:t>
            </w:r>
            <w:r w:rsidRPr="00285B1C">
              <w:rPr>
                <w:rFonts w:ascii="Calibri" w:eastAsia="Times New Roman" w:hAnsi="Calibri" w:cs="Times New Roman"/>
                <w:b/>
                <w:i/>
                <w:spacing w:val="1"/>
                <w:sz w:val="20"/>
                <w:szCs w:val="20"/>
              </w:rPr>
              <w:t>i</w:t>
            </w:r>
            <w:r w:rsidRPr="00285B1C">
              <w:rPr>
                <w:rFonts w:ascii="Calibri" w:eastAsia="Times New Roman" w:hAnsi="Calibri" w:cs="Times New Roman"/>
                <w:b/>
                <w:i/>
                <w:spacing w:val="-2"/>
                <w:sz w:val="20"/>
                <w:szCs w:val="20"/>
              </w:rPr>
              <w:t>v</w:t>
            </w:r>
            <w:r w:rsidRPr="00285B1C">
              <w:rPr>
                <w:rFonts w:ascii="Calibri" w:eastAsia="Times New Roman" w:hAnsi="Calibri" w:cs="Times New Roman"/>
                <w:b/>
                <w:i/>
                <w:sz w:val="20"/>
                <w:szCs w:val="20"/>
              </w:rPr>
              <w:t xml:space="preserve">e </w:t>
            </w:r>
            <w:r w:rsidRPr="00285B1C">
              <w:rPr>
                <w:rFonts w:ascii="Calibri" w:eastAsia="Times New Roman" w:hAnsi="Calibri" w:cs="Times New Roman"/>
                <w:b/>
                <w:i/>
                <w:spacing w:val="-1"/>
                <w:sz w:val="20"/>
                <w:szCs w:val="20"/>
              </w:rPr>
              <w:t>B</w:t>
            </w:r>
            <w:r w:rsidRPr="00285B1C">
              <w:rPr>
                <w:rFonts w:ascii="Calibri" w:eastAsia="Times New Roman" w:hAnsi="Calibri" w:cs="Times New Roman"/>
                <w:b/>
                <w:i/>
                <w:sz w:val="20"/>
                <w:szCs w:val="20"/>
              </w:rPr>
              <w:t>: Accelerat</w:t>
            </w:r>
            <w:r>
              <w:rPr>
                <w:rFonts w:ascii="Calibri" w:eastAsia="Times New Roman" w:hAnsi="Calibri" w:cs="Times New Roman"/>
                <w:b/>
                <w:i/>
                <w:sz w:val="20"/>
                <w:szCs w:val="20"/>
              </w:rPr>
              <w:t>e</w:t>
            </w:r>
            <w:r w:rsidRPr="00285B1C">
              <w:rPr>
                <w:rFonts w:ascii="Calibri" w:eastAsia="Times New Roman" w:hAnsi="Calibri" w:cs="Times New Roman"/>
                <w:b/>
                <w:i/>
                <w:sz w:val="20"/>
                <w:szCs w:val="20"/>
              </w:rPr>
              <w:t xml:space="preserve"> the clean energy transition</w:t>
            </w:r>
          </w:p>
        </w:tc>
      </w:tr>
      <w:tr w:rsidR="00B32458" w14:paraId="313BB37A" w14:textId="77777777" w:rsidTr="00A05CDD">
        <w:trPr>
          <w:trHeight w:val="432"/>
        </w:trPr>
        <w:tc>
          <w:tcPr>
            <w:tcW w:w="4320" w:type="dxa"/>
          </w:tcPr>
          <w:p w14:paraId="57E18AF8" w14:textId="77777777" w:rsidR="00E0258A" w:rsidRPr="0093377C" w:rsidRDefault="002B23CD" w:rsidP="00A05CDD">
            <w:pPr>
              <w:tabs>
                <w:tab w:val="left" w:pos="7525"/>
              </w:tabs>
              <w:spacing w:after="60"/>
              <w:ind w:left="101" w:right="130"/>
              <w:rPr>
                <w:rFonts w:asciiTheme="minorHAnsi" w:eastAsia="Calibri" w:hAnsiTheme="minorHAnsi" w:cstheme="minorHAnsi"/>
                <w:color w:val="7F7F7F" w:themeColor="text1" w:themeTint="80"/>
                <w:sz w:val="20"/>
                <w:szCs w:val="20"/>
              </w:rPr>
            </w:pPr>
            <w:r w:rsidRPr="0093377C">
              <w:rPr>
                <w:rFonts w:asciiTheme="minorHAnsi" w:eastAsia="Calibri" w:hAnsiTheme="minorHAnsi" w:cstheme="minorBidi"/>
                <w:b/>
                <w:bCs/>
                <w:color w:val="7F7F7F" w:themeColor="text1" w:themeTint="80"/>
                <w:sz w:val="20"/>
                <w:szCs w:val="20"/>
              </w:rPr>
              <w:t>Prior Action #4</w:t>
            </w:r>
            <w:r w:rsidRPr="0093377C">
              <w:rPr>
                <w:rFonts w:asciiTheme="minorHAnsi" w:eastAsia="Calibri" w:hAnsiTheme="minorHAnsi" w:cstheme="minorBidi"/>
                <w:color w:val="7F7F7F" w:themeColor="text1" w:themeTint="80"/>
                <w:sz w:val="20"/>
                <w:szCs w:val="20"/>
              </w:rPr>
              <w:t>: The Borrower, pursuant to the Law on the Use of Renewable Energy Sources, has (i) enabled implementation of auctions for renewable energy capacity, as evidenced by (a) the Decree on market premium model agreement (Decree 05 No. 110-9353/2021-1), and (b) the Decree on market premiums and feed-in tariff (Decree 05 No. 110-9352/2021-1), both duly published in the Borrower’s Official Gazette No. 112/2021, dated November 26, 2021; and (ii) introduced a simplified registration procedure for prosumers, as evidenced by the Decree on the criteria, conditions, and manner of calculating mutual financial claims between self-consumers and suppliers (Decree 5 No. 110-7592/2021-2) duly published in the Borrower’s Official Gazette No. 83, dated August 27, 2021.</w:t>
            </w:r>
            <w:r w:rsidR="00AF0735">
              <w:rPr>
                <w:rFonts w:asciiTheme="minorHAnsi" w:eastAsia="Calibri" w:hAnsiTheme="minorHAnsi" w:cstheme="minorBidi"/>
                <w:color w:val="7F7F7F" w:themeColor="text1" w:themeTint="80"/>
                <w:sz w:val="20"/>
                <w:szCs w:val="20"/>
              </w:rPr>
              <w:t xml:space="preserve">  </w:t>
            </w:r>
          </w:p>
          <w:p w14:paraId="029D26D6" w14:textId="77777777" w:rsidR="00E0258A" w:rsidRPr="0093377C" w:rsidRDefault="00E0258A" w:rsidP="00A05CDD">
            <w:pPr>
              <w:tabs>
                <w:tab w:val="left" w:pos="7525"/>
              </w:tabs>
              <w:spacing w:after="60"/>
              <w:ind w:left="101" w:right="130"/>
              <w:rPr>
                <w:rFonts w:asciiTheme="minorHAnsi" w:eastAsia="Times New Roman" w:hAnsiTheme="minorHAnsi" w:cstheme="minorHAnsi"/>
                <w:b/>
                <w:bCs/>
                <w:color w:val="7F7F7F" w:themeColor="text1" w:themeTint="80"/>
                <w:sz w:val="20"/>
                <w:szCs w:val="20"/>
              </w:rPr>
            </w:pPr>
          </w:p>
        </w:tc>
        <w:tc>
          <w:tcPr>
            <w:tcW w:w="4230" w:type="dxa"/>
          </w:tcPr>
          <w:p w14:paraId="61E791F1" w14:textId="77777777" w:rsidR="00E0258A" w:rsidRDefault="002B23CD" w:rsidP="00A05CDD">
            <w:pPr>
              <w:tabs>
                <w:tab w:val="left" w:pos="7525"/>
              </w:tabs>
              <w:spacing w:after="60"/>
              <w:ind w:left="101" w:right="130"/>
              <w:rPr>
                <w:rFonts w:asciiTheme="minorHAnsi" w:eastAsia="Calibri" w:hAnsiTheme="minorHAnsi" w:cstheme="minorHAnsi"/>
                <w:bCs/>
                <w:sz w:val="20"/>
                <w:szCs w:val="20"/>
              </w:rPr>
            </w:pPr>
            <w:r>
              <w:rPr>
                <w:rFonts w:asciiTheme="minorHAnsi" w:eastAsia="Calibri" w:hAnsiTheme="minorHAnsi" w:cstheme="minorHAnsi"/>
                <w:b/>
                <w:sz w:val="20"/>
                <w:szCs w:val="20"/>
              </w:rPr>
              <w:t>Prior Action</w:t>
            </w:r>
            <w:r w:rsidRPr="00696BC4">
              <w:rPr>
                <w:rFonts w:asciiTheme="minorHAnsi" w:eastAsia="Calibri" w:hAnsiTheme="minorHAnsi" w:cstheme="minorHAnsi"/>
                <w:b/>
                <w:sz w:val="20"/>
                <w:szCs w:val="20"/>
              </w:rPr>
              <w:t xml:space="preserve"> </w:t>
            </w:r>
            <w:r w:rsidRPr="00696BC4">
              <w:rPr>
                <w:rFonts w:asciiTheme="minorHAnsi" w:eastAsia="Calibri" w:hAnsiTheme="minorHAnsi" w:cstheme="minorHAnsi"/>
                <w:b/>
                <w:bCs/>
                <w:sz w:val="20"/>
                <w:szCs w:val="20"/>
              </w:rPr>
              <w:t>#4</w:t>
            </w:r>
            <w:r w:rsidRPr="002B3D30">
              <w:rPr>
                <w:rFonts w:asciiTheme="minorHAnsi" w:eastAsia="Calibri" w:hAnsiTheme="minorHAnsi" w:cstheme="minorHAnsi"/>
                <w:sz w:val="20"/>
                <w:szCs w:val="20"/>
              </w:rPr>
              <w:t xml:space="preserve"> </w:t>
            </w:r>
            <w:r w:rsidRPr="005A1E21">
              <w:rPr>
                <w:rFonts w:asciiTheme="minorHAnsi" w:eastAsia="Calibri" w:hAnsiTheme="minorHAnsi" w:cstheme="minorHAnsi"/>
                <w:sz w:val="20"/>
                <w:szCs w:val="20"/>
              </w:rPr>
              <w:t>(i) The Borrower has updated the regulatory framework for implementation of auctions for renewable energy capacity, as evidenced by amendments to the Law on the Use of Renewable energy Sources and related decrees</w:t>
            </w:r>
            <w:r>
              <w:rPr>
                <w:rFonts w:asciiTheme="minorHAnsi" w:eastAsia="Calibri" w:hAnsiTheme="minorHAnsi" w:cstheme="minorHAnsi"/>
                <w:sz w:val="20"/>
                <w:szCs w:val="20"/>
              </w:rPr>
              <w:t>.</w:t>
            </w:r>
            <w:r w:rsidRPr="005A1E21">
              <w:rPr>
                <w:rFonts w:asciiTheme="minorHAnsi" w:eastAsia="Calibri" w:hAnsiTheme="minorHAnsi" w:cstheme="minorHAnsi"/>
                <w:sz w:val="20"/>
                <w:szCs w:val="20"/>
              </w:rPr>
              <w:t xml:space="preserve"> </w:t>
            </w:r>
          </w:p>
          <w:p w14:paraId="0BD6BF38" w14:textId="77777777" w:rsidR="00E0258A" w:rsidRDefault="00E0258A" w:rsidP="00A05CDD">
            <w:pPr>
              <w:tabs>
                <w:tab w:val="left" w:pos="7525"/>
              </w:tabs>
              <w:spacing w:after="60"/>
              <w:ind w:left="101" w:right="130"/>
              <w:rPr>
                <w:rFonts w:asciiTheme="minorHAnsi" w:eastAsia="Times New Roman" w:hAnsiTheme="minorHAnsi" w:cstheme="minorHAnsi"/>
                <w:b/>
                <w:bCs/>
                <w:spacing w:val="1"/>
                <w:sz w:val="20"/>
                <w:szCs w:val="20"/>
              </w:rPr>
            </w:pPr>
          </w:p>
          <w:p w14:paraId="48728AB4" w14:textId="77777777" w:rsidR="00E0258A" w:rsidRPr="00696BC4" w:rsidRDefault="002B23CD" w:rsidP="00A05CDD">
            <w:pPr>
              <w:tabs>
                <w:tab w:val="left" w:pos="7525"/>
              </w:tabs>
              <w:spacing w:after="60"/>
              <w:ind w:left="101" w:right="130"/>
              <w:rPr>
                <w:rFonts w:asciiTheme="minorHAnsi" w:eastAsia="Times New Roman" w:hAnsiTheme="minorHAnsi" w:cstheme="minorHAnsi"/>
                <w:b/>
                <w:bCs/>
                <w:spacing w:val="1"/>
                <w:sz w:val="20"/>
                <w:szCs w:val="20"/>
              </w:rPr>
            </w:pPr>
            <w:r>
              <w:rPr>
                <w:rFonts w:asciiTheme="minorHAnsi" w:eastAsia="Times New Roman" w:hAnsiTheme="minorHAnsi" w:cstheme="minorHAnsi"/>
                <w:b/>
                <w:bCs/>
                <w:spacing w:val="1"/>
                <w:sz w:val="20"/>
                <w:szCs w:val="20"/>
              </w:rPr>
              <w:t xml:space="preserve">Prior Action #4 </w:t>
            </w:r>
            <w:r w:rsidRPr="005A1E21">
              <w:rPr>
                <w:rFonts w:asciiTheme="minorHAnsi" w:eastAsia="Times New Roman" w:hAnsiTheme="minorHAnsi" w:cstheme="minorHAnsi"/>
                <w:spacing w:val="1"/>
                <w:sz w:val="20"/>
                <w:szCs w:val="20"/>
              </w:rPr>
              <w:t>(ii) The Borrower has developed the policy framework with regard to green hydrogen as evidenced by the Energy Sector Development Strategy to 2050.</w:t>
            </w:r>
          </w:p>
        </w:tc>
        <w:tc>
          <w:tcPr>
            <w:tcW w:w="2790" w:type="dxa"/>
          </w:tcPr>
          <w:p w14:paraId="6D40008B" w14:textId="77777777" w:rsidR="00E0258A" w:rsidRPr="00696BC4" w:rsidRDefault="002B23CD" w:rsidP="00A05CDD">
            <w:pPr>
              <w:tabs>
                <w:tab w:val="left" w:pos="7525"/>
              </w:tabs>
              <w:spacing w:after="60"/>
              <w:ind w:left="101" w:right="130"/>
              <w:rPr>
                <w:rFonts w:asciiTheme="minorHAnsi" w:eastAsia="Calibri" w:hAnsiTheme="minorHAnsi" w:cstheme="minorHAnsi"/>
                <w:color w:val="000000" w:themeColor="text1"/>
                <w:sz w:val="20"/>
                <w:szCs w:val="20"/>
              </w:rPr>
            </w:pPr>
            <w:r w:rsidRPr="00696BC4">
              <w:rPr>
                <w:rFonts w:asciiTheme="minorHAnsi" w:eastAsia="Times New Roman" w:hAnsiTheme="minorHAnsi" w:cstheme="minorHAnsi"/>
                <w:b/>
                <w:bCs/>
                <w:sz w:val="20"/>
                <w:szCs w:val="20"/>
              </w:rPr>
              <w:t>Results Indicators #4</w:t>
            </w:r>
            <w:r w:rsidRPr="00696BC4">
              <w:rPr>
                <w:rFonts w:asciiTheme="minorHAnsi" w:eastAsia="Calibri" w:hAnsiTheme="minorHAnsi" w:cstheme="minorHAnsi"/>
                <w:b/>
                <w:bCs/>
                <w:color w:val="000000" w:themeColor="text1"/>
                <w:sz w:val="20"/>
                <w:szCs w:val="20"/>
              </w:rPr>
              <w:t>:</w:t>
            </w:r>
            <w:r w:rsidRPr="00696BC4">
              <w:rPr>
                <w:rFonts w:asciiTheme="minorHAnsi" w:eastAsia="Calibri" w:hAnsiTheme="minorHAnsi" w:cstheme="minorHAnsi"/>
                <w:color w:val="000000" w:themeColor="text1"/>
                <w:sz w:val="20"/>
                <w:szCs w:val="20"/>
              </w:rPr>
              <w:t xml:space="preserve"> </w:t>
            </w:r>
          </w:p>
          <w:p w14:paraId="4B61B694" w14:textId="77777777" w:rsidR="00E0258A" w:rsidRPr="00696BC4" w:rsidRDefault="002B23CD" w:rsidP="00A05CDD">
            <w:pPr>
              <w:tabs>
                <w:tab w:val="left" w:pos="7525"/>
              </w:tabs>
              <w:spacing w:after="60"/>
              <w:ind w:left="101" w:right="130"/>
              <w:rPr>
                <w:rFonts w:asciiTheme="minorHAnsi" w:eastAsia="Calibri" w:hAnsiTheme="minorHAnsi" w:cstheme="minorHAnsi"/>
                <w:b/>
                <w:bCs/>
                <w:sz w:val="20"/>
                <w:szCs w:val="20"/>
              </w:rPr>
            </w:pPr>
            <w:r w:rsidRPr="00696BC4">
              <w:rPr>
                <w:rFonts w:asciiTheme="minorHAnsi" w:eastAsia="Calibri" w:hAnsiTheme="minorHAnsi" w:cstheme="minorHAnsi"/>
                <w:sz w:val="20"/>
                <w:szCs w:val="20"/>
              </w:rPr>
              <w:t xml:space="preserve">MW of </w:t>
            </w:r>
            <w:r>
              <w:rPr>
                <w:rFonts w:asciiTheme="minorHAnsi" w:eastAsia="Calibri" w:hAnsiTheme="minorHAnsi" w:cstheme="minorHAnsi"/>
                <w:sz w:val="20"/>
                <w:szCs w:val="20"/>
              </w:rPr>
              <w:t xml:space="preserve">cumulative </w:t>
            </w:r>
            <w:r w:rsidRPr="00696BC4">
              <w:rPr>
                <w:rFonts w:asciiTheme="minorHAnsi" w:eastAsia="Calibri" w:hAnsiTheme="minorHAnsi" w:cstheme="minorHAnsi"/>
                <w:sz w:val="20"/>
                <w:szCs w:val="20"/>
              </w:rPr>
              <w:t>renewable energy capacity procured through auctions.</w:t>
            </w:r>
          </w:p>
        </w:tc>
        <w:tc>
          <w:tcPr>
            <w:tcW w:w="1549" w:type="dxa"/>
          </w:tcPr>
          <w:p w14:paraId="7EA61CC2" w14:textId="77777777" w:rsidR="00E0258A" w:rsidRPr="00696BC4" w:rsidRDefault="002B23CD" w:rsidP="00A05CDD">
            <w:pPr>
              <w:tabs>
                <w:tab w:val="left" w:pos="7525"/>
              </w:tabs>
              <w:spacing w:after="60"/>
              <w:ind w:left="101" w:right="130"/>
              <w:rPr>
                <w:rFonts w:asciiTheme="minorHAnsi" w:eastAsia="Arial" w:hAnsiTheme="minorHAnsi" w:cstheme="minorHAnsi"/>
                <w:color w:val="000000" w:themeColor="text1"/>
                <w:sz w:val="20"/>
                <w:szCs w:val="20"/>
              </w:rPr>
            </w:pPr>
            <w:r w:rsidRPr="00696BC4">
              <w:rPr>
                <w:rFonts w:asciiTheme="minorHAnsi" w:eastAsia="Calibri" w:hAnsiTheme="minorHAnsi" w:cstheme="minorHAnsi"/>
                <w:sz w:val="20"/>
                <w:szCs w:val="20"/>
              </w:rPr>
              <w:t>0 (2021)</w:t>
            </w:r>
          </w:p>
        </w:tc>
        <w:tc>
          <w:tcPr>
            <w:tcW w:w="1408" w:type="dxa"/>
          </w:tcPr>
          <w:p w14:paraId="45AA4C3E" w14:textId="77777777" w:rsidR="00E0258A" w:rsidRPr="00696BC4" w:rsidRDefault="002B23CD" w:rsidP="00A05CDD">
            <w:pPr>
              <w:tabs>
                <w:tab w:val="left" w:pos="7525"/>
              </w:tabs>
              <w:spacing w:after="60"/>
              <w:ind w:left="101" w:right="130"/>
              <w:rPr>
                <w:rFonts w:asciiTheme="minorHAnsi" w:eastAsia="Arial" w:hAnsiTheme="minorHAnsi" w:cstheme="minorHAnsi"/>
                <w:color w:val="000000" w:themeColor="text1"/>
                <w:sz w:val="20"/>
                <w:szCs w:val="20"/>
              </w:rPr>
            </w:pPr>
            <w:r w:rsidRPr="00696BC4">
              <w:rPr>
                <w:rFonts w:asciiTheme="minorHAnsi" w:eastAsia="Calibri" w:hAnsiTheme="minorHAnsi" w:cstheme="minorHAnsi"/>
                <w:sz w:val="20"/>
                <w:szCs w:val="20"/>
              </w:rPr>
              <w:t>400 MW (2024)</w:t>
            </w:r>
          </w:p>
        </w:tc>
      </w:tr>
      <w:tr w:rsidR="00B32458" w14:paraId="59941864" w14:textId="77777777" w:rsidTr="00A05CDD">
        <w:trPr>
          <w:trHeight w:val="432"/>
        </w:trPr>
        <w:tc>
          <w:tcPr>
            <w:tcW w:w="4320" w:type="dxa"/>
          </w:tcPr>
          <w:p w14:paraId="5A6117B3" w14:textId="77777777" w:rsidR="00E0258A" w:rsidRPr="0093377C" w:rsidRDefault="002B23CD" w:rsidP="00A05CDD">
            <w:pPr>
              <w:tabs>
                <w:tab w:val="left" w:pos="7525"/>
              </w:tabs>
              <w:spacing w:after="60"/>
              <w:ind w:left="101" w:right="130"/>
              <w:rPr>
                <w:rFonts w:ascii="Calibri" w:eastAsia="Calibri" w:hAnsi="Calibri" w:cs="Calibri"/>
                <w:color w:val="7F7F7F" w:themeColor="text1" w:themeTint="80"/>
                <w:sz w:val="20"/>
                <w:szCs w:val="20"/>
              </w:rPr>
            </w:pPr>
            <w:r w:rsidRPr="0093377C">
              <w:rPr>
                <w:rFonts w:asciiTheme="minorHAnsi" w:eastAsia="Times New Roman" w:hAnsiTheme="minorHAnsi" w:cstheme="minorHAnsi"/>
                <w:b/>
                <w:bCs/>
                <w:color w:val="7F7F7F" w:themeColor="text1" w:themeTint="80"/>
                <w:sz w:val="20"/>
                <w:szCs w:val="20"/>
              </w:rPr>
              <w:t xml:space="preserve">Prior Action #5: </w:t>
            </w:r>
            <w:r w:rsidRPr="0093377C">
              <w:rPr>
                <w:rFonts w:asciiTheme="minorHAnsi" w:eastAsia="Times New Roman" w:hAnsiTheme="minorHAnsi" w:cstheme="minorHAnsi"/>
                <w:color w:val="7F7F7F" w:themeColor="text1" w:themeTint="80"/>
                <w:sz w:val="20"/>
                <w:szCs w:val="20"/>
              </w:rPr>
              <w:t>The Borrower has revised the Rulebook on Internal Organization and Job Systematization (Rulebook No. 110-00-</w:t>
            </w:r>
            <w:r w:rsidRPr="0093377C">
              <w:rPr>
                <w:rFonts w:asciiTheme="minorHAnsi" w:eastAsia="Times New Roman" w:hAnsiTheme="minorHAnsi" w:cstheme="minorHAnsi"/>
                <w:color w:val="7F7F7F" w:themeColor="text1" w:themeTint="80"/>
                <w:sz w:val="20"/>
                <w:szCs w:val="20"/>
              </w:rPr>
              <w:lastRenderedPageBreak/>
              <w:t>00085/2021-08, dated October 7, 2021) to enable the Energy Efficiency Administration to scale up programs for residential clean energy, as evidenced by the Government Decision 05 No. 110-10364/2021, dated November 10, 2021.</w:t>
            </w:r>
          </w:p>
          <w:p w14:paraId="59D719B3" w14:textId="77777777" w:rsidR="00E0258A" w:rsidRPr="0093377C" w:rsidRDefault="00E0258A" w:rsidP="00A05CDD">
            <w:pPr>
              <w:tabs>
                <w:tab w:val="left" w:pos="7525"/>
              </w:tabs>
              <w:spacing w:after="60"/>
              <w:ind w:left="101" w:right="130"/>
              <w:rPr>
                <w:rFonts w:ascii="Calibri" w:eastAsia="Calibri" w:hAnsi="Calibri" w:cs="Calibri"/>
                <w:color w:val="7F7F7F" w:themeColor="text1" w:themeTint="80"/>
                <w:sz w:val="20"/>
                <w:szCs w:val="20"/>
              </w:rPr>
            </w:pPr>
          </w:p>
        </w:tc>
        <w:tc>
          <w:tcPr>
            <w:tcW w:w="4230" w:type="dxa"/>
          </w:tcPr>
          <w:p w14:paraId="2C01C28B" w14:textId="77777777" w:rsidR="00E0258A" w:rsidRDefault="002B23CD" w:rsidP="00A05CDD">
            <w:pPr>
              <w:tabs>
                <w:tab w:val="left" w:pos="7525"/>
              </w:tabs>
              <w:spacing w:after="60"/>
              <w:ind w:left="101" w:right="130"/>
              <w:rPr>
                <w:rFonts w:asciiTheme="minorHAnsi" w:eastAsia="Times New Roman" w:hAnsiTheme="minorHAnsi" w:cstheme="minorHAnsi"/>
                <w:sz w:val="20"/>
                <w:szCs w:val="20"/>
              </w:rPr>
            </w:pPr>
            <w:r>
              <w:rPr>
                <w:rFonts w:asciiTheme="minorHAnsi" w:eastAsia="Times New Roman" w:hAnsiTheme="minorHAnsi" w:cstheme="minorHAnsi"/>
                <w:b/>
                <w:bCs/>
                <w:spacing w:val="1"/>
                <w:sz w:val="20"/>
                <w:szCs w:val="20"/>
              </w:rPr>
              <w:lastRenderedPageBreak/>
              <w:t>Prior Action</w:t>
            </w:r>
            <w:r w:rsidRPr="00696BC4">
              <w:rPr>
                <w:rFonts w:asciiTheme="minorHAnsi" w:eastAsia="Times New Roman" w:hAnsiTheme="minorHAnsi" w:cstheme="minorHAnsi"/>
                <w:b/>
                <w:bCs/>
                <w:spacing w:val="1"/>
                <w:sz w:val="20"/>
                <w:szCs w:val="20"/>
              </w:rPr>
              <w:t xml:space="preserve"> #5</w:t>
            </w:r>
            <w:r>
              <w:rPr>
                <w:rFonts w:asciiTheme="minorHAnsi" w:eastAsia="Times New Roman" w:hAnsiTheme="minorHAnsi" w:cstheme="minorHAnsi"/>
                <w:b/>
                <w:bCs/>
                <w:spacing w:val="1"/>
                <w:sz w:val="20"/>
                <w:szCs w:val="20"/>
              </w:rPr>
              <w:t xml:space="preserve"> </w:t>
            </w:r>
            <w:r w:rsidRPr="00794AAC">
              <w:rPr>
                <w:rFonts w:asciiTheme="minorHAnsi" w:eastAsia="Times New Roman" w:hAnsiTheme="minorHAnsi" w:cstheme="minorHAnsi"/>
                <w:sz w:val="20"/>
                <w:szCs w:val="20"/>
              </w:rPr>
              <w:t>(i)</w:t>
            </w:r>
            <w:r w:rsidRPr="00794AAC">
              <w:rPr>
                <w:rFonts w:asciiTheme="minorHAnsi" w:eastAsia="Times New Roman" w:hAnsiTheme="minorHAnsi" w:cstheme="minorHAnsi"/>
                <w:spacing w:val="1"/>
                <w:sz w:val="20"/>
                <w:szCs w:val="20"/>
              </w:rPr>
              <w:t>:</w:t>
            </w:r>
            <w:r w:rsidRPr="00696BC4">
              <w:rPr>
                <w:rFonts w:asciiTheme="minorHAnsi" w:eastAsia="Times New Roman" w:hAnsiTheme="minorHAnsi" w:cstheme="minorHAnsi"/>
                <w:spacing w:val="1"/>
                <w:sz w:val="20"/>
                <w:szCs w:val="20"/>
              </w:rPr>
              <w:t xml:space="preserve"> </w:t>
            </w:r>
            <w:r w:rsidRPr="00D640D1">
              <w:rPr>
                <w:rFonts w:asciiTheme="minorHAnsi" w:eastAsia="Times New Roman" w:hAnsiTheme="minorHAnsi" w:cstheme="minorHAnsi"/>
                <w:sz w:val="20"/>
                <w:szCs w:val="20"/>
              </w:rPr>
              <w:t xml:space="preserve">The Borrower has institutionalized a predictable and transparent multi-year funding mechanism for the EEA’s </w:t>
            </w:r>
            <w:r w:rsidRPr="00D640D1">
              <w:rPr>
                <w:rFonts w:asciiTheme="minorHAnsi" w:eastAsia="Times New Roman" w:hAnsiTheme="minorHAnsi" w:cstheme="minorHAnsi"/>
                <w:sz w:val="20"/>
                <w:szCs w:val="20"/>
              </w:rPr>
              <w:lastRenderedPageBreak/>
              <w:t>programs</w:t>
            </w:r>
          </w:p>
          <w:p w14:paraId="5A911228" w14:textId="77777777" w:rsidR="00E0258A" w:rsidRPr="007D5E98" w:rsidRDefault="002B23CD" w:rsidP="00A05CDD">
            <w:pPr>
              <w:tabs>
                <w:tab w:val="left" w:pos="7525"/>
              </w:tabs>
              <w:spacing w:after="60"/>
              <w:ind w:left="101" w:right="130"/>
              <w:rPr>
                <w:rFonts w:ascii="Calibri" w:eastAsia="Times New Roman" w:hAnsi="Calibri" w:cs="Times New Roman"/>
                <w:spacing w:val="1"/>
                <w:sz w:val="20"/>
                <w:szCs w:val="20"/>
              </w:rPr>
            </w:pPr>
            <w:r>
              <w:rPr>
                <w:rFonts w:asciiTheme="minorHAnsi" w:eastAsia="Times New Roman" w:hAnsiTheme="minorHAnsi" w:cstheme="minorHAnsi"/>
                <w:b/>
                <w:bCs/>
                <w:spacing w:val="1"/>
                <w:sz w:val="20"/>
                <w:szCs w:val="20"/>
              </w:rPr>
              <w:t>Prior Action</w:t>
            </w:r>
            <w:r w:rsidRPr="00696BC4">
              <w:rPr>
                <w:rFonts w:asciiTheme="minorHAnsi" w:eastAsia="Times New Roman" w:hAnsiTheme="minorHAnsi" w:cstheme="minorHAnsi"/>
                <w:b/>
                <w:bCs/>
                <w:spacing w:val="1"/>
                <w:sz w:val="20"/>
                <w:szCs w:val="20"/>
              </w:rPr>
              <w:t xml:space="preserve"> #5</w:t>
            </w:r>
            <w:r>
              <w:rPr>
                <w:rFonts w:asciiTheme="minorHAnsi" w:eastAsia="Times New Roman" w:hAnsiTheme="minorHAnsi" w:cstheme="minorHAnsi"/>
                <w:b/>
                <w:bCs/>
                <w:spacing w:val="1"/>
                <w:sz w:val="20"/>
                <w:szCs w:val="20"/>
              </w:rPr>
              <w:t xml:space="preserve"> </w:t>
            </w:r>
            <w:r w:rsidRPr="00696BC4">
              <w:rPr>
                <w:rFonts w:asciiTheme="minorHAnsi" w:eastAsia="Times New Roman" w:hAnsiTheme="minorHAnsi" w:cstheme="minorHAnsi"/>
                <w:sz w:val="20"/>
                <w:szCs w:val="20"/>
              </w:rPr>
              <w:t>(ii</w:t>
            </w:r>
            <w:r w:rsidRPr="00794AAC">
              <w:rPr>
                <w:rFonts w:asciiTheme="minorHAnsi" w:eastAsia="Times New Roman" w:hAnsiTheme="minorHAnsi" w:cstheme="minorHAnsi"/>
                <w:sz w:val="20"/>
                <w:szCs w:val="20"/>
              </w:rPr>
              <w:t>)</w:t>
            </w:r>
            <w:r w:rsidRPr="00794AAC">
              <w:rPr>
                <w:rFonts w:asciiTheme="minorHAnsi" w:eastAsia="Times New Roman" w:hAnsiTheme="minorHAnsi" w:cstheme="minorHAnsi"/>
                <w:spacing w:val="1"/>
                <w:sz w:val="20"/>
                <w:szCs w:val="20"/>
              </w:rPr>
              <w:t>:</w:t>
            </w:r>
            <w:r w:rsidRPr="00FF67C9">
              <w:rPr>
                <w:rFonts w:asciiTheme="minorHAnsi" w:eastAsia="Times New Roman" w:hAnsiTheme="minorHAnsi" w:cstheme="minorHAnsi"/>
                <w:sz w:val="20"/>
                <w:szCs w:val="20"/>
              </w:rPr>
              <w:t xml:space="preserve"> The Borrower has adopted secondary legislation that enables licensing of energy auditors and the adoption of energy audit methodology for the entities defined by the Law on Energy Efficiency and Rational Use of Energy of 2021.</w:t>
            </w:r>
          </w:p>
        </w:tc>
        <w:tc>
          <w:tcPr>
            <w:tcW w:w="2790" w:type="dxa"/>
          </w:tcPr>
          <w:p w14:paraId="0A726333" w14:textId="77777777" w:rsidR="00E0258A" w:rsidRPr="00696BC4" w:rsidRDefault="002B23CD" w:rsidP="00A05CDD">
            <w:pPr>
              <w:tabs>
                <w:tab w:val="left" w:pos="7525"/>
              </w:tabs>
              <w:spacing w:after="60"/>
              <w:ind w:left="101" w:right="130"/>
              <w:rPr>
                <w:rFonts w:asciiTheme="minorHAnsi" w:eastAsia="Calibri" w:hAnsiTheme="minorHAnsi" w:cstheme="minorHAnsi"/>
                <w:b/>
                <w:bCs/>
                <w:color w:val="000000" w:themeColor="text1"/>
                <w:sz w:val="20"/>
                <w:szCs w:val="20"/>
              </w:rPr>
            </w:pPr>
            <w:r w:rsidRPr="00696BC4">
              <w:rPr>
                <w:rFonts w:asciiTheme="minorHAnsi" w:eastAsia="Calibri" w:hAnsiTheme="minorHAnsi" w:cstheme="minorHAnsi"/>
                <w:b/>
                <w:bCs/>
                <w:sz w:val="20"/>
                <w:szCs w:val="20"/>
              </w:rPr>
              <w:lastRenderedPageBreak/>
              <w:t>Results</w:t>
            </w:r>
            <w:r w:rsidRPr="00696BC4">
              <w:rPr>
                <w:rFonts w:asciiTheme="minorHAnsi" w:eastAsia="Times New Roman" w:hAnsiTheme="minorHAnsi" w:cstheme="minorHAnsi"/>
                <w:b/>
                <w:bCs/>
                <w:sz w:val="20"/>
                <w:szCs w:val="20"/>
              </w:rPr>
              <w:t xml:space="preserve"> Indicator #</w:t>
            </w:r>
            <w:r w:rsidRPr="00696BC4">
              <w:rPr>
                <w:rFonts w:asciiTheme="minorHAnsi" w:eastAsia="Calibri" w:hAnsiTheme="minorHAnsi" w:cstheme="minorHAnsi"/>
                <w:b/>
                <w:bCs/>
                <w:color w:val="000000" w:themeColor="text1"/>
                <w:sz w:val="20"/>
                <w:szCs w:val="20"/>
              </w:rPr>
              <w:t>5:</w:t>
            </w:r>
          </w:p>
          <w:p w14:paraId="615446C2" w14:textId="77777777" w:rsidR="00E0258A" w:rsidRPr="00BE0557" w:rsidRDefault="002B23CD" w:rsidP="00A05CDD">
            <w:pPr>
              <w:tabs>
                <w:tab w:val="left" w:pos="7525"/>
              </w:tabs>
              <w:spacing w:after="60"/>
              <w:ind w:left="101" w:right="130"/>
            </w:pPr>
            <w:r w:rsidRPr="00696BC4">
              <w:rPr>
                <w:rFonts w:asciiTheme="minorHAnsi" w:eastAsia="Calibri" w:hAnsiTheme="minorHAnsi" w:cstheme="minorHAnsi"/>
                <w:color w:val="000000" w:themeColor="text1"/>
                <w:sz w:val="20"/>
                <w:szCs w:val="20"/>
              </w:rPr>
              <w:t xml:space="preserve">Financing mobilized per year for investment in residential </w:t>
            </w:r>
            <w:r w:rsidRPr="00696BC4">
              <w:rPr>
                <w:rFonts w:asciiTheme="minorHAnsi" w:eastAsia="Calibri" w:hAnsiTheme="minorHAnsi" w:cstheme="minorHAnsi"/>
                <w:color w:val="000000" w:themeColor="text1"/>
                <w:sz w:val="20"/>
                <w:szCs w:val="20"/>
              </w:rPr>
              <w:lastRenderedPageBreak/>
              <w:t>energy efficiency by the programs of the MoME.</w:t>
            </w:r>
          </w:p>
        </w:tc>
        <w:tc>
          <w:tcPr>
            <w:tcW w:w="1549" w:type="dxa"/>
          </w:tcPr>
          <w:p w14:paraId="792B7942" w14:textId="77777777" w:rsidR="00E0258A" w:rsidRPr="00791796" w:rsidRDefault="002B23CD" w:rsidP="00A05CDD">
            <w:pPr>
              <w:tabs>
                <w:tab w:val="left" w:pos="7525"/>
              </w:tabs>
              <w:spacing w:after="60"/>
              <w:ind w:left="101" w:right="130"/>
              <w:rPr>
                <w:rFonts w:asciiTheme="minorHAnsi" w:hAnsiTheme="minorHAnsi" w:cstheme="minorHAnsi"/>
              </w:rPr>
            </w:pPr>
            <w:r w:rsidRPr="00696BC4">
              <w:rPr>
                <w:rFonts w:asciiTheme="minorHAnsi" w:eastAsia="Arial" w:hAnsiTheme="minorHAnsi" w:cstheme="minorHAnsi"/>
                <w:color w:val="000000" w:themeColor="text1"/>
                <w:sz w:val="20"/>
                <w:szCs w:val="20"/>
              </w:rPr>
              <w:lastRenderedPageBreak/>
              <w:t xml:space="preserve">US$ 0m (2020) </w:t>
            </w:r>
          </w:p>
        </w:tc>
        <w:tc>
          <w:tcPr>
            <w:tcW w:w="1408" w:type="dxa"/>
          </w:tcPr>
          <w:p w14:paraId="13D7D1B0" w14:textId="77777777" w:rsidR="00E0258A" w:rsidRPr="00791796" w:rsidRDefault="002B23CD" w:rsidP="00A05CDD">
            <w:pPr>
              <w:tabs>
                <w:tab w:val="left" w:pos="7525"/>
              </w:tabs>
              <w:spacing w:after="60"/>
              <w:ind w:left="101" w:right="130"/>
              <w:rPr>
                <w:rFonts w:asciiTheme="minorHAnsi" w:hAnsiTheme="minorHAnsi" w:cstheme="minorHAnsi"/>
              </w:rPr>
            </w:pPr>
            <w:r w:rsidRPr="00696BC4">
              <w:rPr>
                <w:rFonts w:asciiTheme="minorHAnsi" w:eastAsia="Arial" w:hAnsiTheme="minorHAnsi" w:cstheme="minorHAnsi"/>
                <w:color w:val="000000" w:themeColor="text1"/>
                <w:sz w:val="20"/>
                <w:szCs w:val="20"/>
              </w:rPr>
              <w:t xml:space="preserve">US$ </w:t>
            </w:r>
            <w:r>
              <w:rPr>
                <w:rFonts w:asciiTheme="minorHAnsi" w:eastAsia="Arial" w:hAnsiTheme="minorHAnsi" w:cstheme="minorHAnsi"/>
                <w:color w:val="000000" w:themeColor="text1"/>
                <w:sz w:val="20"/>
                <w:szCs w:val="20"/>
              </w:rPr>
              <w:t>25</w:t>
            </w:r>
            <w:r w:rsidRPr="00696BC4">
              <w:rPr>
                <w:rFonts w:asciiTheme="minorHAnsi" w:eastAsia="Arial" w:hAnsiTheme="minorHAnsi" w:cstheme="minorHAnsi"/>
                <w:color w:val="000000" w:themeColor="text1"/>
                <w:sz w:val="20"/>
                <w:szCs w:val="20"/>
              </w:rPr>
              <w:t>m (2024)</w:t>
            </w:r>
          </w:p>
        </w:tc>
      </w:tr>
      <w:tr w:rsidR="00B32458" w14:paraId="35187BCA" w14:textId="77777777" w:rsidTr="00A05CDD">
        <w:trPr>
          <w:trHeight w:val="432"/>
        </w:trPr>
        <w:tc>
          <w:tcPr>
            <w:tcW w:w="4320" w:type="dxa"/>
          </w:tcPr>
          <w:p w14:paraId="21788ACC" w14:textId="77777777" w:rsidR="00E0258A" w:rsidRPr="0093377C" w:rsidRDefault="002B23CD" w:rsidP="00A05CDD">
            <w:pPr>
              <w:tabs>
                <w:tab w:val="left" w:pos="7525"/>
              </w:tabs>
              <w:spacing w:after="60"/>
              <w:ind w:left="101" w:right="130"/>
              <w:rPr>
                <w:rFonts w:asciiTheme="minorHAnsi" w:hAnsiTheme="minorHAnsi" w:cstheme="minorHAnsi"/>
                <w:color w:val="7F7F7F" w:themeColor="text1" w:themeTint="80"/>
                <w:sz w:val="20"/>
                <w:szCs w:val="20"/>
              </w:rPr>
            </w:pPr>
            <w:r w:rsidRPr="0093377C">
              <w:rPr>
                <w:rFonts w:asciiTheme="minorHAnsi" w:eastAsia="Times New Roman" w:hAnsiTheme="minorHAnsi" w:cstheme="minorHAnsi"/>
                <w:b/>
                <w:bCs/>
                <w:color w:val="7F7F7F" w:themeColor="text1" w:themeTint="80"/>
                <w:sz w:val="20"/>
                <w:szCs w:val="20"/>
              </w:rPr>
              <w:t>Prior Action #6</w:t>
            </w:r>
            <w:r w:rsidRPr="0093377C">
              <w:rPr>
                <w:rFonts w:asciiTheme="minorHAnsi" w:eastAsia="Calibri" w:hAnsiTheme="minorHAnsi" w:cstheme="minorHAnsi"/>
                <w:b/>
                <w:bCs/>
                <w:color w:val="7F7F7F" w:themeColor="text1" w:themeTint="80"/>
                <w:sz w:val="20"/>
                <w:szCs w:val="20"/>
              </w:rPr>
              <w:t>:</w:t>
            </w:r>
            <w:r w:rsidRPr="0093377C">
              <w:rPr>
                <w:rFonts w:asciiTheme="minorHAnsi" w:eastAsia="Times New Roman" w:hAnsiTheme="minorHAnsi" w:cstheme="minorHAnsi"/>
                <w:color w:val="7F7F7F" w:themeColor="text1" w:themeTint="80"/>
                <w:sz w:val="20"/>
                <w:szCs w:val="20"/>
              </w:rPr>
              <w:t xml:space="preserve"> The Borrower, pursuant to the Energy Law and in order to promote transparent, and non-discriminatory access to the distribution grid for renewable energy prosumers and electricity retail service providers, has separated the Borrower-owned distribution system operator (“EPS Distribucija Ltd. Belgrade”) from the Borrower-owned power company (“PE Elektroprivreda Srbije”), by establishing and licensing a separate, and independent Borrower-owned legal entity (“Elektrodistribucija Srbije Ltd. Belgrade”), as evidenced by the Consolidated text of the Decision on the Incorporation of the “Elektrodistribucija Srbije Ltd. Belgrade”, No. 2460800-08.01-183456/1-22, dated April 28, 2022, notarized under certification No. UOP-T 12-2022, dated July 7, 2022.</w:t>
            </w:r>
          </w:p>
          <w:p w14:paraId="28717F1D" w14:textId="77777777" w:rsidR="00E0258A" w:rsidRPr="0093377C" w:rsidRDefault="00E0258A" w:rsidP="00A05CDD">
            <w:pPr>
              <w:tabs>
                <w:tab w:val="left" w:pos="7525"/>
              </w:tabs>
              <w:spacing w:after="60"/>
              <w:ind w:left="101" w:right="130"/>
              <w:rPr>
                <w:color w:val="7F7F7F" w:themeColor="text1" w:themeTint="80"/>
              </w:rPr>
            </w:pPr>
          </w:p>
        </w:tc>
        <w:tc>
          <w:tcPr>
            <w:tcW w:w="4230" w:type="dxa"/>
          </w:tcPr>
          <w:p w14:paraId="25264E8F" w14:textId="77777777" w:rsidR="00E0258A" w:rsidRDefault="002B23CD" w:rsidP="00A05CDD">
            <w:pPr>
              <w:tabs>
                <w:tab w:val="left" w:pos="7525"/>
              </w:tabs>
              <w:spacing w:after="60"/>
              <w:ind w:left="101" w:right="130"/>
              <w:rPr>
                <w:rFonts w:asciiTheme="minorHAnsi" w:hAnsiTheme="minorHAnsi" w:cstheme="minorHAnsi"/>
                <w:sz w:val="20"/>
                <w:szCs w:val="20"/>
              </w:rPr>
            </w:pPr>
            <w:r>
              <w:rPr>
                <w:rFonts w:asciiTheme="minorHAnsi" w:eastAsia="Times New Roman" w:hAnsiTheme="minorHAnsi" w:cstheme="minorHAnsi"/>
                <w:b/>
                <w:bCs/>
                <w:spacing w:val="1"/>
                <w:sz w:val="20"/>
                <w:szCs w:val="20"/>
              </w:rPr>
              <w:t>Prior Action</w:t>
            </w:r>
            <w:r w:rsidRPr="00696BC4">
              <w:rPr>
                <w:rFonts w:asciiTheme="minorHAnsi" w:eastAsia="Times New Roman" w:hAnsiTheme="minorHAnsi" w:cstheme="minorHAnsi"/>
                <w:b/>
                <w:bCs/>
                <w:spacing w:val="1"/>
                <w:sz w:val="20"/>
                <w:szCs w:val="20"/>
              </w:rPr>
              <w:t xml:space="preserve"> #6</w:t>
            </w:r>
            <w:r>
              <w:rPr>
                <w:rFonts w:asciiTheme="minorHAnsi" w:hAnsiTheme="minorHAnsi" w:cstheme="minorHAnsi"/>
                <w:sz w:val="20"/>
                <w:szCs w:val="20"/>
              </w:rPr>
              <w:t xml:space="preserve">: </w:t>
            </w:r>
            <w:r w:rsidRPr="00F51CD6">
              <w:rPr>
                <w:rFonts w:asciiTheme="minorHAnsi" w:hAnsiTheme="minorHAnsi" w:cstheme="minorHAnsi"/>
                <w:sz w:val="20"/>
                <w:szCs w:val="20"/>
              </w:rPr>
              <w:t>The Borrower has approved the transformation of the power company “PE Elektroprivreda Srbije” into a joint-stock company</w:t>
            </w:r>
            <w:r>
              <w:rPr>
                <w:rFonts w:asciiTheme="minorHAnsi" w:hAnsiTheme="minorHAnsi" w:cstheme="minorHAnsi"/>
                <w:sz w:val="20"/>
                <w:szCs w:val="20"/>
              </w:rPr>
              <w:t xml:space="preserve">. </w:t>
            </w:r>
          </w:p>
          <w:p w14:paraId="49A08151" w14:textId="77777777" w:rsidR="00E0258A" w:rsidRPr="007D5E98" w:rsidRDefault="00E0258A" w:rsidP="00A05CDD">
            <w:pPr>
              <w:tabs>
                <w:tab w:val="left" w:pos="7525"/>
              </w:tabs>
              <w:spacing w:after="60"/>
              <w:ind w:left="101" w:right="130"/>
              <w:rPr>
                <w:rFonts w:ascii="Calibri" w:eastAsia="Times New Roman" w:hAnsi="Calibri" w:cs="Times New Roman"/>
                <w:color w:val="auto"/>
                <w:spacing w:val="1"/>
                <w:sz w:val="20"/>
                <w:szCs w:val="20"/>
              </w:rPr>
            </w:pPr>
          </w:p>
        </w:tc>
        <w:tc>
          <w:tcPr>
            <w:tcW w:w="2790" w:type="dxa"/>
          </w:tcPr>
          <w:p w14:paraId="2D8DD133" w14:textId="77777777" w:rsidR="00E0258A" w:rsidRPr="00696BC4" w:rsidRDefault="002B23CD" w:rsidP="00A05CDD">
            <w:pPr>
              <w:tabs>
                <w:tab w:val="left" w:pos="7525"/>
              </w:tabs>
              <w:spacing w:after="60"/>
              <w:ind w:left="101" w:right="130"/>
              <w:rPr>
                <w:rFonts w:asciiTheme="minorHAnsi" w:eastAsia="Times New Roman" w:hAnsiTheme="minorHAnsi" w:cstheme="minorHAnsi"/>
                <w:b/>
                <w:bCs/>
                <w:sz w:val="20"/>
                <w:szCs w:val="20"/>
              </w:rPr>
            </w:pPr>
            <w:r w:rsidRPr="00696BC4">
              <w:rPr>
                <w:rFonts w:asciiTheme="minorHAnsi" w:eastAsia="Times New Roman" w:hAnsiTheme="minorHAnsi" w:cstheme="minorHAnsi"/>
                <w:b/>
                <w:bCs/>
                <w:spacing w:val="1"/>
                <w:sz w:val="20"/>
                <w:szCs w:val="20"/>
              </w:rPr>
              <w:t>Results</w:t>
            </w:r>
            <w:r w:rsidRPr="00696BC4">
              <w:rPr>
                <w:rFonts w:asciiTheme="minorHAnsi" w:eastAsia="Times New Roman" w:hAnsiTheme="minorHAnsi" w:cstheme="minorHAnsi"/>
                <w:b/>
                <w:bCs/>
                <w:sz w:val="20"/>
                <w:szCs w:val="20"/>
              </w:rPr>
              <w:t xml:space="preserve"> Indicator #6:</w:t>
            </w:r>
          </w:p>
          <w:p w14:paraId="349F6406" w14:textId="77777777" w:rsidR="00E0258A" w:rsidRDefault="002B23CD" w:rsidP="00A05CDD">
            <w:pPr>
              <w:tabs>
                <w:tab w:val="left" w:pos="7525"/>
              </w:tabs>
              <w:ind w:left="94" w:right="130"/>
              <w:rPr>
                <w:rFonts w:asciiTheme="minorHAnsi" w:eastAsia="Times New Roman" w:hAnsiTheme="minorHAnsi" w:cstheme="minorHAnsi"/>
                <w:sz w:val="20"/>
                <w:szCs w:val="20"/>
              </w:rPr>
            </w:pPr>
            <w:r w:rsidRPr="000A682C">
              <w:rPr>
                <w:rFonts w:asciiTheme="minorHAnsi" w:eastAsia="Times New Roman" w:hAnsiTheme="minorHAnsi" w:cstheme="minorHAnsi"/>
                <w:sz w:val="20"/>
                <w:szCs w:val="20"/>
              </w:rPr>
              <w:t>The distribution system operator is fully unbundled from generation and supply activities.</w:t>
            </w:r>
          </w:p>
          <w:p w14:paraId="61CD137E" w14:textId="77777777" w:rsidR="00E0258A" w:rsidRDefault="00E0258A" w:rsidP="00A05CDD">
            <w:pPr>
              <w:tabs>
                <w:tab w:val="left" w:pos="7525"/>
              </w:tabs>
              <w:ind w:left="94" w:right="130"/>
              <w:rPr>
                <w:rFonts w:asciiTheme="minorHAnsi" w:eastAsia="Times New Roman" w:hAnsiTheme="minorHAnsi" w:cstheme="minorHAnsi"/>
                <w:sz w:val="20"/>
                <w:szCs w:val="20"/>
              </w:rPr>
            </w:pPr>
          </w:p>
          <w:p w14:paraId="1371B666" w14:textId="77777777" w:rsidR="00E0258A" w:rsidRPr="00BE0557" w:rsidRDefault="00E0258A" w:rsidP="00A05CDD">
            <w:pPr>
              <w:tabs>
                <w:tab w:val="left" w:pos="7525"/>
              </w:tabs>
              <w:ind w:right="130"/>
            </w:pPr>
          </w:p>
        </w:tc>
        <w:tc>
          <w:tcPr>
            <w:tcW w:w="1549" w:type="dxa"/>
          </w:tcPr>
          <w:p w14:paraId="0C6F1092" w14:textId="77777777" w:rsidR="00E0258A" w:rsidRDefault="00E0258A" w:rsidP="00A05CDD">
            <w:pPr>
              <w:tabs>
                <w:tab w:val="left" w:pos="7525"/>
              </w:tabs>
              <w:ind w:left="94" w:right="130"/>
              <w:rPr>
                <w:rFonts w:asciiTheme="minorHAnsi" w:eastAsia="Times New Roman" w:hAnsiTheme="minorHAnsi" w:cstheme="minorHAnsi"/>
                <w:sz w:val="20"/>
                <w:szCs w:val="20"/>
              </w:rPr>
            </w:pPr>
          </w:p>
          <w:p w14:paraId="1BDB5648" w14:textId="77777777" w:rsidR="00E0258A" w:rsidRPr="00AA6665" w:rsidRDefault="002B23CD" w:rsidP="00A05CDD">
            <w:pPr>
              <w:tabs>
                <w:tab w:val="left" w:pos="7525"/>
              </w:tabs>
              <w:ind w:right="130"/>
              <w:rPr>
                <w:rFonts w:asciiTheme="minorHAnsi" w:eastAsia="Times New Roman" w:hAnsiTheme="minorHAnsi" w:cstheme="minorHAnsi"/>
                <w:sz w:val="20"/>
                <w:szCs w:val="20"/>
              </w:rPr>
            </w:pPr>
            <w:r w:rsidRPr="00AA6665">
              <w:rPr>
                <w:rFonts w:asciiTheme="minorHAnsi" w:eastAsia="Times New Roman" w:hAnsiTheme="minorHAnsi" w:cstheme="minorHAnsi"/>
                <w:sz w:val="20"/>
                <w:szCs w:val="20"/>
              </w:rPr>
              <w:t>No (2021)</w:t>
            </w:r>
          </w:p>
          <w:p w14:paraId="4889C632" w14:textId="77777777" w:rsidR="00E0258A" w:rsidRDefault="00E0258A" w:rsidP="00A05CDD">
            <w:pPr>
              <w:tabs>
                <w:tab w:val="left" w:pos="7525"/>
              </w:tabs>
              <w:ind w:left="94" w:right="130"/>
              <w:rPr>
                <w:rFonts w:asciiTheme="minorHAnsi" w:eastAsia="Calibri" w:hAnsiTheme="minorHAnsi" w:cstheme="minorHAnsi"/>
                <w:sz w:val="20"/>
                <w:szCs w:val="20"/>
              </w:rPr>
            </w:pPr>
          </w:p>
          <w:p w14:paraId="68855549" w14:textId="77777777" w:rsidR="00E0258A" w:rsidRPr="00AA6665" w:rsidRDefault="00E0258A" w:rsidP="00A05CDD">
            <w:pPr>
              <w:tabs>
                <w:tab w:val="left" w:pos="7525"/>
              </w:tabs>
              <w:ind w:right="130"/>
              <w:rPr>
                <w:rFonts w:ascii="Calibri" w:eastAsia="Times New Roman" w:hAnsi="Calibri" w:cs="Times New Roman"/>
                <w:spacing w:val="-1"/>
                <w:sz w:val="20"/>
                <w:szCs w:val="20"/>
              </w:rPr>
            </w:pPr>
          </w:p>
        </w:tc>
        <w:tc>
          <w:tcPr>
            <w:tcW w:w="1408" w:type="dxa"/>
          </w:tcPr>
          <w:p w14:paraId="5E25CBA7" w14:textId="77777777" w:rsidR="00E0258A" w:rsidRDefault="00E0258A" w:rsidP="00A05CDD">
            <w:pPr>
              <w:tabs>
                <w:tab w:val="left" w:pos="7525"/>
              </w:tabs>
              <w:ind w:left="94" w:right="130"/>
              <w:rPr>
                <w:rFonts w:asciiTheme="minorHAnsi" w:eastAsia="Times New Roman" w:hAnsiTheme="minorHAnsi" w:cstheme="minorHAnsi"/>
                <w:sz w:val="20"/>
                <w:szCs w:val="20"/>
              </w:rPr>
            </w:pPr>
          </w:p>
          <w:p w14:paraId="6B02A25A" w14:textId="77777777" w:rsidR="00E0258A" w:rsidRPr="00AA6665" w:rsidRDefault="002B23CD" w:rsidP="00A05CDD">
            <w:pPr>
              <w:tabs>
                <w:tab w:val="left" w:pos="7525"/>
              </w:tabs>
              <w:ind w:right="130"/>
              <w:rPr>
                <w:rFonts w:asciiTheme="minorHAnsi" w:eastAsia="Times New Roman" w:hAnsiTheme="minorHAnsi" w:cstheme="minorHAnsi"/>
                <w:sz w:val="20"/>
                <w:szCs w:val="20"/>
              </w:rPr>
            </w:pPr>
            <w:r w:rsidRPr="00AA6665">
              <w:rPr>
                <w:rFonts w:asciiTheme="minorHAnsi" w:eastAsia="Times New Roman" w:hAnsiTheme="minorHAnsi" w:cstheme="minorHAnsi"/>
                <w:sz w:val="20"/>
                <w:szCs w:val="20"/>
              </w:rPr>
              <w:t>Yes (2024)</w:t>
            </w:r>
          </w:p>
          <w:p w14:paraId="5F1B4AFC" w14:textId="77777777" w:rsidR="00E0258A" w:rsidRPr="00D71B37" w:rsidRDefault="00E0258A" w:rsidP="00A05CDD">
            <w:pPr>
              <w:tabs>
                <w:tab w:val="left" w:pos="7525"/>
              </w:tabs>
              <w:spacing w:after="60"/>
              <w:ind w:left="101" w:right="130"/>
              <w:rPr>
                <w:rFonts w:ascii="Calibri" w:eastAsia="Times New Roman" w:hAnsi="Calibri" w:cs="Times New Roman"/>
                <w:spacing w:val="-1"/>
                <w:sz w:val="20"/>
                <w:szCs w:val="20"/>
              </w:rPr>
            </w:pPr>
          </w:p>
        </w:tc>
      </w:tr>
      <w:tr w:rsidR="00B32458" w14:paraId="2B65D058" w14:textId="77777777" w:rsidTr="00A05CDD">
        <w:trPr>
          <w:trHeight w:val="432"/>
        </w:trPr>
        <w:tc>
          <w:tcPr>
            <w:tcW w:w="4320" w:type="dxa"/>
          </w:tcPr>
          <w:p w14:paraId="0751D0D9" w14:textId="77777777" w:rsidR="00E0258A" w:rsidRPr="0093377C" w:rsidRDefault="002B23CD" w:rsidP="00A05CDD">
            <w:pPr>
              <w:tabs>
                <w:tab w:val="left" w:pos="7525"/>
              </w:tabs>
              <w:spacing w:after="60"/>
              <w:ind w:left="101" w:right="130"/>
              <w:rPr>
                <w:rFonts w:asciiTheme="minorHAnsi" w:eastAsia="Times New Roman" w:hAnsiTheme="minorHAnsi" w:cstheme="minorHAnsi"/>
                <w:color w:val="7F7F7F" w:themeColor="text1" w:themeTint="80"/>
                <w:sz w:val="20"/>
                <w:szCs w:val="20"/>
              </w:rPr>
            </w:pPr>
            <w:r w:rsidRPr="0093377C">
              <w:rPr>
                <w:rFonts w:asciiTheme="minorHAnsi" w:eastAsia="Times New Roman" w:hAnsiTheme="minorHAnsi" w:cstheme="minorHAnsi"/>
                <w:b/>
                <w:bCs/>
                <w:color w:val="7F7F7F" w:themeColor="text1" w:themeTint="80"/>
                <w:sz w:val="20"/>
                <w:szCs w:val="20"/>
              </w:rPr>
              <w:t>Prior Action #7</w:t>
            </w:r>
            <w:r w:rsidRPr="0093377C">
              <w:rPr>
                <w:color w:val="7F7F7F" w:themeColor="text1" w:themeTint="80"/>
              </w:rPr>
              <w:t xml:space="preserve"> </w:t>
            </w:r>
            <w:r w:rsidRPr="0093377C">
              <w:rPr>
                <w:rFonts w:asciiTheme="minorHAnsi" w:eastAsia="Times New Roman" w:hAnsiTheme="minorHAnsi" w:cstheme="minorHAnsi"/>
                <w:color w:val="7F7F7F" w:themeColor="text1" w:themeTint="80"/>
                <w:sz w:val="20"/>
                <w:szCs w:val="20"/>
              </w:rPr>
              <w:t xml:space="preserve">The Borrower: i) has expanded the benefits coverage for energy-vulnerable customers, as evidenced by the Decree on Energy Vulnerable Customers (Decree 05 No. 110-9890/2022-1), duly published in the Borrower’s Official Gazette No. 137/2022, dated December 9, 2022; and (ii) through its Council of the Energy </w:t>
            </w:r>
            <w:r w:rsidRPr="0093377C">
              <w:rPr>
                <w:rFonts w:asciiTheme="minorHAnsi" w:eastAsia="Times New Roman" w:hAnsiTheme="minorHAnsi" w:cstheme="minorHAnsi"/>
                <w:color w:val="7F7F7F" w:themeColor="text1" w:themeTint="80"/>
                <w:sz w:val="20"/>
                <w:szCs w:val="20"/>
              </w:rPr>
              <w:lastRenderedPageBreak/>
              <w:t>Agency, has approved an increase of the electricity tariff for guaranteed supply to achieve sustainable tariff levels over the medium term, as evidenced by (a) Council of the Energy Agency of the Republic of Serbia Decision No. 487/2022-D-02/1, dated July 28, 2022, duly published in the Borrower’s Official Gazette No. 83/2022, dated July 28, 2022; and (b) Decision No. 791/2022-D-02/1, dated November 28, 2022, duly published in the Borrower’s Official Gazette No. 131/2022, dated November 29, 2022.</w:t>
            </w:r>
          </w:p>
          <w:p w14:paraId="68C5CDDA" w14:textId="77777777" w:rsidR="00E0258A" w:rsidRPr="0093377C" w:rsidRDefault="00E0258A" w:rsidP="00A05CDD">
            <w:pPr>
              <w:tabs>
                <w:tab w:val="left" w:pos="7525"/>
              </w:tabs>
              <w:spacing w:after="60"/>
              <w:ind w:left="101" w:right="130"/>
              <w:rPr>
                <w:rFonts w:ascii="Calibri" w:eastAsia="Times New Roman" w:hAnsi="Calibri" w:cs="Times New Roman"/>
                <w:b/>
                <w:bCs/>
                <w:color w:val="7F7F7F" w:themeColor="text1" w:themeTint="80"/>
                <w:sz w:val="20"/>
                <w:szCs w:val="20"/>
              </w:rPr>
            </w:pPr>
          </w:p>
        </w:tc>
        <w:tc>
          <w:tcPr>
            <w:tcW w:w="4230" w:type="dxa"/>
          </w:tcPr>
          <w:p w14:paraId="077706CE" w14:textId="77777777" w:rsidR="00E0258A" w:rsidRPr="00696BC4" w:rsidRDefault="002B23CD" w:rsidP="00A05CDD">
            <w:pPr>
              <w:tabs>
                <w:tab w:val="left" w:pos="7525"/>
              </w:tabs>
              <w:spacing w:after="60"/>
              <w:ind w:left="101" w:right="130"/>
              <w:rPr>
                <w:rFonts w:asciiTheme="minorHAnsi" w:eastAsia="Times New Roman" w:hAnsiTheme="minorHAnsi" w:cstheme="minorHAnsi"/>
                <w:b/>
                <w:bCs/>
                <w:spacing w:val="1"/>
                <w:sz w:val="20"/>
                <w:szCs w:val="20"/>
              </w:rPr>
            </w:pPr>
            <w:r>
              <w:rPr>
                <w:rFonts w:asciiTheme="minorHAnsi" w:eastAsia="Times New Roman" w:hAnsiTheme="minorHAnsi" w:cstheme="minorHAnsi"/>
                <w:b/>
                <w:bCs/>
                <w:spacing w:val="1"/>
                <w:sz w:val="20"/>
                <w:szCs w:val="20"/>
              </w:rPr>
              <w:lastRenderedPageBreak/>
              <w:t>Prior Action</w:t>
            </w:r>
            <w:r w:rsidRPr="00696BC4">
              <w:rPr>
                <w:rFonts w:asciiTheme="minorHAnsi" w:eastAsia="Times New Roman" w:hAnsiTheme="minorHAnsi" w:cstheme="minorHAnsi"/>
                <w:b/>
                <w:bCs/>
                <w:spacing w:val="1"/>
                <w:sz w:val="20"/>
                <w:szCs w:val="20"/>
              </w:rPr>
              <w:t xml:space="preserve"> #7 </w:t>
            </w:r>
            <w:r w:rsidRPr="00696BC4">
              <w:rPr>
                <w:rFonts w:asciiTheme="minorHAnsi" w:eastAsia="Times New Roman" w:hAnsiTheme="minorHAnsi" w:cstheme="minorHAnsi"/>
                <w:spacing w:val="1"/>
                <w:sz w:val="20"/>
                <w:szCs w:val="20"/>
              </w:rPr>
              <w:t>(i)</w:t>
            </w:r>
            <w:r>
              <w:rPr>
                <w:rFonts w:asciiTheme="minorHAnsi" w:eastAsia="Times New Roman" w:hAnsiTheme="minorHAnsi" w:cstheme="minorHAnsi"/>
                <w:spacing w:val="1"/>
                <w:sz w:val="20"/>
                <w:szCs w:val="20"/>
              </w:rPr>
              <w:t>:</w:t>
            </w:r>
            <w:r w:rsidRPr="00696BC4">
              <w:rPr>
                <w:rFonts w:asciiTheme="minorHAnsi" w:eastAsia="Times New Roman" w:hAnsiTheme="minorHAnsi" w:cstheme="minorHAnsi"/>
                <w:spacing w:val="1"/>
                <w:sz w:val="20"/>
                <w:szCs w:val="20"/>
              </w:rPr>
              <w:t xml:space="preserve"> </w:t>
            </w:r>
            <w:r w:rsidRPr="0037082E">
              <w:rPr>
                <w:rFonts w:asciiTheme="minorHAnsi" w:eastAsia="Times New Roman" w:hAnsiTheme="minorHAnsi" w:cstheme="minorHAnsi"/>
                <w:spacing w:val="1"/>
                <w:sz w:val="20"/>
                <w:szCs w:val="20"/>
              </w:rPr>
              <w:t>The Borrower has transferred the responsibility for the implementation of the EVC protection program from the Ministry of Mining and Energy to the Ministry of Labor, Employment, Veteran and Social Affairs</w:t>
            </w:r>
            <w:r>
              <w:rPr>
                <w:rFonts w:asciiTheme="minorHAnsi" w:eastAsia="Times New Roman" w:hAnsiTheme="minorHAnsi" w:cstheme="minorHAnsi"/>
                <w:sz w:val="20"/>
                <w:szCs w:val="20"/>
              </w:rPr>
              <w:t>.</w:t>
            </w:r>
            <w:r w:rsidRPr="00696BC4">
              <w:rPr>
                <w:rFonts w:asciiTheme="minorHAnsi" w:eastAsia="Times New Roman" w:hAnsiTheme="minorHAnsi" w:cstheme="minorHAnsi"/>
                <w:sz w:val="20"/>
                <w:szCs w:val="20"/>
              </w:rPr>
              <w:t xml:space="preserve"> </w:t>
            </w:r>
          </w:p>
          <w:p w14:paraId="7C4CC1CF" w14:textId="77777777" w:rsidR="00E0258A" w:rsidRDefault="002B23CD" w:rsidP="00A05CDD">
            <w:pPr>
              <w:tabs>
                <w:tab w:val="left" w:pos="7525"/>
              </w:tabs>
              <w:spacing w:after="60"/>
              <w:ind w:left="101" w:right="130"/>
              <w:rPr>
                <w:rFonts w:ascii="Calibri" w:eastAsia="Times New Roman" w:hAnsi="Calibri" w:cs="Times New Roman"/>
                <w:b/>
                <w:bCs/>
                <w:spacing w:val="1"/>
                <w:sz w:val="20"/>
                <w:szCs w:val="20"/>
              </w:rPr>
            </w:pPr>
            <w:r>
              <w:rPr>
                <w:rFonts w:asciiTheme="minorHAnsi" w:eastAsia="Times New Roman" w:hAnsiTheme="minorHAnsi" w:cstheme="minorHAnsi"/>
                <w:b/>
                <w:bCs/>
                <w:spacing w:val="1"/>
                <w:sz w:val="20"/>
                <w:szCs w:val="20"/>
              </w:rPr>
              <w:t>Prior Action</w:t>
            </w:r>
            <w:r w:rsidRPr="00696BC4">
              <w:rPr>
                <w:rFonts w:asciiTheme="minorHAnsi" w:eastAsia="Times New Roman" w:hAnsiTheme="minorHAnsi" w:cstheme="minorHAnsi"/>
                <w:b/>
                <w:bCs/>
                <w:spacing w:val="1"/>
                <w:sz w:val="20"/>
                <w:szCs w:val="20"/>
              </w:rPr>
              <w:t xml:space="preserve"> #7 </w:t>
            </w:r>
            <w:r w:rsidRPr="00696BC4">
              <w:rPr>
                <w:rFonts w:asciiTheme="minorHAnsi" w:eastAsia="Times New Roman" w:hAnsiTheme="minorHAnsi" w:cstheme="minorHAnsi"/>
                <w:spacing w:val="1"/>
                <w:sz w:val="20"/>
                <w:szCs w:val="20"/>
              </w:rPr>
              <w:t>(ii)</w:t>
            </w:r>
            <w:r>
              <w:rPr>
                <w:rFonts w:asciiTheme="minorHAnsi" w:eastAsia="Times New Roman" w:hAnsiTheme="minorHAnsi" w:cstheme="minorHAnsi"/>
                <w:spacing w:val="1"/>
                <w:sz w:val="20"/>
                <w:szCs w:val="20"/>
              </w:rPr>
              <w:t>:</w:t>
            </w:r>
            <w:r w:rsidRPr="00696BC4">
              <w:rPr>
                <w:rFonts w:asciiTheme="minorHAnsi" w:eastAsia="Times New Roman" w:hAnsiTheme="minorHAnsi" w:cstheme="minorHAnsi"/>
                <w:b/>
                <w:bCs/>
                <w:spacing w:val="1"/>
                <w:sz w:val="20"/>
                <w:szCs w:val="20"/>
              </w:rPr>
              <w:t xml:space="preserve"> </w:t>
            </w:r>
            <w:r w:rsidRPr="00C14F03">
              <w:rPr>
                <w:rFonts w:asciiTheme="minorHAnsi" w:eastAsia="Times New Roman" w:hAnsiTheme="minorHAnsi" w:cstheme="minorHAnsi"/>
                <w:spacing w:val="1"/>
                <w:sz w:val="20"/>
                <w:szCs w:val="20"/>
              </w:rPr>
              <w:t xml:space="preserve">The Borrower through its </w:t>
            </w:r>
            <w:r w:rsidRPr="00C14F03">
              <w:rPr>
                <w:rFonts w:asciiTheme="minorHAnsi" w:eastAsia="Times New Roman" w:hAnsiTheme="minorHAnsi" w:cstheme="minorHAnsi"/>
                <w:spacing w:val="1"/>
                <w:sz w:val="20"/>
                <w:szCs w:val="20"/>
              </w:rPr>
              <w:lastRenderedPageBreak/>
              <w:t>Council of the Energy Agency has approved an increase of the electricity tariff for guaranteed supply to achieve sustainable tariff levels over the medium</w:t>
            </w:r>
            <w:r>
              <w:rPr>
                <w:rFonts w:asciiTheme="minorHAnsi" w:eastAsia="Times New Roman" w:hAnsiTheme="minorHAnsi" w:cstheme="minorHAnsi"/>
                <w:spacing w:val="1"/>
                <w:sz w:val="20"/>
                <w:szCs w:val="20"/>
              </w:rPr>
              <w:t>-</w:t>
            </w:r>
            <w:r w:rsidRPr="00C14F03">
              <w:rPr>
                <w:rFonts w:asciiTheme="minorHAnsi" w:eastAsia="Times New Roman" w:hAnsiTheme="minorHAnsi" w:cstheme="minorHAnsi"/>
                <w:spacing w:val="1"/>
                <w:sz w:val="20"/>
                <w:szCs w:val="20"/>
              </w:rPr>
              <w:t>term.</w:t>
            </w:r>
          </w:p>
        </w:tc>
        <w:tc>
          <w:tcPr>
            <w:tcW w:w="2790" w:type="dxa"/>
          </w:tcPr>
          <w:p w14:paraId="27B40C26" w14:textId="77777777" w:rsidR="00E0258A" w:rsidRPr="00AE7F66"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696BC4">
              <w:rPr>
                <w:rFonts w:asciiTheme="minorHAnsi" w:eastAsia="Times New Roman" w:hAnsiTheme="minorHAnsi" w:cstheme="minorHAnsi"/>
                <w:b/>
                <w:bCs/>
                <w:spacing w:val="1"/>
                <w:sz w:val="20"/>
                <w:szCs w:val="20"/>
              </w:rPr>
              <w:lastRenderedPageBreak/>
              <w:t>Results Indicator #7:</w:t>
            </w:r>
            <w:r>
              <w:rPr>
                <w:rFonts w:asciiTheme="minorHAnsi" w:eastAsia="Times New Roman" w:hAnsiTheme="minorHAnsi" w:cstheme="minorHAnsi"/>
                <w:b/>
                <w:bCs/>
                <w:spacing w:val="1"/>
                <w:sz w:val="20"/>
                <w:szCs w:val="20"/>
              </w:rPr>
              <w:t xml:space="preserve"> </w:t>
            </w:r>
            <w:r w:rsidRPr="00AE7F66">
              <w:rPr>
                <w:rFonts w:asciiTheme="minorHAnsi" w:eastAsia="Times New Roman" w:hAnsiTheme="minorHAnsi" w:cstheme="minorHAnsi"/>
                <w:spacing w:val="1"/>
                <w:sz w:val="20"/>
                <w:szCs w:val="20"/>
              </w:rPr>
              <w:t>(a) Share of households receiving rebates to their energy bills under the protection program for Energy Vulnerable.</w:t>
            </w:r>
          </w:p>
          <w:p w14:paraId="4142E1A6" w14:textId="77777777" w:rsidR="00E0258A" w:rsidRPr="00696BC4"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696BC4">
              <w:rPr>
                <w:rFonts w:asciiTheme="minorHAnsi" w:eastAsia="Times New Roman" w:hAnsiTheme="minorHAnsi" w:cstheme="minorHAnsi"/>
                <w:spacing w:val="1"/>
                <w:sz w:val="20"/>
                <w:szCs w:val="20"/>
              </w:rPr>
              <w:t xml:space="preserve">(b) Percent increase in the average electricity price for </w:t>
            </w:r>
            <w:r w:rsidRPr="00696BC4">
              <w:rPr>
                <w:rFonts w:asciiTheme="minorHAnsi" w:eastAsia="Times New Roman" w:hAnsiTheme="minorHAnsi" w:cstheme="minorHAnsi"/>
                <w:spacing w:val="1"/>
                <w:sz w:val="20"/>
                <w:szCs w:val="20"/>
              </w:rPr>
              <w:lastRenderedPageBreak/>
              <w:t>customers entitled to a guaranteed supply at regulated prices (households and small-scale customers).</w:t>
            </w:r>
          </w:p>
          <w:p w14:paraId="3DD780F6" w14:textId="77777777" w:rsidR="00E0258A" w:rsidRPr="006764C3" w:rsidRDefault="00E0258A" w:rsidP="00A05CDD">
            <w:pPr>
              <w:tabs>
                <w:tab w:val="left" w:pos="7525"/>
              </w:tabs>
              <w:spacing w:after="60"/>
              <w:ind w:left="101" w:right="130"/>
              <w:rPr>
                <w:rFonts w:ascii="Calibri" w:eastAsia="Times New Roman" w:hAnsi="Calibri" w:cs="Times New Roman"/>
                <w:b/>
                <w:bCs/>
                <w:spacing w:val="1"/>
                <w:sz w:val="20"/>
                <w:szCs w:val="20"/>
              </w:rPr>
            </w:pPr>
          </w:p>
        </w:tc>
        <w:tc>
          <w:tcPr>
            <w:tcW w:w="1549" w:type="dxa"/>
          </w:tcPr>
          <w:p w14:paraId="0F7B272D" w14:textId="77777777" w:rsidR="00E0258A" w:rsidRPr="00696BC4" w:rsidRDefault="002B23CD" w:rsidP="00A05CDD">
            <w:pPr>
              <w:tabs>
                <w:tab w:val="left" w:pos="7525"/>
              </w:tabs>
              <w:ind w:left="94" w:right="130"/>
              <w:rPr>
                <w:rFonts w:asciiTheme="minorHAnsi" w:eastAsia="Calibri" w:hAnsiTheme="minorHAnsi" w:cstheme="minorHAnsi"/>
                <w:color w:val="000000" w:themeColor="text1"/>
                <w:sz w:val="20"/>
                <w:szCs w:val="20"/>
              </w:rPr>
            </w:pPr>
            <w:r w:rsidRPr="00696BC4">
              <w:rPr>
                <w:rFonts w:asciiTheme="minorHAnsi" w:eastAsia="Calibri" w:hAnsiTheme="minorHAnsi" w:cstheme="minorHAnsi"/>
                <w:color w:val="000000" w:themeColor="text1"/>
                <w:sz w:val="20"/>
                <w:szCs w:val="20"/>
              </w:rPr>
              <w:lastRenderedPageBreak/>
              <w:t xml:space="preserve">(a) </w:t>
            </w:r>
            <w:r>
              <w:rPr>
                <w:rFonts w:asciiTheme="minorHAnsi" w:eastAsia="Calibri" w:hAnsiTheme="minorHAnsi" w:cstheme="minorHAnsi"/>
                <w:color w:val="000000" w:themeColor="text1"/>
                <w:sz w:val="20"/>
                <w:szCs w:val="20"/>
              </w:rPr>
              <w:t>2.7%</w:t>
            </w:r>
            <w:r w:rsidRPr="00696BC4">
              <w:rPr>
                <w:rFonts w:asciiTheme="minorHAnsi" w:eastAsia="Calibri" w:hAnsiTheme="minorHAnsi" w:cstheme="minorHAnsi"/>
                <w:color w:val="000000" w:themeColor="text1"/>
                <w:sz w:val="20"/>
                <w:szCs w:val="20"/>
              </w:rPr>
              <w:t xml:space="preserve"> (2021)</w:t>
            </w:r>
          </w:p>
          <w:p w14:paraId="029A999B" w14:textId="77777777" w:rsidR="00E0258A" w:rsidRDefault="002B23CD" w:rsidP="00A05CDD">
            <w:pPr>
              <w:tabs>
                <w:tab w:val="left" w:pos="7525"/>
              </w:tabs>
              <w:ind w:left="94" w:right="130"/>
              <w:rPr>
                <w:rFonts w:asciiTheme="minorHAnsi" w:eastAsia="Calibri" w:hAnsiTheme="minorHAnsi" w:cstheme="minorHAnsi"/>
                <w:color w:val="000000" w:themeColor="text1"/>
                <w:sz w:val="20"/>
                <w:szCs w:val="20"/>
              </w:rPr>
            </w:pPr>
            <w:r w:rsidRPr="00696BC4">
              <w:rPr>
                <w:rFonts w:asciiTheme="minorHAnsi" w:eastAsia="Calibri" w:hAnsiTheme="minorHAnsi" w:cstheme="minorHAnsi"/>
                <w:color w:val="000000" w:themeColor="text1"/>
                <w:sz w:val="20"/>
                <w:szCs w:val="20"/>
              </w:rPr>
              <w:t xml:space="preserve"> </w:t>
            </w:r>
          </w:p>
          <w:p w14:paraId="000381E4"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219AAC3F"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45CEC200"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27F5503F" w14:textId="77777777" w:rsidR="00E0258A" w:rsidRPr="00696BC4" w:rsidRDefault="00E0258A" w:rsidP="00A05CDD">
            <w:pPr>
              <w:tabs>
                <w:tab w:val="left" w:pos="7525"/>
              </w:tabs>
              <w:ind w:left="94" w:right="130"/>
              <w:rPr>
                <w:rFonts w:asciiTheme="minorHAnsi" w:eastAsia="Calibri" w:hAnsiTheme="minorHAnsi" w:cstheme="minorHAnsi"/>
                <w:color w:val="000000" w:themeColor="text1"/>
                <w:sz w:val="20"/>
                <w:szCs w:val="20"/>
              </w:rPr>
            </w:pPr>
          </w:p>
          <w:p w14:paraId="091436FD" w14:textId="77777777" w:rsidR="00E0258A" w:rsidRPr="00F41EA1" w:rsidRDefault="002B23CD" w:rsidP="00A05CDD">
            <w:pPr>
              <w:tabs>
                <w:tab w:val="left" w:pos="7525"/>
              </w:tabs>
              <w:ind w:left="94" w:right="130"/>
              <w:rPr>
                <w:rFonts w:ascii="Calibri" w:eastAsia="Calibri" w:hAnsi="Calibri" w:cs="Calibri"/>
                <w:color w:val="000000" w:themeColor="text1"/>
                <w:sz w:val="20"/>
                <w:szCs w:val="20"/>
              </w:rPr>
            </w:pPr>
            <w:r w:rsidRPr="00696BC4">
              <w:rPr>
                <w:rFonts w:asciiTheme="minorHAnsi" w:eastAsia="Calibri" w:hAnsiTheme="minorHAnsi" w:cstheme="minorHAnsi"/>
                <w:color w:val="000000" w:themeColor="text1"/>
                <w:sz w:val="20"/>
                <w:szCs w:val="20"/>
              </w:rPr>
              <w:t>(b) 3.4% (2021)</w:t>
            </w:r>
          </w:p>
        </w:tc>
        <w:tc>
          <w:tcPr>
            <w:tcW w:w="1408" w:type="dxa"/>
          </w:tcPr>
          <w:p w14:paraId="678E40EE" w14:textId="77777777" w:rsidR="00E0258A" w:rsidRPr="00696BC4" w:rsidRDefault="002B23CD" w:rsidP="00A05CDD">
            <w:pPr>
              <w:tabs>
                <w:tab w:val="left" w:pos="7525"/>
              </w:tabs>
              <w:ind w:left="94" w:right="130"/>
              <w:rPr>
                <w:rFonts w:asciiTheme="minorHAnsi" w:eastAsia="Calibri" w:hAnsiTheme="minorHAnsi" w:cstheme="minorHAnsi"/>
                <w:color w:val="000000" w:themeColor="text1"/>
                <w:sz w:val="20"/>
                <w:szCs w:val="20"/>
              </w:rPr>
            </w:pPr>
            <w:r w:rsidRPr="00696BC4">
              <w:rPr>
                <w:rFonts w:asciiTheme="minorHAnsi" w:eastAsia="Calibri" w:hAnsiTheme="minorHAnsi" w:cstheme="minorHAnsi"/>
                <w:color w:val="000000" w:themeColor="text1"/>
                <w:sz w:val="20"/>
                <w:szCs w:val="20"/>
              </w:rPr>
              <w:t xml:space="preserve">(a) </w:t>
            </w:r>
            <w:r>
              <w:rPr>
                <w:rFonts w:asciiTheme="minorHAnsi" w:eastAsia="Calibri" w:hAnsiTheme="minorHAnsi" w:cstheme="minorHAnsi"/>
                <w:color w:val="000000" w:themeColor="text1"/>
                <w:sz w:val="20"/>
                <w:szCs w:val="20"/>
              </w:rPr>
              <w:t>TBD%</w:t>
            </w:r>
            <w:r w:rsidRPr="00696BC4">
              <w:rPr>
                <w:rFonts w:asciiTheme="minorHAnsi" w:eastAsia="Calibri" w:hAnsiTheme="minorHAnsi" w:cstheme="minorHAnsi"/>
                <w:color w:val="000000" w:themeColor="text1"/>
                <w:sz w:val="20"/>
                <w:szCs w:val="20"/>
              </w:rPr>
              <w:t xml:space="preserve"> (2024)</w:t>
            </w:r>
          </w:p>
          <w:p w14:paraId="575DCD11"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4490E083"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0501EB8B" w14:textId="77777777" w:rsidR="00E0258A" w:rsidRDefault="00E0258A" w:rsidP="00A05CDD">
            <w:pPr>
              <w:tabs>
                <w:tab w:val="left" w:pos="7525"/>
              </w:tabs>
              <w:ind w:left="94" w:right="130"/>
              <w:rPr>
                <w:rFonts w:asciiTheme="minorHAnsi" w:eastAsia="Calibri" w:hAnsiTheme="minorHAnsi" w:cstheme="minorHAnsi"/>
                <w:color w:val="000000" w:themeColor="text1"/>
                <w:sz w:val="20"/>
                <w:szCs w:val="20"/>
              </w:rPr>
            </w:pPr>
          </w:p>
          <w:p w14:paraId="35B5E0D4" w14:textId="77777777" w:rsidR="00E0258A" w:rsidRDefault="00E0258A" w:rsidP="00A05CDD">
            <w:pPr>
              <w:tabs>
                <w:tab w:val="left" w:pos="7525"/>
              </w:tabs>
              <w:ind w:right="130"/>
              <w:rPr>
                <w:rFonts w:asciiTheme="minorHAnsi" w:eastAsia="Calibri" w:hAnsiTheme="minorHAnsi" w:cstheme="minorHAnsi"/>
                <w:color w:val="000000" w:themeColor="text1"/>
                <w:sz w:val="20"/>
                <w:szCs w:val="20"/>
              </w:rPr>
            </w:pPr>
          </w:p>
          <w:p w14:paraId="1D7EFABC" w14:textId="77777777" w:rsidR="00E0258A" w:rsidRPr="00F41EA1" w:rsidRDefault="002B23CD" w:rsidP="00A05CDD">
            <w:pPr>
              <w:tabs>
                <w:tab w:val="left" w:pos="7525"/>
              </w:tabs>
              <w:ind w:left="94" w:right="130"/>
              <w:rPr>
                <w:rFonts w:ascii="Calibri" w:eastAsia="Calibri" w:hAnsi="Calibri" w:cs="Calibri"/>
                <w:color w:val="000000" w:themeColor="text1"/>
                <w:sz w:val="20"/>
                <w:szCs w:val="20"/>
              </w:rPr>
            </w:pPr>
            <w:r w:rsidRPr="00696BC4">
              <w:rPr>
                <w:rFonts w:asciiTheme="minorHAnsi" w:eastAsia="Calibri" w:hAnsiTheme="minorHAnsi" w:cstheme="minorHAnsi"/>
                <w:color w:val="000000" w:themeColor="text1"/>
                <w:sz w:val="20"/>
                <w:szCs w:val="20"/>
              </w:rPr>
              <w:t>(b)</w:t>
            </w:r>
            <w:r w:rsidRPr="00696BC4">
              <w:rPr>
                <w:rFonts w:asciiTheme="minorHAnsi" w:hAnsiTheme="minorHAnsi" w:cstheme="minorHAnsi"/>
                <w:sz w:val="20"/>
                <w:szCs w:val="20"/>
              </w:rPr>
              <w:t xml:space="preserve"> </w:t>
            </w:r>
            <w:r>
              <w:rPr>
                <w:rFonts w:asciiTheme="minorHAnsi" w:hAnsiTheme="minorHAnsi" w:cstheme="minorHAnsi"/>
                <w:sz w:val="20"/>
                <w:szCs w:val="20"/>
              </w:rPr>
              <w:t>1</w:t>
            </w:r>
            <w:r w:rsidRPr="00696BC4">
              <w:rPr>
                <w:rFonts w:asciiTheme="minorHAnsi" w:hAnsiTheme="minorHAnsi" w:cstheme="minorHAnsi"/>
                <w:sz w:val="20"/>
                <w:szCs w:val="20"/>
              </w:rPr>
              <w:t xml:space="preserve">5% </w:t>
            </w:r>
            <w:r w:rsidRPr="00696BC4">
              <w:rPr>
                <w:rFonts w:asciiTheme="minorHAnsi" w:hAnsiTheme="minorHAnsi" w:cstheme="minorHAnsi"/>
                <w:sz w:val="20"/>
                <w:szCs w:val="20"/>
              </w:rPr>
              <w:lastRenderedPageBreak/>
              <w:t>+</w:t>
            </w:r>
            <w:r>
              <w:rPr>
                <w:rFonts w:asciiTheme="minorHAnsi" w:hAnsiTheme="minorHAnsi" w:cstheme="minorHAnsi"/>
                <w:sz w:val="20"/>
                <w:szCs w:val="20"/>
              </w:rPr>
              <w:t>TBD</w:t>
            </w:r>
            <w:r w:rsidRPr="00696BC4">
              <w:rPr>
                <w:rFonts w:asciiTheme="minorHAnsi" w:hAnsiTheme="minorHAnsi" w:cstheme="minorHAnsi"/>
                <w:sz w:val="20"/>
                <w:szCs w:val="20"/>
              </w:rPr>
              <w:t xml:space="preserve">% </w:t>
            </w:r>
            <w:r w:rsidRPr="00696BC4">
              <w:rPr>
                <w:rFonts w:asciiTheme="minorHAnsi" w:eastAsia="Calibri" w:hAnsiTheme="minorHAnsi" w:cstheme="minorHAnsi"/>
                <w:color w:val="000000" w:themeColor="text1"/>
                <w:sz w:val="20"/>
                <w:szCs w:val="20"/>
              </w:rPr>
              <w:t>(2024)</w:t>
            </w:r>
          </w:p>
        </w:tc>
      </w:tr>
      <w:tr w:rsidR="00B32458" w14:paraId="3DDF12BA" w14:textId="77777777" w:rsidTr="00A05CDD">
        <w:trPr>
          <w:trHeight w:val="576"/>
        </w:trPr>
        <w:tc>
          <w:tcPr>
            <w:tcW w:w="14297" w:type="dxa"/>
            <w:gridSpan w:val="5"/>
            <w:shd w:val="clear" w:color="auto" w:fill="F2F2F2" w:themeFill="background1" w:themeFillShade="F2"/>
            <w:vAlign w:val="center"/>
          </w:tcPr>
          <w:p w14:paraId="7BF695D5" w14:textId="77777777" w:rsidR="00E0258A" w:rsidRPr="004F6EE2" w:rsidRDefault="002B23CD" w:rsidP="00A05CDD">
            <w:pPr>
              <w:tabs>
                <w:tab w:val="left" w:pos="7525"/>
              </w:tabs>
              <w:spacing w:after="60"/>
              <w:ind w:left="101" w:right="130"/>
              <w:jc w:val="center"/>
              <w:rPr>
                <w:rFonts w:ascii="Calibri" w:eastAsia="Times New Roman" w:hAnsi="Calibri" w:cs="Times New Roman"/>
                <w:sz w:val="18"/>
                <w:szCs w:val="18"/>
              </w:rPr>
            </w:pPr>
            <w:r w:rsidRPr="00D87A3A">
              <w:rPr>
                <w:rFonts w:ascii="Calibri" w:eastAsia="Times New Roman" w:hAnsi="Calibri" w:cs="Times New Roman"/>
                <w:b/>
                <w:bCs/>
                <w:i/>
                <w:iCs/>
                <w:color w:val="auto"/>
                <w:sz w:val="20"/>
                <w:szCs w:val="20"/>
              </w:rPr>
              <w:lastRenderedPageBreak/>
              <w:t>P</w:t>
            </w:r>
            <w:r w:rsidRPr="00D87A3A">
              <w:rPr>
                <w:rFonts w:ascii="Calibri" w:eastAsia="Times New Roman" w:hAnsi="Calibri" w:cs="Times New Roman"/>
                <w:b/>
                <w:bCs/>
                <w:i/>
                <w:iCs/>
                <w:color w:val="auto"/>
                <w:spacing w:val="1"/>
                <w:sz w:val="20"/>
                <w:szCs w:val="20"/>
              </w:rPr>
              <w:t>i</w:t>
            </w:r>
            <w:r w:rsidRPr="00D87A3A">
              <w:rPr>
                <w:rFonts w:ascii="Calibri" w:eastAsia="Times New Roman" w:hAnsi="Calibri" w:cs="Times New Roman"/>
                <w:b/>
                <w:bCs/>
                <w:i/>
                <w:iCs/>
                <w:color w:val="auto"/>
                <w:spacing w:val="-1"/>
                <w:sz w:val="20"/>
                <w:szCs w:val="20"/>
              </w:rPr>
              <w:t>l</w:t>
            </w:r>
            <w:r w:rsidRPr="00D87A3A">
              <w:rPr>
                <w:rFonts w:ascii="Calibri" w:eastAsia="Times New Roman" w:hAnsi="Calibri" w:cs="Times New Roman"/>
                <w:b/>
                <w:bCs/>
                <w:i/>
                <w:iCs/>
                <w:color w:val="auto"/>
                <w:spacing w:val="1"/>
                <w:sz w:val="20"/>
                <w:szCs w:val="20"/>
              </w:rPr>
              <w:t>l</w:t>
            </w:r>
            <w:r w:rsidRPr="00D87A3A">
              <w:rPr>
                <w:rFonts w:ascii="Calibri" w:eastAsia="Times New Roman" w:hAnsi="Calibri" w:cs="Times New Roman"/>
                <w:b/>
                <w:bCs/>
                <w:i/>
                <w:iCs/>
                <w:color w:val="auto"/>
                <w:sz w:val="20"/>
                <w:szCs w:val="20"/>
              </w:rPr>
              <w:t xml:space="preserve">ar </w:t>
            </w:r>
            <w:r>
              <w:rPr>
                <w:rFonts w:ascii="Calibri" w:eastAsia="Times New Roman" w:hAnsi="Calibri" w:cs="Times New Roman"/>
                <w:b/>
                <w:bCs/>
                <w:i/>
                <w:iCs/>
                <w:color w:val="auto"/>
                <w:spacing w:val="-1"/>
                <w:sz w:val="20"/>
                <w:szCs w:val="20"/>
              </w:rPr>
              <w:t>III</w:t>
            </w:r>
            <w:r>
              <w:rPr>
                <w:rFonts w:ascii="Calibri" w:eastAsia="Times New Roman" w:hAnsi="Calibri" w:cs="Times New Roman"/>
                <w:b/>
                <w:bCs/>
                <w:i/>
                <w:iCs/>
                <w:color w:val="auto"/>
                <w:spacing w:val="-2"/>
                <w:sz w:val="20"/>
                <w:szCs w:val="20"/>
              </w:rPr>
              <w:t xml:space="preserve"> – </w:t>
            </w:r>
            <w:r w:rsidRPr="00720967">
              <w:rPr>
                <w:rFonts w:ascii="Calibri" w:eastAsia="Times New Roman" w:hAnsi="Calibri" w:cs="Times New Roman"/>
                <w:b/>
                <w:bCs/>
                <w:i/>
                <w:iCs/>
                <w:color w:val="auto"/>
                <w:spacing w:val="1"/>
                <w:sz w:val="20"/>
                <w:szCs w:val="20"/>
              </w:rPr>
              <w:t>Program</w:t>
            </w:r>
            <w:r>
              <w:rPr>
                <w:rFonts w:ascii="Calibri" w:eastAsia="Times New Roman" w:hAnsi="Calibri" w:cs="Times New Roman"/>
                <w:b/>
                <w:bCs/>
                <w:i/>
                <w:iCs/>
                <w:color w:val="auto"/>
                <w:spacing w:val="1"/>
                <w:sz w:val="20"/>
                <w:szCs w:val="20"/>
              </w:rPr>
              <w:t xml:space="preserve"> </w:t>
            </w:r>
            <w:r w:rsidRPr="00720967">
              <w:rPr>
                <w:rFonts w:ascii="Calibri" w:eastAsia="Times New Roman" w:hAnsi="Calibri" w:cs="Times New Roman"/>
                <w:b/>
                <w:bCs/>
                <w:i/>
                <w:iCs/>
                <w:color w:val="auto"/>
                <w:spacing w:val="1"/>
                <w:sz w:val="20"/>
                <w:szCs w:val="20"/>
              </w:rPr>
              <w:t xml:space="preserve">Development Objective </w:t>
            </w:r>
            <w:r>
              <w:rPr>
                <w:rFonts w:ascii="Calibri" w:eastAsia="Times New Roman" w:hAnsi="Calibri" w:cs="Times New Roman"/>
                <w:b/>
                <w:bCs/>
                <w:i/>
                <w:iCs/>
                <w:color w:val="auto"/>
                <w:spacing w:val="1"/>
                <w:sz w:val="20"/>
                <w:szCs w:val="20"/>
              </w:rPr>
              <w:t>C</w:t>
            </w:r>
            <w:r w:rsidRPr="00720967">
              <w:rPr>
                <w:rFonts w:ascii="Calibri" w:eastAsia="Times New Roman" w:hAnsi="Calibri" w:cs="Times New Roman"/>
                <w:b/>
                <w:bCs/>
                <w:i/>
                <w:iCs/>
                <w:color w:val="auto"/>
                <w:spacing w:val="1"/>
                <w:sz w:val="20"/>
                <w:szCs w:val="20"/>
              </w:rPr>
              <w:t xml:space="preserve">: </w:t>
            </w:r>
            <w:r w:rsidRPr="00FD7CBC">
              <w:rPr>
                <w:rFonts w:ascii="Calibri" w:eastAsia="Times New Roman" w:hAnsi="Calibri" w:cs="Times New Roman"/>
                <w:b/>
                <w:bCs/>
                <w:i/>
                <w:iCs/>
                <w:sz w:val="20"/>
                <w:szCs w:val="20"/>
              </w:rPr>
              <w:t xml:space="preserve">Align with </w:t>
            </w:r>
            <w:r>
              <w:rPr>
                <w:rFonts w:ascii="Calibri" w:eastAsia="Times New Roman" w:hAnsi="Calibri" w:cs="Times New Roman"/>
                <w:b/>
                <w:bCs/>
                <w:i/>
                <w:iCs/>
                <w:sz w:val="20"/>
                <w:szCs w:val="20"/>
              </w:rPr>
              <w:t>European Union</w:t>
            </w:r>
            <w:r w:rsidRPr="00FD7CBC">
              <w:rPr>
                <w:rFonts w:ascii="Calibri" w:eastAsia="Times New Roman" w:hAnsi="Calibri" w:cs="Times New Roman"/>
                <w:b/>
                <w:bCs/>
                <w:i/>
                <w:iCs/>
                <w:sz w:val="20"/>
                <w:szCs w:val="20"/>
              </w:rPr>
              <w:t xml:space="preserve"> standards on environment and climate action</w:t>
            </w:r>
          </w:p>
        </w:tc>
      </w:tr>
      <w:tr w:rsidR="00B32458" w14:paraId="544974AE" w14:textId="77777777" w:rsidTr="00A05CDD">
        <w:trPr>
          <w:trHeight w:val="432"/>
        </w:trPr>
        <w:tc>
          <w:tcPr>
            <w:tcW w:w="4320" w:type="dxa"/>
          </w:tcPr>
          <w:p w14:paraId="31DE3746" w14:textId="77777777" w:rsidR="00E0258A" w:rsidRPr="0093377C" w:rsidRDefault="002B23CD" w:rsidP="00A05CDD">
            <w:pPr>
              <w:tabs>
                <w:tab w:val="left" w:pos="7525"/>
              </w:tabs>
              <w:spacing w:after="60"/>
              <w:ind w:left="90" w:right="130"/>
              <w:rPr>
                <w:rFonts w:ascii="Calibri" w:eastAsia="Times New Roman" w:hAnsi="Calibri" w:cs="Times New Roman"/>
                <w:color w:val="7F7F7F" w:themeColor="text1" w:themeTint="80"/>
                <w:sz w:val="20"/>
                <w:szCs w:val="20"/>
              </w:rPr>
            </w:pPr>
            <w:r w:rsidRPr="0093377C">
              <w:rPr>
                <w:rFonts w:ascii="Calibri" w:eastAsia="Times New Roman" w:hAnsi="Calibri" w:cs="Times New Roman"/>
                <w:b/>
                <w:bCs/>
                <w:color w:val="7F7F7F" w:themeColor="text1" w:themeTint="80"/>
                <w:sz w:val="20"/>
                <w:szCs w:val="20"/>
              </w:rPr>
              <w:t>Prior Action #8:</w:t>
            </w:r>
            <w:r w:rsidRPr="0093377C">
              <w:rPr>
                <w:rFonts w:ascii="Calibri" w:eastAsia="Times New Roman" w:hAnsi="Calibri" w:cs="Times New Roman"/>
                <w:color w:val="7F7F7F" w:themeColor="text1" w:themeTint="80"/>
                <w:sz w:val="20"/>
                <w:szCs w:val="20"/>
              </w:rPr>
              <w:t xml:space="preserve"> The Borrower has introduced a Monitoring Reporting and Verification system for industrial installations to align with the EU’s Emission Trading System, as evidenced by the adoption of (i) Decree on types of activities and greenhouse gases which require an emissions permit (Decree 05 No. 110-817/2022), duly published in the Borrower’s Official Gazette No. 13/2022, dated February 4, 2022; and (ii) Rulebook on verification and accreditation of verifiers of greenhouse gases emissions reports (Rulebook No. 110-00-00057/2021-04), duly published in the Borrower’s Official Gazette No. 107/2021, dated November 12, 2021.</w:t>
            </w:r>
          </w:p>
          <w:p w14:paraId="34FB39C5" w14:textId="77777777" w:rsidR="00E0258A" w:rsidRPr="0093377C" w:rsidRDefault="00E0258A" w:rsidP="00A05CDD">
            <w:pPr>
              <w:tabs>
                <w:tab w:val="left" w:pos="7525"/>
              </w:tabs>
              <w:spacing w:after="60"/>
              <w:ind w:right="130"/>
              <w:rPr>
                <w:rFonts w:ascii="Calibri" w:eastAsia="Times New Roman" w:hAnsi="Calibri" w:cs="Times New Roman"/>
                <w:color w:val="7F7F7F" w:themeColor="text1" w:themeTint="80"/>
                <w:sz w:val="20"/>
                <w:szCs w:val="20"/>
              </w:rPr>
            </w:pPr>
          </w:p>
        </w:tc>
        <w:tc>
          <w:tcPr>
            <w:tcW w:w="4230" w:type="dxa"/>
          </w:tcPr>
          <w:p w14:paraId="24E3FD08" w14:textId="77777777" w:rsidR="00E0258A" w:rsidRDefault="002B23CD" w:rsidP="00A05CDD">
            <w:pPr>
              <w:tabs>
                <w:tab w:val="left" w:pos="7525"/>
              </w:tabs>
              <w:spacing w:after="60"/>
              <w:ind w:left="101" w:right="130"/>
              <w:rPr>
                <w:rFonts w:ascii="Calibri" w:eastAsia="Times New Roman" w:hAnsi="Calibri" w:cs="Times New Roman"/>
                <w:spacing w:val="1"/>
                <w:sz w:val="20"/>
                <w:szCs w:val="20"/>
              </w:rPr>
            </w:pPr>
            <w:r>
              <w:rPr>
                <w:rFonts w:ascii="Calibri" w:eastAsia="Times New Roman" w:hAnsi="Calibri" w:cs="Times New Roman"/>
                <w:b/>
                <w:spacing w:val="1"/>
                <w:sz w:val="20"/>
                <w:szCs w:val="20"/>
              </w:rPr>
              <w:t>Prior Action</w:t>
            </w:r>
            <w:r w:rsidRPr="00C449E4">
              <w:rPr>
                <w:rFonts w:ascii="Calibri" w:eastAsia="Times New Roman" w:hAnsi="Calibri" w:cs="Times New Roman"/>
                <w:b/>
                <w:spacing w:val="1"/>
                <w:sz w:val="20"/>
                <w:szCs w:val="20"/>
              </w:rPr>
              <w:t xml:space="preserve"> #8:</w:t>
            </w:r>
            <w:r w:rsidRPr="069B6E26">
              <w:rPr>
                <w:rFonts w:ascii="Calibri" w:hAnsi="Calibri"/>
                <w:spacing w:val="1"/>
                <w:sz w:val="20"/>
                <w:szCs w:val="20"/>
              </w:rPr>
              <w:t xml:space="preserve"> </w:t>
            </w:r>
            <w:r>
              <w:rPr>
                <w:rFonts w:ascii="Calibri" w:hAnsi="Calibri"/>
                <w:spacing w:val="1"/>
                <w:sz w:val="20"/>
                <w:szCs w:val="20"/>
              </w:rPr>
              <w:t xml:space="preserve"> </w:t>
            </w:r>
            <w:r w:rsidRPr="008F70A1">
              <w:rPr>
                <w:rFonts w:ascii="Calibri" w:eastAsia="Calibri" w:hAnsi="Calibri" w:cs="Calibri"/>
                <w:sz w:val="20"/>
                <w:szCs w:val="20"/>
              </w:rPr>
              <w:t>The Borrower has adopted additional bylaws on compilation of GHG inventory including the: i) the Rulebook on the content of GHG Inventory and Report on GHG Inventory ; and ii) the Decree on types of data, bodies and organizations and other natural and legal persons that submit data for the preparation of the National Inventory of Greenhouse Gases; and iii) Rulebook on Monitoring and Reporting of GHG emissions that will enable the operationalization of a national MRV IT platform as well as the GHG permitting system</w:t>
            </w:r>
            <w:r w:rsidRPr="069B6E26">
              <w:rPr>
                <w:rFonts w:ascii="Calibri" w:eastAsia="Calibri" w:hAnsi="Calibri" w:cs="Calibri"/>
                <w:sz w:val="20"/>
                <w:szCs w:val="20"/>
              </w:rPr>
              <w:t>.</w:t>
            </w:r>
            <w:r w:rsidR="00AF0735">
              <w:rPr>
                <w:rFonts w:ascii="Calibri" w:eastAsia="Times New Roman" w:hAnsi="Calibri" w:cs="Times New Roman"/>
                <w:spacing w:val="1"/>
                <w:sz w:val="20"/>
                <w:szCs w:val="20"/>
              </w:rPr>
              <w:t xml:space="preserve"> </w:t>
            </w:r>
            <w:r w:rsidRPr="008437BA">
              <w:rPr>
                <w:rFonts w:ascii="Calibri" w:eastAsia="Times New Roman" w:hAnsi="Calibri" w:cs="Times New Roman"/>
                <w:spacing w:val="1"/>
                <w:sz w:val="20"/>
                <w:szCs w:val="20"/>
              </w:rPr>
              <w:t xml:space="preserve"> </w:t>
            </w:r>
          </w:p>
          <w:p w14:paraId="596ED3CD" w14:textId="77777777" w:rsidR="00E0258A" w:rsidRPr="00D87A3A" w:rsidRDefault="00E0258A" w:rsidP="00A05CDD">
            <w:pPr>
              <w:tabs>
                <w:tab w:val="left" w:pos="7525"/>
              </w:tabs>
              <w:spacing w:after="60"/>
              <w:ind w:left="101" w:right="130"/>
              <w:rPr>
                <w:rFonts w:ascii="Calibri" w:eastAsia="Times New Roman" w:hAnsi="Calibri" w:cs="Times New Roman"/>
                <w:color w:val="auto"/>
                <w:spacing w:val="1"/>
                <w:sz w:val="20"/>
                <w:szCs w:val="20"/>
              </w:rPr>
            </w:pPr>
          </w:p>
        </w:tc>
        <w:tc>
          <w:tcPr>
            <w:tcW w:w="2790" w:type="dxa"/>
          </w:tcPr>
          <w:p w14:paraId="0BC04CA6" w14:textId="77777777" w:rsidR="00E0258A" w:rsidRPr="00BE0557" w:rsidRDefault="002B23CD" w:rsidP="00A05CDD">
            <w:pPr>
              <w:rPr>
                <w:rFonts w:ascii="Calibri" w:eastAsia="Calibri" w:hAnsi="Calibri" w:cs="Calibri"/>
                <w:b/>
                <w:bCs/>
                <w:color w:val="000000" w:themeColor="text1"/>
                <w:sz w:val="20"/>
                <w:szCs w:val="20"/>
              </w:rPr>
            </w:pPr>
            <w:r w:rsidRPr="00BE0557">
              <w:rPr>
                <w:rFonts w:ascii="Calibri" w:eastAsia="Calibri" w:hAnsi="Calibri" w:cs="Calibri"/>
                <w:b/>
                <w:bCs/>
                <w:color w:val="000000" w:themeColor="text1"/>
                <w:sz w:val="20"/>
                <w:szCs w:val="20"/>
              </w:rPr>
              <w:t>Results Indicator #</w:t>
            </w:r>
            <w:r>
              <w:rPr>
                <w:rFonts w:ascii="Calibri" w:eastAsia="Calibri" w:hAnsi="Calibri" w:cs="Calibri"/>
                <w:b/>
                <w:bCs/>
                <w:color w:val="000000" w:themeColor="text1"/>
                <w:sz w:val="20"/>
                <w:szCs w:val="20"/>
              </w:rPr>
              <w:t>8</w:t>
            </w:r>
            <w:r w:rsidRPr="00BE0557">
              <w:rPr>
                <w:rFonts w:ascii="Calibri" w:eastAsia="Calibri" w:hAnsi="Calibri" w:cs="Calibri"/>
                <w:b/>
                <w:bCs/>
                <w:color w:val="000000" w:themeColor="text1"/>
                <w:sz w:val="20"/>
                <w:szCs w:val="20"/>
              </w:rPr>
              <w:t xml:space="preserve">: </w:t>
            </w:r>
          </w:p>
          <w:p w14:paraId="6B49225E" w14:textId="77777777" w:rsidR="00E0258A" w:rsidRPr="00D87A3A" w:rsidRDefault="002B23CD" w:rsidP="00A05CDD">
            <w:pPr>
              <w:spacing w:after="60"/>
              <w:ind w:right="90"/>
            </w:pPr>
            <w:r w:rsidRPr="069B6E26">
              <w:rPr>
                <w:rFonts w:ascii="Calibri" w:eastAsia="Calibri" w:hAnsi="Calibri" w:cs="Calibri"/>
                <w:color w:val="000000" w:themeColor="text1"/>
                <w:sz w:val="20"/>
                <w:szCs w:val="20"/>
              </w:rPr>
              <w:t xml:space="preserve">a) </w:t>
            </w:r>
            <w:r>
              <w:rPr>
                <w:rFonts w:ascii="Calibri" w:eastAsia="Calibri" w:hAnsi="Calibri" w:cs="Calibri"/>
                <w:color w:val="000000" w:themeColor="text1"/>
                <w:sz w:val="20"/>
                <w:szCs w:val="20"/>
              </w:rPr>
              <w:t xml:space="preserve">Percentage of </w:t>
            </w:r>
            <w:r w:rsidRPr="00FA5D9F">
              <w:rPr>
                <w:rFonts w:ascii="Calibri" w:eastAsia="Calibri" w:hAnsi="Calibri" w:cs="Calibri"/>
                <w:color w:val="000000" w:themeColor="text1"/>
                <w:sz w:val="20"/>
                <w:szCs w:val="20"/>
              </w:rPr>
              <w:t>GHG permits issued relative to the number of submitted applications from operators</w:t>
            </w:r>
            <w:r>
              <w:rPr>
                <w:rFonts w:ascii="Calibri" w:eastAsia="Calibri" w:hAnsi="Calibri" w:cs="Calibri"/>
                <w:color w:val="000000" w:themeColor="text1"/>
                <w:sz w:val="20"/>
                <w:szCs w:val="20"/>
              </w:rPr>
              <w:t>;</w:t>
            </w:r>
          </w:p>
          <w:p w14:paraId="6FB8547A" w14:textId="77777777" w:rsidR="00E0258A" w:rsidRPr="00D87A3A" w:rsidRDefault="002B23CD" w:rsidP="00A05CDD">
            <w:pPr>
              <w:spacing w:after="60"/>
            </w:pPr>
            <w:r w:rsidRPr="069B6E26">
              <w:rPr>
                <w:rFonts w:ascii="Calibri" w:eastAsia="Calibri" w:hAnsi="Calibri" w:cs="Calibri"/>
                <w:color w:val="000000" w:themeColor="text1"/>
                <w:sz w:val="20"/>
                <w:szCs w:val="20"/>
              </w:rPr>
              <w:t xml:space="preserve"> </w:t>
            </w:r>
          </w:p>
          <w:p w14:paraId="0D8DAE8E" w14:textId="77777777" w:rsidR="00E0258A" w:rsidRPr="00D87A3A" w:rsidRDefault="002B23CD" w:rsidP="00A05CDD">
            <w:pPr>
              <w:spacing w:after="60"/>
            </w:pPr>
            <w:r w:rsidRPr="069B6E26">
              <w:rPr>
                <w:rFonts w:ascii="Calibri" w:eastAsia="Calibri" w:hAnsi="Calibri" w:cs="Calibri"/>
                <w:color w:val="000000" w:themeColor="text1"/>
                <w:sz w:val="20"/>
                <w:szCs w:val="20"/>
              </w:rPr>
              <w:t xml:space="preserve">b) </w:t>
            </w:r>
            <w:r>
              <w:rPr>
                <w:rFonts w:ascii="Calibri" w:eastAsia="Calibri" w:hAnsi="Calibri" w:cs="Calibri"/>
                <w:color w:val="000000" w:themeColor="text1"/>
                <w:sz w:val="20"/>
                <w:szCs w:val="20"/>
              </w:rPr>
              <w:t>E</w:t>
            </w:r>
            <w:r w:rsidRPr="069B6E26">
              <w:rPr>
                <w:rFonts w:ascii="Calibri" w:eastAsia="Calibri" w:hAnsi="Calibri" w:cs="Calibri"/>
                <w:color w:val="000000" w:themeColor="text1"/>
                <w:sz w:val="20"/>
                <w:szCs w:val="20"/>
              </w:rPr>
              <w:t>stablishment of GHG permitting IT tool</w:t>
            </w:r>
            <w:r>
              <w:rPr>
                <w:rFonts w:ascii="Calibri" w:eastAsia="Calibri" w:hAnsi="Calibri" w:cs="Calibri"/>
                <w:color w:val="000000" w:themeColor="text1"/>
                <w:sz w:val="20"/>
                <w:szCs w:val="20"/>
              </w:rPr>
              <w:t>;</w:t>
            </w:r>
          </w:p>
          <w:p w14:paraId="0F6E3629" w14:textId="77777777" w:rsidR="00E0258A" w:rsidRPr="00D87A3A" w:rsidRDefault="002B23CD" w:rsidP="00A05CDD">
            <w:pPr>
              <w:spacing w:after="60"/>
            </w:pPr>
            <w:r w:rsidRPr="069B6E26">
              <w:rPr>
                <w:rFonts w:ascii="Calibri" w:eastAsia="Calibri" w:hAnsi="Calibri" w:cs="Calibri"/>
                <w:color w:val="000000" w:themeColor="text1"/>
                <w:sz w:val="20"/>
                <w:szCs w:val="20"/>
              </w:rPr>
              <w:t xml:space="preserve"> </w:t>
            </w:r>
          </w:p>
          <w:p w14:paraId="12207BB1" w14:textId="77777777" w:rsidR="00E0258A" w:rsidRPr="00D87A3A" w:rsidRDefault="002B23CD" w:rsidP="00A05CDD">
            <w:pPr>
              <w:spacing w:after="60"/>
            </w:pPr>
            <w:r w:rsidRPr="069B6E26">
              <w:rPr>
                <w:rFonts w:ascii="Calibri" w:eastAsia="Calibri" w:hAnsi="Calibri" w:cs="Calibri"/>
                <w:color w:val="000000" w:themeColor="text1"/>
                <w:sz w:val="20"/>
                <w:szCs w:val="20"/>
              </w:rPr>
              <w:t xml:space="preserve">c) </w:t>
            </w:r>
            <w:r>
              <w:rPr>
                <w:rFonts w:ascii="Calibri" w:eastAsia="Calibri" w:hAnsi="Calibri" w:cs="Calibri"/>
                <w:color w:val="000000" w:themeColor="text1"/>
                <w:sz w:val="20"/>
                <w:szCs w:val="20"/>
              </w:rPr>
              <w:t>N</w:t>
            </w:r>
            <w:r w:rsidRPr="069B6E26">
              <w:rPr>
                <w:rFonts w:ascii="Calibri" w:eastAsia="Calibri" w:hAnsi="Calibri" w:cs="Calibri"/>
                <w:color w:val="000000" w:themeColor="text1"/>
                <w:sz w:val="20"/>
                <w:szCs w:val="20"/>
              </w:rPr>
              <w:t>umber of capacity building trainings for operators of stationary installations</w:t>
            </w:r>
            <w:r>
              <w:rPr>
                <w:rFonts w:ascii="Calibri" w:eastAsia="Calibri" w:hAnsi="Calibri" w:cs="Calibri"/>
                <w:color w:val="000000" w:themeColor="text1"/>
                <w:sz w:val="20"/>
                <w:szCs w:val="20"/>
              </w:rPr>
              <w:t xml:space="preserve"> and for competent authority.</w:t>
            </w:r>
          </w:p>
          <w:p w14:paraId="03360301" w14:textId="77777777" w:rsidR="00E0258A" w:rsidRPr="00D87A3A" w:rsidRDefault="00E0258A" w:rsidP="00A05CDD">
            <w:pPr>
              <w:tabs>
                <w:tab w:val="left" w:pos="7525"/>
              </w:tabs>
              <w:spacing w:after="60"/>
              <w:ind w:left="101" w:right="130"/>
              <w:rPr>
                <w:rFonts w:ascii="Calibri" w:eastAsia="Times New Roman" w:hAnsi="Calibri" w:cs="Times New Roman"/>
                <w:spacing w:val="-1"/>
                <w:sz w:val="20"/>
                <w:szCs w:val="20"/>
              </w:rPr>
            </w:pPr>
          </w:p>
        </w:tc>
        <w:tc>
          <w:tcPr>
            <w:tcW w:w="1549" w:type="dxa"/>
          </w:tcPr>
          <w:p w14:paraId="4A1DFEB3" w14:textId="77777777" w:rsidR="00E0258A" w:rsidRDefault="00E0258A" w:rsidP="00A05CDD">
            <w:pPr>
              <w:tabs>
                <w:tab w:val="left" w:pos="7525"/>
              </w:tabs>
              <w:rPr>
                <w:rFonts w:ascii="Calibri" w:eastAsia="Calibri" w:hAnsi="Calibri" w:cs="Calibri"/>
                <w:color w:val="000000" w:themeColor="text1"/>
                <w:sz w:val="20"/>
                <w:szCs w:val="20"/>
              </w:rPr>
            </w:pPr>
          </w:p>
          <w:p w14:paraId="7BC101DA" w14:textId="77777777" w:rsidR="00E0258A" w:rsidRPr="006A23D4" w:rsidRDefault="002B23CD" w:rsidP="00A05CDD">
            <w:pPr>
              <w:tabs>
                <w:tab w:val="left" w:pos="7525"/>
              </w:tabs>
              <w:rPr>
                <w:rFonts w:ascii="Calibri" w:eastAsia="Calibri" w:hAnsi="Calibri" w:cs="Calibri"/>
                <w:color w:val="000000" w:themeColor="text1"/>
                <w:sz w:val="20"/>
                <w:szCs w:val="20"/>
              </w:rPr>
            </w:pPr>
            <w:r w:rsidRPr="069B6E26">
              <w:rPr>
                <w:rFonts w:ascii="Calibri" w:eastAsia="Calibri" w:hAnsi="Calibri" w:cs="Calibri"/>
                <w:color w:val="000000" w:themeColor="text1"/>
                <w:sz w:val="20"/>
                <w:szCs w:val="20"/>
              </w:rPr>
              <w:t>a) 0</w:t>
            </w:r>
            <w:r>
              <w:rPr>
                <w:rFonts w:ascii="Calibri" w:eastAsia="Calibri" w:hAnsi="Calibri" w:cs="Calibri"/>
                <w:color w:val="000000" w:themeColor="text1"/>
                <w:sz w:val="20"/>
                <w:szCs w:val="20"/>
              </w:rPr>
              <w:t>%</w:t>
            </w:r>
            <w:r w:rsidRPr="069B6E26">
              <w:rPr>
                <w:rFonts w:ascii="Calibri" w:eastAsia="Calibri" w:hAnsi="Calibri" w:cs="Calibri"/>
                <w:color w:val="000000" w:themeColor="text1"/>
                <w:sz w:val="20"/>
                <w:szCs w:val="20"/>
              </w:rPr>
              <w:t xml:space="preserve"> (2020) </w:t>
            </w:r>
          </w:p>
          <w:p w14:paraId="3670FD76" w14:textId="77777777" w:rsidR="00E0258A" w:rsidRPr="006A23D4" w:rsidRDefault="00E0258A" w:rsidP="00A05CDD">
            <w:pPr>
              <w:tabs>
                <w:tab w:val="left" w:pos="7525"/>
              </w:tabs>
              <w:rPr>
                <w:rFonts w:ascii="Calibri" w:eastAsia="Calibri" w:hAnsi="Calibri" w:cs="Calibri"/>
                <w:color w:val="000000" w:themeColor="text1"/>
                <w:sz w:val="20"/>
                <w:szCs w:val="20"/>
              </w:rPr>
            </w:pPr>
          </w:p>
          <w:p w14:paraId="27B855AF" w14:textId="77777777" w:rsidR="00E0258A" w:rsidRDefault="00E0258A" w:rsidP="00A05CDD">
            <w:pPr>
              <w:tabs>
                <w:tab w:val="left" w:pos="7525"/>
              </w:tabs>
              <w:rPr>
                <w:rFonts w:ascii="Calibri" w:eastAsia="Calibri" w:hAnsi="Calibri" w:cs="Calibri"/>
                <w:color w:val="000000" w:themeColor="text1"/>
                <w:sz w:val="20"/>
                <w:szCs w:val="20"/>
              </w:rPr>
            </w:pPr>
          </w:p>
          <w:p w14:paraId="65BBEECB" w14:textId="77777777" w:rsidR="00E0258A" w:rsidRDefault="00E0258A" w:rsidP="00A05CDD">
            <w:pPr>
              <w:tabs>
                <w:tab w:val="left" w:pos="7525"/>
              </w:tabs>
              <w:rPr>
                <w:rFonts w:ascii="Calibri" w:eastAsia="Calibri" w:hAnsi="Calibri" w:cs="Calibri"/>
                <w:color w:val="000000" w:themeColor="text1"/>
                <w:sz w:val="20"/>
                <w:szCs w:val="20"/>
              </w:rPr>
            </w:pPr>
          </w:p>
          <w:p w14:paraId="75C4C1E0" w14:textId="77777777" w:rsidR="00E0258A" w:rsidRDefault="00E0258A" w:rsidP="00A05CDD">
            <w:pPr>
              <w:tabs>
                <w:tab w:val="left" w:pos="7525"/>
              </w:tabs>
              <w:rPr>
                <w:rFonts w:ascii="Calibri" w:eastAsia="Calibri" w:hAnsi="Calibri" w:cs="Calibri"/>
                <w:color w:val="000000" w:themeColor="text1"/>
                <w:sz w:val="20"/>
                <w:szCs w:val="20"/>
              </w:rPr>
            </w:pPr>
          </w:p>
          <w:p w14:paraId="184EB04E" w14:textId="77777777" w:rsidR="00E0258A" w:rsidRPr="006A23D4" w:rsidRDefault="002B23CD" w:rsidP="00A05CDD">
            <w:pPr>
              <w:tabs>
                <w:tab w:val="left" w:pos="7525"/>
              </w:tabs>
            </w:pPr>
            <w:r w:rsidRPr="069B6E26">
              <w:rPr>
                <w:rFonts w:ascii="Calibri" w:eastAsia="Calibri" w:hAnsi="Calibri" w:cs="Calibri"/>
                <w:color w:val="000000" w:themeColor="text1"/>
                <w:sz w:val="20"/>
                <w:szCs w:val="20"/>
              </w:rPr>
              <w:t>b) 0 (2020)</w:t>
            </w:r>
          </w:p>
          <w:p w14:paraId="1DCE529E" w14:textId="77777777" w:rsidR="00E0258A" w:rsidRDefault="002B23CD" w:rsidP="00A05CDD">
            <w:pPr>
              <w:tabs>
                <w:tab w:val="left" w:pos="7525"/>
              </w:tabs>
              <w:rPr>
                <w:rFonts w:ascii="Calibri" w:eastAsia="Calibri" w:hAnsi="Calibri" w:cs="Calibri"/>
                <w:color w:val="000000" w:themeColor="text1"/>
                <w:sz w:val="20"/>
                <w:szCs w:val="20"/>
              </w:rPr>
            </w:pPr>
            <w:r w:rsidRPr="069B6E26">
              <w:rPr>
                <w:rFonts w:ascii="Calibri" w:eastAsia="Calibri" w:hAnsi="Calibri" w:cs="Calibri"/>
                <w:color w:val="000000" w:themeColor="text1"/>
                <w:sz w:val="20"/>
                <w:szCs w:val="20"/>
              </w:rPr>
              <w:t xml:space="preserve"> </w:t>
            </w:r>
          </w:p>
          <w:p w14:paraId="0F44264F" w14:textId="77777777" w:rsidR="00E0258A" w:rsidRPr="006A23D4" w:rsidRDefault="00E0258A" w:rsidP="00A05CDD">
            <w:pPr>
              <w:tabs>
                <w:tab w:val="left" w:pos="7525"/>
              </w:tabs>
            </w:pPr>
          </w:p>
          <w:p w14:paraId="447E4CF0" w14:textId="77777777" w:rsidR="00E0258A" w:rsidRPr="006A23D4" w:rsidRDefault="002B23CD" w:rsidP="00A05CDD">
            <w:pPr>
              <w:tabs>
                <w:tab w:val="left" w:pos="7525"/>
              </w:tabs>
            </w:pPr>
            <w:r w:rsidRPr="069B6E26">
              <w:rPr>
                <w:rFonts w:ascii="Calibri" w:eastAsia="Calibri" w:hAnsi="Calibri" w:cs="Calibri"/>
                <w:color w:val="000000" w:themeColor="text1"/>
                <w:sz w:val="20"/>
                <w:szCs w:val="20"/>
              </w:rPr>
              <w:t>c) 0 (2020)</w:t>
            </w:r>
          </w:p>
          <w:p w14:paraId="3C5A5B6B" w14:textId="77777777" w:rsidR="00E0258A" w:rsidRPr="006A23D4" w:rsidRDefault="00E0258A" w:rsidP="00A05CDD">
            <w:pPr>
              <w:tabs>
                <w:tab w:val="left" w:pos="7525"/>
              </w:tabs>
              <w:ind w:left="101" w:right="130"/>
              <w:rPr>
                <w:rFonts w:ascii="Calibri" w:eastAsia="Times New Roman" w:hAnsi="Calibri" w:cs="Times New Roman"/>
                <w:spacing w:val="-1"/>
                <w:sz w:val="20"/>
                <w:szCs w:val="20"/>
              </w:rPr>
            </w:pPr>
          </w:p>
        </w:tc>
        <w:tc>
          <w:tcPr>
            <w:tcW w:w="1408" w:type="dxa"/>
          </w:tcPr>
          <w:p w14:paraId="7171F59B" w14:textId="77777777" w:rsidR="00E0258A" w:rsidRDefault="00E0258A" w:rsidP="00A05CDD">
            <w:pPr>
              <w:pStyle w:val="ListParagraph"/>
              <w:tabs>
                <w:tab w:val="left" w:pos="7525"/>
              </w:tabs>
              <w:ind w:left="461" w:right="130"/>
              <w:rPr>
                <w:rFonts w:ascii="Calibri" w:eastAsia="Times New Roman" w:hAnsi="Calibri" w:cs="Times New Roman"/>
                <w:spacing w:val="-1"/>
                <w:sz w:val="20"/>
                <w:szCs w:val="20"/>
              </w:rPr>
            </w:pPr>
          </w:p>
          <w:p w14:paraId="3BE81E11" w14:textId="77777777" w:rsidR="00E0258A" w:rsidRDefault="002B23CD" w:rsidP="00E0258A">
            <w:pPr>
              <w:pStyle w:val="ListParagraph"/>
              <w:numPr>
                <w:ilvl w:val="0"/>
                <w:numId w:val="36"/>
              </w:numPr>
              <w:tabs>
                <w:tab w:val="left" w:pos="7525"/>
              </w:tabs>
              <w:ind w:right="130"/>
              <w:rPr>
                <w:rFonts w:ascii="Calibri" w:eastAsia="Times New Roman" w:hAnsi="Calibri" w:cs="Times New Roman"/>
                <w:spacing w:val="-1"/>
                <w:sz w:val="20"/>
                <w:szCs w:val="20"/>
              </w:rPr>
            </w:pPr>
            <w:r>
              <w:rPr>
                <w:rFonts w:ascii="Calibri" w:eastAsia="Times New Roman" w:hAnsi="Calibri" w:cs="Times New Roman"/>
                <w:spacing w:val="-1"/>
                <w:sz w:val="20"/>
                <w:szCs w:val="20"/>
              </w:rPr>
              <w:t>30% (2024)</w:t>
            </w:r>
          </w:p>
          <w:p w14:paraId="52D6353C" w14:textId="77777777" w:rsidR="00E0258A" w:rsidRDefault="00E0258A" w:rsidP="00A05CDD">
            <w:pPr>
              <w:pStyle w:val="ListParagraph"/>
              <w:tabs>
                <w:tab w:val="left" w:pos="7525"/>
              </w:tabs>
              <w:ind w:left="461" w:right="130"/>
              <w:rPr>
                <w:rFonts w:ascii="Calibri" w:eastAsia="Times New Roman" w:hAnsi="Calibri" w:cs="Times New Roman"/>
                <w:spacing w:val="-1"/>
                <w:sz w:val="20"/>
                <w:szCs w:val="20"/>
              </w:rPr>
            </w:pPr>
          </w:p>
          <w:p w14:paraId="7EC52E70" w14:textId="77777777" w:rsidR="00E0258A" w:rsidRPr="009B36ED" w:rsidRDefault="00E0258A" w:rsidP="00A05CDD">
            <w:pPr>
              <w:pStyle w:val="ListParagraph"/>
              <w:rPr>
                <w:rFonts w:ascii="Calibri" w:eastAsia="Times New Roman" w:hAnsi="Calibri" w:cs="Times New Roman"/>
                <w:spacing w:val="-1"/>
                <w:sz w:val="20"/>
                <w:szCs w:val="20"/>
              </w:rPr>
            </w:pPr>
          </w:p>
          <w:p w14:paraId="6D937140" w14:textId="77777777" w:rsidR="00E0258A" w:rsidRDefault="00E0258A" w:rsidP="00A05CDD">
            <w:pPr>
              <w:pStyle w:val="ListParagraph"/>
              <w:tabs>
                <w:tab w:val="left" w:pos="7525"/>
              </w:tabs>
              <w:ind w:left="461" w:right="130"/>
              <w:rPr>
                <w:rFonts w:ascii="Calibri" w:eastAsia="Times New Roman" w:hAnsi="Calibri" w:cs="Times New Roman"/>
                <w:spacing w:val="-1"/>
                <w:sz w:val="20"/>
                <w:szCs w:val="20"/>
              </w:rPr>
            </w:pPr>
          </w:p>
          <w:p w14:paraId="4C6C9A1D" w14:textId="77777777" w:rsidR="00E0258A" w:rsidRDefault="002B23CD" w:rsidP="00E0258A">
            <w:pPr>
              <w:pStyle w:val="ListParagraph"/>
              <w:numPr>
                <w:ilvl w:val="0"/>
                <w:numId w:val="36"/>
              </w:numPr>
              <w:tabs>
                <w:tab w:val="left" w:pos="7525"/>
              </w:tabs>
              <w:ind w:right="130"/>
              <w:rPr>
                <w:rFonts w:ascii="Calibri" w:eastAsia="Times New Roman" w:hAnsi="Calibri" w:cs="Times New Roman"/>
                <w:spacing w:val="-1"/>
                <w:sz w:val="20"/>
                <w:szCs w:val="20"/>
              </w:rPr>
            </w:pPr>
            <w:r>
              <w:rPr>
                <w:rFonts w:ascii="Calibri" w:eastAsia="Times New Roman" w:hAnsi="Calibri" w:cs="Times New Roman"/>
                <w:spacing w:val="-1"/>
                <w:sz w:val="20"/>
                <w:szCs w:val="20"/>
              </w:rPr>
              <w:t>1 (2024)</w:t>
            </w:r>
          </w:p>
          <w:p w14:paraId="7D6119BB" w14:textId="77777777" w:rsidR="00E0258A" w:rsidRPr="00F157AB" w:rsidRDefault="00E0258A" w:rsidP="00A05CDD">
            <w:pPr>
              <w:rPr>
                <w:rFonts w:ascii="Calibri" w:eastAsia="Times New Roman" w:hAnsi="Calibri" w:cs="Times New Roman"/>
                <w:spacing w:val="-1"/>
                <w:sz w:val="20"/>
                <w:szCs w:val="20"/>
              </w:rPr>
            </w:pPr>
          </w:p>
          <w:p w14:paraId="11251AEA" w14:textId="77777777" w:rsidR="00E0258A" w:rsidRPr="006F08E2" w:rsidRDefault="00E0258A" w:rsidP="00A05CDD">
            <w:pPr>
              <w:pStyle w:val="ListParagraph"/>
              <w:rPr>
                <w:rFonts w:ascii="Calibri" w:eastAsia="Times New Roman" w:hAnsi="Calibri" w:cs="Times New Roman"/>
                <w:spacing w:val="-1"/>
                <w:sz w:val="20"/>
                <w:szCs w:val="20"/>
              </w:rPr>
            </w:pPr>
          </w:p>
          <w:p w14:paraId="57863FC6" w14:textId="77777777" w:rsidR="00E0258A" w:rsidRPr="0024640B" w:rsidRDefault="002B23CD" w:rsidP="00E0258A">
            <w:pPr>
              <w:pStyle w:val="ListParagraph"/>
              <w:numPr>
                <w:ilvl w:val="0"/>
                <w:numId w:val="36"/>
              </w:numPr>
              <w:tabs>
                <w:tab w:val="left" w:pos="7525"/>
              </w:tabs>
              <w:ind w:right="130"/>
              <w:rPr>
                <w:rFonts w:ascii="Calibri" w:eastAsia="Times New Roman" w:hAnsi="Calibri" w:cs="Times New Roman"/>
                <w:spacing w:val="-1"/>
                <w:sz w:val="20"/>
                <w:szCs w:val="20"/>
              </w:rPr>
            </w:pPr>
            <w:r>
              <w:rPr>
                <w:rFonts w:ascii="Calibri" w:eastAsia="Times New Roman" w:hAnsi="Calibri" w:cs="Times New Roman"/>
                <w:spacing w:val="-1"/>
                <w:sz w:val="20"/>
                <w:szCs w:val="20"/>
              </w:rPr>
              <w:t>5 (2024)</w:t>
            </w:r>
          </w:p>
        </w:tc>
      </w:tr>
      <w:tr w:rsidR="00B32458" w14:paraId="05643C40" w14:textId="77777777" w:rsidTr="00A05CDD">
        <w:trPr>
          <w:trHeight w:val="432"/>
        </w:trPr>
        <w:tc>
          <w:tcPr>
            <w:tcW w:w="4320" w:type="dxa"/>
          </w:tcPr>
          <w:p w14:paraId="210E2AAD" w14:textId="77777777" w:rsidR="00E0258A" w:rsidRPr="0093377C" w:rsidRDefault="002B23CD" w:rsidP="00A05CDD">
            <w:pPr>
              <w:tabs>
                <w:tab w:val="left" w:pos="7525"/>
              </w:tabs>
              <w:ind w:left="101" w:right="130"/>
              <w:rPr>
                <w:rFonts w:ascii="Calibri" w:eastAsia="Calibri" w:hAnsi="Calibri" w:cs="Calibri"/>
                <w:color w:val="7F7F7F" w:themeColor="text1" w:themeTint="80"/>
                <w:sz w:val="20"/>
                <w:szCs w:val="20"/>
              </w:rPr>
            </w:pPr>
            <w:r w:rsidRPr="0093377C">
              <w:rPr>
                <w:rFonts w:ascii="Calibri" w:eastAsia="Times New Roman" w:hAnsi="Calibri" w:cs="Times New Roman"/>
                <w:b/>
                <w:color w:val="7F7F7F" w:themeColor="text1" w:themeTint="80"/>
                <w:sz w:val="20"/>
                <w:szCs w:val="20"/>
              </w:rPr>
              <w:t xml:space="preserve">Prior Action #9: </w:t>
            </w:r>
            <w:r w:rsidRPr="0093377C">
              <w:rPr>
                <w:rFonts w:ascii="Calibri" w:eastAsia="Calibri" w:hAnsi="Calibri" w:cs="Calibri"/>
                <w:color w:val="7F7F7F" w:themeColor="text1" w:themeTint="80"/>
                <w:sz w:val="20"/>
                <w:szCs w:val="20"/>
              </w:rPr>
              <w:t xml:space="preserve">The Borrower has aligned national policy and legislation with the EU Waste Framework Directive, as evidenced by the (i) </w:t>
            </w:r>
            <w:r w:rsidRPr="0093377C">
              <w:rPr>
                <w:rFonts w:ascii="Calibri" w:eastAsia="Calibri" w:hAnsi="Calibri" w:cs="Calibri"/>
                <w:color w:val="7F7F7F" w:themeColor="text1" w:themeTint="80"/>
                <w:sz w:val="20"/>
                <w:szCs w:val="20"/>
              </w:rPr>
              <w:lastRenderedPageBreak/>
              <w:t>adoption of the National Waste Management Program and Action Plan through Government Decision 05 No. 353-588/2022-1, duly published in the Borrower’s Official Gazette No. 12/2022, dated February 1, 2022, and (ii) submission to the Parliament of the Amendment to the Law on Waste Management, through Government notice 05 No. 011-10810/2022-2, dated December 30, 2022.</w:t>
            </w:r>
          </w:p>
          <w:p w14:paraId="3788052A" w14:textId="77777777" w:rsidR="00E0258A" w:rsidRPr="0093377C" w:rsidRDefault="00E0258A" w:rsidP="00A05CDD">
            <w:pPr>
              <w:tabs>
                <w:tab w:val="left" w:pos="7525"/>
              </w:tabs>
              <w:ind w:right="130"/>
              <w:rPr>
                <w:rFonts w:ascii="Calibri" w:eastAsia="Times New Roman" w:hAnsi="Calibri" w:cs="Times New Roman"/>
                <w:color w:val="7F7F7F" w:themeColor="text1" w:themeTint="80"/>
                <w:sz w:val="20"/>
                <w:szCs w:val="20"/>
              </w:rPr>
            </w:pPr>
          </w:p>
        </w:tc>
        <w:tc>
          <w:tcPr>
            <w:tcW w:w="4230" w:type="dxa"/>
          </w:tcPr>
          <w:p w14:paraId="783AFFAF" w14:textId="77777777" w:rsidR="00E0258A" w:rsidRPr="00D87A3A" w:rsidRDefault="002B23CD" w:rsidP="00A05CDD">
            <w:pPr>
              <w:tabs>
                <w:tab w:val="left" w:pos="7525"/>
              </w:tabs>
              <w:ind w:left="101" w:right="130"/>
              <w:rPr>
                <w:rFonts w:ascii="Calibri" w:eastAsia="Calibri" w:hAnsi="Calibri" w:cs="Calibri"/>
                <w:sz w:val="20"/>
                <w:szCs w:val="20"/>
              </w:rPr>
            </w:pPr>
            <w:r>
              <w:rPr>
                <w:rFonts w:ascii="Calibri" w:eastAsia="Times New Roman" w:hAnsi="Calibri" w:cs="Times New Roman"/>
                <w:b/>
                <w:spacing w:val="1"/>
                <w:sz w:val="20"/>
                <w:szCs w:val="20"/>
              </w:rPr>
              <w:lastRenderedPageBreak/>
              <w:t>Prior Action</w:t>
            </w:r>
            <w:r w:rsidRPr="00C449E4">
              <w:rPr>
                <w:rFonts w:ascii="Calibri" w:eastAsia="Times New Roman" w:hAnsi="Calibri" w:cs="Times New Roman"/>
                <w:b/>
                <w:spacing w:val="1"/>
                <w:sz w:val="20"/>
                <w:szCs w:val="20"/>
              </w:rPr>
              <w:t xml:space="preserve"> #9:</w:t>
            </w:r>
            <w:r>
              <w:rPr>
                <w:rFonts w:ascii="Calibri" w:eastAsia="Times New Roman" w:hAnsi="Calibri" w:cs="Times New Roman"/>
                <w:b/>
                <w:spacing w:val="1"/>
                <w:sz w:val="20"/>
                <w:szCs w:val="20"/>
              </w:rPr>
              <w:t xml:space="preserve"> </w:t>
            </w:r>
            <w:r w:rsidRPr="00D41698">
              <w:rPr>
                <w:rFonts w:ascii="Calibri" w:eastAsia="Calibri" w:hAnsi="Calibri" w:cs="Calibri"/>
                <w:sz w:val="20"/>
                <w:szCs w:val="20"/>
              </w:rPr>
              <w:t>The Borrower has</w:t>
            </w:r>
            <w:r>
              <w:rPr>
                <w:rFonts w:ascii="Calibri" w:eastAsia="Calibri" w:hAnsi="Calibri" w:cs="Calibri"/>
                <w:sz w:val="20"/>
                <w:szCs w:val="20"/>
              </w:rPr>
              <w:t>:</w:t>
            </w:r>
            <w:r w:rsidRPr="00D41698">
              <w:rPr>
                <w:rFonts w:ascii="Calibri" w:eastAsia="Calibri" w:hAnsi="Calibri" w:cs="Calibri"/>
                <w:sz w:val="20"/>
                <w:szCs w:val="20"/>
              </w:rPr>
              <w:t xml:space="preserve"> i) adopted the National Sludge Management Program and Action </w:t>
            </w:r>
            <w:r w:rsidR="005525A8">
              <w:rPr>
                <w:rFonts w:ascii="Calibri" w:eastAsia="Calibri" w:hAnsi="Calibri" w:cs="Calibri"/>
                <w:sz w:val="20"/>
                <w:szCs w:val="20"/>
              </w:rPr>
              <w:t>P</w:t>
            </w:r>
            <w:r w:rsidRPr="00D41698">
              <w:rPr>
                <w:rFonts w:ascii="Calibri" w:eastAsia="Calibri" w:hAnsi="Calibri" w:cs="Calibri"/>
                <w:sz w:val="20"/>
                <w:szCs w:val="20"/>
              </w:rPr>
              <w:t xml:space="preserve">lan as well as the </w:t>
            </w:r>
            <w:r w:rsidR="005525A8">
              <w:rPr>
                <w:rFonts w:ascii="Calibri" w:eastAsia="Calibri" w:hAnsi="Calibri" w:cs="Calibri"/>
                <w:sz w:val="20"/>
                <w:szCs w:val="20"/>
              </w:rPr>
              <w:t>Decree</w:t>
            </w:r>
            <w:r w:rsidRPr="00D41698">
              <w:rPr>
                <w:rFonts w:ascii="Calibri" w:eastAsia="Calibri" w:hAnsi="Calibri" w:cs="Calibri"/>
                <w:sz w:val="20"/>
                <w:szCs w:val="20"/>
              </w:rPr>
              <w:t xml:space="preserve"> on Sewage </w:t>
            </w:r>
            <w:r w:rsidRPr="00D41698">
              <w:rPr>
                <w:rFonts w:ascii="Calibri" w:eastAsia="Calibri" w:hAnsi="Calibri" w:cs="Calibri"/>
                <w:sz w:val="20"/>
                <w:szCs w:val="20"/>
              </w:rPr>
              <w:lastRenderedPageBreak/>
              <w:t>Sludge Management that would subsequently lead to further alignment with the relevant EU sludge legislation; and ii) adopted the Decree on management of construction and demolition waste that would contribute to environmentally sound management and increased reuse and recycling rates of this waste stream</w:t>
            </w:r>
            <w:r w:rsidRPr="00E85D81">
              <w:rPr>
                <w:rFonts w:ascii="Calibri" w:eastAsia="Calibri" w:hAnsi="Calibri" w:cs="Calibri"/>
                <w:sz w:val="20"/>
                <w:szCs w:val="20"/>
              </w:rPr>
              <w:t>.</w:t>
            </w:r>
          </w:p>
        </w:tc>
        <w:tc>
          <w:tcPr>
            <w:tcW w:w="2790" w:type="dxa"/>
          </w:tcPr>
          <w:p w14:paraId="0A6FDE34" w14:textId="77777777" w:rsidR="00E0258A" w:rsidRPr="00BE0557" w:rsidRDefault="002B23CD" w:rsidP="00A05CDD">
            <w:pPr>
              <w:rPr>
                <w:rFonts w:ascii="Calibri" w:eastAsia="Calibri" w:hAnsi="Calibri" w:cs="Calibri"/>
                <w:b/>
                <w:bCs/>
                <w:color w:val="000000" w:themeColor="text1"/>
                <w:sz w:val="20"/>
                <w:szCs w:val="20"/>
              </w:rPr>
            </w:pPr>
            <w:r w:rsidRPr="00BE0557">
              <w:rPr>
                <w:rFonts w:ascii="Calibri" w:eastAsia="Calibri" w:hAnsi="Calibri" w:cs="Calibri"/>
                <w:b/>
                <w:bCs/>
                <w:color w:val="000000" w:themeColor="text1"/>
                <w:sz w:val="20"/>
                <w:szCs w:val="20"/>
              </w:rPr>
              <w:lastRenderedPageBreak/>
              <w:t>Results Indicator #</w:t>
            </w:r>
            <w:r>
              <w:rPr>
                <w:rFonts w:ascii="Calibri" w:eastAsia="Calibri" w:hAnsi="Calibri" w:cs="Calibri"/>
                <w:b/>
                <w:bCs/>
                <w:color w:val="000000" w:themeColor="text1"/>
                <w:sz w:val="20"/>
                <w:szCs w:val="20"/>
              </w:rPr>
              <w:t>9</w:t>
            </w:r>
            <w:r w:rsidRPr="00BE0557">
              <w:rPr>
                <w:rFonts w:ascii="Calibri" w:eastAsia="Calibri" w:hAnsi="Calibri" w:cs="Calibri"/>
                <w:b/>
                <w:bCs/>
                <w:color w:val="000000" w:themeColor="text1"/>
                <w:sz w:val="20"/>
                <w:szCs w:val="20"/>
              </w:rPr>
              <w:t xml:space="preserve">: </w:t>
            </w:r>
          </w:p>
          <w:p w14:paraId="00AC2DA9" w14:textId="77777777" w:rsidR="00E0258A" w:rsidRPr="0044115F" w:rsidRDefault="002B23CD" w:rsidP="00A05CDD">
            <w:pPr>
              <w:pStyle w:val="paragraph"/>
              <w:spacing w:before="0" w:beforeAutospacing="0" w:after="0" w:afterAutospacing="0"/>
              <w:ind w:left="101" w:right="115"/>
              <w:textAlignment w:val="baseline"/>
              <w:rPr>
                <w:rStyle w:val="normaltextrun"/>
                <w:rFonts w:ascii="Calibri" w:eastAsia="Calibri" w:hAnsi="Calibri" w:cs="Calibri"/>
                <w:color w:val="000000" w:themeColor="text1"/>
                <w:sz w:val="20"/>
                <w:szCs w:val="20"/>
              </w:rPr>
            </w:pPr>
            <w:r w:rsidRPr="00C449E4">
              <w:rPr>
                <w:rStyle w:val="normaltextrun"/>
                <w:rFonts w:asciiTheme="minorHAnsi" w:eastAsiaTheme="minorEastAsia" w:hAnsiTheme="minorHAnsi" w:cstheme="minorHAnsi"/>
                <w:sz w:val="20"/>
                <w:szCs w:val="20"/>
              </w:rPr>
              <w:lastRenderedPageBreak/>
              <w:t>a) </w:t>
            </w:r>
            <w:r w:rsidRPr="00DE2FE6">
              <w:rPr>
                <w:rStyle w:val="normaltextrun"/>
                <w:rFonts w:asciiTheme="minorHAnsi" w:eastAsiaTheme="minorEastAsia" w:hAnsiTheme="minorHAnsi" w:cstheme="minorHAnsi"/>
                <w:sz w:val="20"/>
                <w:szCs w:val="20"/>
              </w:rPr>
              <w:t>Accessibility of the population to sanitary landfills in the Republic of Serbi</w:t>
            </w:r>
            <w:r>
              <w:rPr>
                <w:rStyle w:val="normaltextrun"/>
                <w:rFonts w:asciiTheme="minorHAnsi" w:eastAsiaTheme="minorEastAsia" w:hAnsiTheme="minorHAnsi" w:cstheme="minorHAnsi"/>
                <w:sz w:val="20"/>
                <w:szCs w:val="20"/>
              </w:rPr>
              <w:t>a</w:t>
            </w:r>
            <w:r w:rsidRPr="00C449E4">
              <w:rPr>
                <w:rStyle w:val="normaltextrun"/>
                <w:rFonts w:asciiTheme="minorHAnsi" w:eastAsiaTheme="minorEastAsia" w:hAnsiTheme="minorHAnsi" w:cstheme="minorHAnsi"/>
                <w:sz w:val="20"/>
                <w:szCs w:val="20"/>
              </w:rPr>
              <w:t>;</w:t>
            </w:r>
            <w:r w:rsidR="00AF0735">
              <w:rPr>
                <w:rStyle w:val="normaltextrun"/>
                <w:rFonts w:asciiTheme="minorHAnsi" w:eastAsiaTheme="minorEastAsia" w:hAnsiTheme="minorHAnsi" w:cstheme="minorHAnsi"/>
                <w:sz w:val="20"/>
                <w:szCs w:val="20"/>
              </w:rPr>
              <w:t xml:space="preserve">             </w:t>
            </w:r>
          </w:p>
          <w:p w14:paraId="68606BC8" w14:textId="77777777" w:rsidR="00E0258A" w:rsidRDefault="002B23CD" w:rsidP="00A05CDD">
            <w:pPr>
              <w:pStyle w:val="paragraph"/>
              <w:spacing w:before="0" w:beforeAutospacing="0" w:after="0" w:afterAutospacing="0"/>
              <w:ind w:left="101" w:right="115"/>
              <w:textAlignment w:val="baseline"/>
              <w:rPr>
                <w:rStyle w:val="normaltextrun"/>
                <w:rFonts w:asciiTheme="minorHAnsi" w:eastAsiaTheme="minorEastAsia" w:hAnsiTheme="minorHAnsi" w:cstheme="minorHAnsi"/>
                <w:sz w:val="20"/>
                <w:szCs w:val="20"/>
              </w:rPr>
            </w:pPr>
            <w:r>
              <w:rPr>
                <w:rStyle w:val="normaltextrun"/>
                <w:rFonts w:asciiTheme="minorHAnsi" w:eastAsiaTheme="minorEastAsia" w:hAnsiTheme="minorHAnsi" w:cstheme="minorHAnsi"/>
                <w:sz w:val="20"/>
                <w:szCs w:val="20"/>
              </w:rPr>
              <w:t>b</w:t>
            </w:r>
            <w:r w:rsidRPr="00C449E4">
              <w:rPr>
                <w:rStyle w:val="normaltextrun"/>
                <w:rFonts w:asciiTheme="minorHAnsi" w:eastAsiaTheme="minorEastAsia" w:hAnsiTheme="minorHAnsi" w:cstheme="minorHAnsi"/>
                <w:sz w:val="20"/>
                <w:szCs w:val="20"/>
              </w:rPr>
              <w:t>) N</w:t>
            </w:r>
            <w:r>
              <w:rPr>
                <w:rStyle w:val="normaltextrun"/>
                <w:rFonts w:asciiTheme="minorHAnsi" w:eastAsiaTheme="minorEastAsia" w:hAnsiTheme="minorHAnsi" w:cstheme="minorHAnsi"/>
                <w:sz w:val="20"/>
                <w:szCs w:val="20"/>
              </w:rPr>
              <w:t>umber</w:t>
            </w:r>
            <w:r w:rsidRPr="00C449E4">
              <w:rPr>
                <w:rStyle w:val="normaltextrun"/>
                <w:rFonts w:asciiTheme="minorHAnsi" w:eastAsiaTheme="minorEastAsia" w:hAnsiTheme="minorHAnsi" w:cstheme="minorHAnsi"/>
                <w:sz w:val="20"/>
                <w:szCs w:val="20"/>
              </w:rPr>
              <w:t xml:space="preserve"> of unsanitary landfills</w:t>
            </w:r>
            <w:r>
              <w:rPr>
                <w:rStyle w:val="normaltextrun"/>
                <w:rFonts w:asciiTheme="minorHAnsi" w:eastAsiaTheme="minorEastAsia" w:hAnsiTheme="minorHAnsi" w:cstheme="minorHAnsi"/>
                <w:sz w:val="20"/>
                <w:szCs w:val="20"/>
              </w:rPr>
              <w:t xml:space="preserve"> under remediation;</w:t>
            </w:r>
          </w:p>
          <w:p w14:paraId="5613CB1F" w14:textId="77777777" w:rsidR="00E0258A" w:rsidRPr="00C449E4" w:rsidRDefault="002B23CD" w:rsidP="00A05CDD">
            <w:pPr>
              <w:pStyle w:val="paragraph"/>
              <w:spacing w:before="0" w:beforeAutospacing="0" w:after="0" w:afterAutospacing="0"/>
              <w:ind w:left="101" w:right="115"/>
              <w:textAlignment w:val="baseline"/>
              <w:rPr>
                <w:rStyle w:val="normaltextrun"/>
                <w:rFonts w:asciiTheme="minorHAnsi" w:eastAsiaTheme="minorEastAsia" w:hAnsiTheme="minorHAnsi" w:cstheme="minorHAnsi"/>
                <w:sz w:val="20"/>
                <w:szCs w:val="20"/>
              </w:rPr>
            </w:pPr>
            <w:r w:rsidRPr="004F1945">
              <w:rPr>
                <w:rStyle w:val="normaltextrun"/>
                <w:rFonts w:asciiTheme="minorHAnsi" w:hAnsiTheme="minorHAnsi" w:cstheme="minorHAnsi"/>
                <w:sz w:val="20"/>
                <w:szCs w:val="20"/>
              </w:rPr>
              <w:t>c</w:t>
            </w:r>
            <w:r w:rsidRPr="004F1945">
              <w:rPr>
                <w:rFonts w:asciiTheme="minorHAnsi" w:hAnsiTheme="minorHAnsi" w:cstheme="minorHAnsi"/>
                <w:sz w:val="20"/>
                <w:szCs w:val="20"/>
              </w:rPr>
              <w:t>)</w:t>
            </w:r>
            <w:r w:rsidRPr="001D4149">
              <w:rPr>
                <w:rFonts w:asciiTheme="minorHAnsi" w:hAnsiTheme="minorHAnsi" w:cstheme="minorHAnsi"/>
                <w:sz w:val="20"/>
                <w:szCs w:val="20"/>
              </w:rPr>
              <w:t xml:space="preserve"> Multiple management/disposal options for sewage sludge created in Serbian strategic and legal framework</w:t>
            </w:r>
            <w:r>
              <w:rPr>
                <w:rFonts w:asciiTheme="minorHAnsi" w:hAnsiTheme="minorHAnsi" w:cstheme="minorHAnsi"/>
                <w:sz w:val="20"/>
                <w:szCs w:val="20"/>
              </w:rPr>
              <w:t>.</w:t>
            </w:r>
          </w:p>
          <w:p w14:paraId="5064460B" w14:textId="77777777" w:rsidR="00E0258A" w:rsidRDefault="002B23CD" w:rsidP="00A05CDD">
            <w:pPr>
              <w:tabs>
                <w:tab w:val="left" w:pos="7525"/>
              </w:tabs>
              <w:ind w:left="97" w:right="133"/>
              <w:rPr>
                <w:rFonts w:asciiTheme="minorHAnsi" w:hAnsiTheme="minorHAnsi" w:cstheme="minorHAnsi"/>
                <w:sz w:val="20"/>
                <w:szCs w:val="20"/>
              </w:rPr>
            </w:pPr>
            <w:r>
              <w:rPr>
                <w:rFonts w:asciiTheme="minorHAnsi" w:hAnsiTheme="minorHAnsi" w:cstheme="minorHAnsi"/>
                <w:sz w:val="20"/>
                <w:szCs w:val="20"/>
              </w:rPr>
              <w:t xml:space="preserve">   </w:t>
            </w:r>
            <w:r w:rsidRPr="00C449E4">
              <w:rPr>
                <w:rFonts w:asciiTheme="minorHAnsi" w:hAnsiTheme="minorHAnsi" w:cstheme="minorHAnsi"/>
                <w:sz w:val="20"/>
                <w:szCs w:val="20"/>
              </w:rPr>
              <w:t xml:space="preserve"> </w:t>
            </w:r>
          </w:p>
          <w:p w14:paraId="31DFEF69" w14:textId="77777777" w:rsidR="00E0258A" w:rsidRPr="00D87A3A" w:rsidRDefault="00E0258A" w:rsidP="00A05CDD">
            <w:pPr>
              <w:tabs>
                <w:tab w:val="left" w:pos="7525"/>
              </w:tabs>
              <w:ind w:left="97" w:right="133"/>
              <w:rPr>
                <w:rFonts w:ascii="Calibri" w:eastAsia="Times New Roman" w:hAnsi="Calibri" w:cs="Times New Roman"/>
                <w:spacing w:val="-1"/>
                <w:sz w:val="20"/>
                <w:szCs w:val="20"/>
              </w:rPr>
            </w:pPr>
          </w:p>
        </w:tc>
        <w:tc>
          <w:tcPr>
            <w:tcW w:w="1549" w:type="dxa"/>
          </w:tcPr>
          <w:p w14:paraId="76F059B2" w14:textId="77777777" w:rsidR="00E0258A" w:rsidRDefault="00E0258A" w:rsidP="00A05CDD">
            <w:pPr>
              <w:tabs>
                <w:tab w:val="left" w:pos="7525"/>
              </w:tabs>
              <w:ind w:left="101" w:right="130"/>
              <w:rPr>
                <w:rFonts w:ascii="Calibri" w:eastAsia="Calibri" w:hAnsi="Calibri" w:cs="Calibri"/>
                <w:color w:val="000000" w:themeColor="text1"/>
                <w:sz w:val="20"/>
                <w:szCs w:val="20"/>
              </w:rPr>
            </w:pPr>
          </w:p>
          <w:p w14:paraId="7DADF799" w14:textId="77777777" w:rsidR="00E0258A" w:rsidRPr="00F41EA1" w:rsidRDefault="002B23CD" w:rsidP="00A05CDD">
            <w:pPr>
              <w:tabs>
                <w:tab w:val="left" w:pos="7525"/>
              </w:tabs>
              <w:ind w:left="101" w:right="130"/>
              <w:rPr>
                <w:rFonts w:ascii="Calibri" w:eastAsia="Times New Roman" w:hAnsi="Calibri" w:cs="Times New Roman"/>
                <w:sz w:val="20"/>
                <w:szCs w:val="20"/>
              </w:rPr>
            </w:pPr>
            <w:r w:rsidRPr="00F41EA1">
              <w:rPr>
                <w:rFonts w:ascii="Calibri" w:eastAsia="Calibri" w:hAnsi="Calibri" w:cs="Calibri"/>
                <w:color w:val="000000" w:themeColor="text1"/>
                <w:sz w:val="20"/>
                <w:szCs w:val="20"/>
              </w:rPr>
              <w:t>a)</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42% (2021)</w:t>
            </w:r>
          </w:p>
          <w:p w14:paraId="1600A531" w14:textId="77777777" w:rsidR="00E0258A" w:rsidRDefault="00E0258A" w:rsidP="00A05CDD">
            <w:pPr>
              <w:tabs>
                <w:tab w:val="left" w:pos="7525"/>
              </w:tabs>
              <w:ind w:left="101" w:right="130"/>
              <w:rPr>
                <w:rFonts w:ascii="Calibri" w:eastAsia="Calibri" w:hAnsi="Calibri" w:cs="Calibri"/>
                <w:color w:val="000000" w:themeColor="text1"/>
                <w:sz w:val="20"/>
                <w:szCs w:val="20"/>
              </w:rPr>
            </w:pPr>
          </w:p>
          <w:p w14:paraId="31CDFEFA" w14:textId="77777777" w:rsidR="00E0258A" w:rsidRDefault="00E0258A" w:rsidP="00A05CDD">
            <w:pPr>
              <w:tabs>
                <w:tab w:val="left" w:pos="7525"/>
              </w:tabs>
              <w:ind w:right="130"/>
              <w:rPr>
                <w:rFonts w:ascii="Calibri" w:eastAsia="Calibri" w:hAnsi="Calibri" w:cs="Calibri"/>
                <w:color w:val="000000" w:themeColor="text1"/>
                <w:sz w:val="20"/>
                <w:szCs w:val="20"/>
              </w:rPr>
            </w:pPr>
          </w:p>
          <w:p w14:paraId="46BB7CCF" w14:textId="77777777" w:rsidR="00E0258A" w:rsidRDefault="002B23CD" w:rsidP="00A05CDD">
            <w:pPr>
              <w:tabs>
                <w:tab w:val="left" w:pos="7525"/>
              </w:tabs>
              <w:ind w:left="101" w:right="130"/>
              <w:rPr>
                <w:rFonts w:ascii="Calibri" w:eastAsia="Times New Roman" w:hAnsi="Calibri" w:cs="Times New Roman"/>
                <w:sz w:val="20"/>
                <w:szCs w:val="20"/>
              </w:rPr>
            </w:pPr>
            <w:r w:rsidRPr="00F41EA1">
              <w:rPr>
                <w:rFonts w:ascii="Calibri" w:eastAsia="Calibri" w:hAnsi="Calibri" w:cs="Calibri"/>
                <w:color w:val="000000" w:themeColor="text1"/>
                <w:sz w:val="20"/>
                <w:szCs w:val="20"/>
              </w:rPr>
              <w:t>b)</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0 (2020)</w:t>
            </w:r>
          </w:p>
          <w:p w14:paraId="21AFEFB0" w14:textId="77777777" w:rsidR="00E0258A" w:rsidRPr="00F41EA1" w:rsidRDefault="00E0258A" w:rsidP="00A05CDD">
            <w:pPr>
              <w:tabs>
                <w:tab w:val="left" w:pos="7525"/>
              </w:tabs>
              <w:ind w:left="101" w:right="130"/>
              <w:rPr>
                <w:rFonts w:ascii="Calibri" w:eastAsia="Calibri" w:hAnsi="Calibri" w:cs="Calibri"/>
                <w:sz w:val="20"/>
                <w:szCs w:val="20"/>
              </w:rPr>
            </w:pPr>
          </w:p>
          <w:p w14:paraId="758AE849" w14:textId="77777777" w:rsidR="00E0258A" w:rsidRPr="00F17151" w:rsidRDefault="002B23CD" w:rsidP="00A05CDD">
            <w:pPr>
              <w:tabs>
                <w:tab w:val="left" w:pos="7525"/>
              </w:tabs>
              <w:ind w:left="93" w:right="130"/>
              <w:rPr>
                <w:rFonts w:ascii="Calibri" w:eastAsia="Times New Roman" w:hAnsi="Calibri" w:cs="Times New Roman"/>
                <w:spacing w:val="-1"/>
                <w:sz w:val="20"/>
                <w:szCs w:val="20"/>
              </w:rPr>
            </w:pPr>
            <w:r>
              <w:rPr>
                <w:rFonts w:ascii="Calibri" w:eastAsia="Times New Roman" w:hAnsi="Calibri" w:cs="Times New Roman"/>
                <w:spacing w:val="-1"/>
                <w:sz w:val="20"/>
                <w:szCs w:val="20"/>
              </w:rPr>
              <w:t xml:space="preserve">c) </w:t>
            </w:r>
            <w:r w:rsidRPr="00F17151">
              <w:rPr>
                <w:rFonts w:ascii="Calibri" w:eastAsia="Times New Roman" w:hAnsi="Calibri" w:cs="Times New Roman"/>
                <w:spacing w:val="-1"/>
                <w:sz w:val="20"/>
                <w:szCs w:val="20"/>
              </w:rPr>
              <w:t>No (2020)</w:t>
            </w:r>
          </w:p>
        </w:tc>
        <w:tc>
          <w:tcPr>
            <w:tcW w:w="1408" w:type="dxa"/>
          </w:tcPr>
          <w:p w14:paraId="6CFE1EF2" w14:textId="77777777" w:rsidR="00E0258A" w:rsidRDefault="00E0258A" w:rsidP="00A05CDD">
            <w:pPr>
              <w:tabs>
                <w:tab w:val="left" w:pos="7525"/>
              </w:tabs>
              <w:ind w:left="101" w:right="130"/>
              <w:rPr>
                <w:rFonts w:ascii="Calibri" w:eastAsia="Calibri" w:hAnsi="Calibri" w:cs="Calibri"/>
                <w:color w:val="000000" w:themeColor="text1"/>
                <w:sz w:val="20"/>
                <w:szCs w:val="20"/>
              </w:rPr>
            </w:pPr>
          </w:p>
          <w:p w14:paraId="6BF60F71" w14:textId="77777777" w:rsidR="00E0258A" w:rsidRPr="009C63EB" w:rsidRDefault="002B23CD" w:rsidP="00A05CDD">
            <w:pPr>
              <w:tabs>
                <w:tab w:val="left" w:pos="7525"/>
              </w:tabs>
              <w:ind w:left="101" w:right="130"/>
              <w:rPr>
                <w:rFonts w:ascii="Calibri" w:eastAsia="Times New Roman" w:hAnsi="Calibri" w:cs="Times New Roman"/>
                <w:sz w:val="20"/>
                <w:szCs w:val="20"/>
              </w:rPr>
            </w:pPr>
            <w:r w:rsidRPr="00F41EA1">
              <w:rPr>
                <w:rFonts w:ascii="Calibri" w:eastAsia="Calibri" w:hAnsi="Calibri" w:cs="Calibri"/>
                <w:color w:val="000000" w:themeColor="text1"/>
                <w:sz w:val="20"/>
                <w:szCs w:val="20"/>
              </w:rPr>
              <w:t>a)</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50% (2024)</w:t>
            </w:r>
          </w:p>
          <w:p w14:paraId="59BB40AF" w14:textId="77777777" w:rsidR="00E0258A" w:rsidRDefault="00E0258A" w:rsidP="00A05CDD">
            <w:pPr>
              <w:tabs>
                <w:tab w:val="left" w:pos="7525"/>
              </w:tabs>
              <w:ind w:left="101" w:right="130"/>
              <w:rPr>
                <w:rFonts w:ascii="Calibri" w:eastAsia="Calibri" w:hAnsi="Calibri" w:cs="Calibri"/>
                <w:color w:val="000000" w:themeColor="text1"/>
                <w:sz w:val="20"/>
                <w:szCs w:val="20"/>
              </w:rPr>
            </w:pPr>
          </w:p>
          <w:p w14:paraId="7FAD634B" w14:textId="77777777" w:rsidR="00E0258A" w:rsidRDefault="00E0258A" w:rsidP="00A05CDD">
            <w:pPr>
              <w:tabs>
                <w:tab w:val="left" w:pos="7525"/>
              </w:tabs>
              <w:ind w:left="101" w:right="130"/>
              <w:rPr>
                <w:rFonts w:ascii="Calibri" w:eastAsia="Calibri" w:hAnsi="Calibri" w:cs="Calibri"/>
                <w:color w:val="000000" w:themeColor="text1"/>
                <w:sz w:val="20"/>
                <w:szCs w:val="20"/>
              </w:rPr>
            </w:pPr>
          </w:p>
          <w:p w14:paraId="39C73FC3" w14:textId="77777777" w:rsidR="00E0258A" w:rsidRPr="00F41EA1" w:rsidRDefault="002B23CD" w:rsidP="00A05CDD">
            <w:pPr>
              <w:tabs>
                <w:tab w:val="left" w:pos="7525"/>
              </w:tabs>
              <w:ind w:left="101" w:right="130"/>
              <w:rPr>
                <w:rFonts w:ascii="Calibri" w:eastAsia="Calibri" w:hAnsi="Calibri" w:cs="Calibri"/>
                <w:sz w:val="20"/>
                <w:szCs w:val="20"/>
              </w:rPr>
            </w:pPr>
            <w:r w:rsidRPr="00F41EA1">
              <w:rPr>
                <w:rFonts w:ascii="Calibri" w:eastAsia="Calibri" w:hAnsi="Calibri" w:cs="Calibri"/>
                <w:color w:val="000000" w:themeColor="text1"/>
                <w:sz w:val="20"/>
                <w:szCs w:val="20"/>
              </w:rPr>
              <w:t>b)</w:t>
            </w:r>
            <w:r w:rsidRPr="00F41EA1">
              <w:rPr>
                <w:rFonts w:ascii="Calibri" w:eastAsia="Times New Roman" w:hAnsi="Calibri" w:cs="Times New Roman"/>
                <w:sz w:val="20"/>
                <w:szCs w:val="20"/>
              </w:rPr>
              <w:t xml:space="preserve"> </w:t>
            </w:r>
            <w:r>
              <w:rPr>
                <w:rFonts w:ascii="Calibri" w:eastAsia="Times New Roman" w:hAnsi="Calibri" w:cs="Times New Roman"/>
                <w:sz w:val="20"/>
                <w:szCs w:val="20"/>
              </w:rPr>
              <w:t>3 (2024)</w:t>
            </w:r>
          </w:p>
          <w:p w14:paraId="2BE5FE13" w14:textId="77777777" w:rsidR="00E0258A" w:rsidRDefault="00E0258A" w:rsidP="00A05CDD">
            <w:pPr>
              <w:tabs>
                <w:tab w:val="left" w:pos="7525"/>
              </w:tabs>
              <w:ind w:left="101" w:right="130"/>
              <w:rPr>
                <w:rFonts w:ascii="Calibri" w:eastAsia="Times New Roman" w:hAnsi="Calibri" w:cs="Times New Roman"/>
                <w:spacing w:val="-1"/>
                <w:sz w:val="20"/>
                <w:szCs w:val="20"/>
              </w:rPr>
            </w:pPr>
          </w:p>
          <w:p w14:paraId="3150D766" w14:textId="77777777" w:rsidR="00E0258A" w:rsidRDefault="002B23CD" w:rsidP="00A05CDD">
            <w:pPr>
              <w:tabs>
                <w:tab w:val="left" w:pos="7525"/>
              </w:tabs>
              <w:ind w:left="101" w:right="130"/>
              <w:rPr>
                <w:rFonts w:ascii="Calibri" w:eastAsia="Times New Roman" w:hAnsi="Calibri" w:cs="Times New Roman"/>
                <w:spacing w:val="-1"/>
                <w:sz w:val="20"/>
                <w:szCs w:val="20"/>
              </w:rPr>
            </w:pPr>
            <w:r>
              <w:rPr>
                <w:rFonts w:ascii="Calibri" w:eastAsia="Times New Roman" w:hAnsi="Calibri" w:cs="Times New Roman"/>
                <w:spacing w:val="-1"/>
                <w:sz w:val="20"/>
                <w:szCs w:val="20"/>
              </w:rPr>
              <w:t>c) Yes (2024)</w:t>
            </w:r>
          </w:p>
        </w:tc>
      </w:tr>
      <w:tr w:rsidR="00B32458" w14:paraId="08DE41A5" w14:textId="77777777" w:rsidTr="00A05CDD">
        <w:trPr>
          <w:trHeight w:val="432"/>
        </w:trPr>
        <w:tc>
          <w:tcPr>
            <w:tcW w:w="4320" w:type="dxa"/>
          </w:tcPr>
          <w:p w14:paraId="71680EB5" w14:textId="77777777" w:rsidR="00E0258A" w:rsidRPr="0093377C" w:rsidRDefault="002B23CD" w:rsidP="00A05CDD">
            <w:pPr>
              <w:tabs>
                <w:tab w:val="left" w:pos="7525"/>
              </w:tabs>
              <w:ind w:left="101" w:right="130"/>
              <w:rPr>
                <w:rFonts w:ascii="Calibri" w:eastAsia="Calibri" w:hAnsi="Calibri" w:cs="Calibri"/>
                <w:color w:val="7F7F7F" w:themeColor="text1" w:themeTint="80"/>
                <w:sz w:val="20"/>
                <w:szCs w:val="20"/>
              </w:rPr>
            </w:pPr>
            <w:r w:rsidRPr="0093377C">
              <w:rPr>
                <w:rFonts w:ascii="Calibri" w:eastAsia="Times New Roman" w:hAnsi="Calibri" w:cs="Times New Roman"/>
                <w:b/>
                <w:color w:val="7F7F7F" w:themeColor="text1" w:themeTint="80"/>
                <w:sz w:val="20"/>
                <w:szCs w:val="20"/>
              </w:rPr>
              <w:lastRenderedPageBreak/>
              <w:t xml:space="preserve">Prior Action #10: </w:t>
            </w:r>
            <w:r w:rsidRPr="0093377C">
              <w:rPr>
                <w:rFonts w:ascii="Calibri" w:eastAsia="Times New Roman" w:hAnsi="Calibri" w:cs="Times New Roman"/>
                <w:bCs/>
                <w:color w:val="7F7F7F" w:themeColor="text1" w:themeTint="80"/>
                <w:sz w:val="20"/>
                <w:szCs w:val="20"/>
              </w:rPr>
              <w:t>The Borrower has aligned national policy and legislation with the EU National Emissions Ceiling Directive and the Air Quality Framework Directive, as evidenced by adoption of the Air Protection Program in the Republic of Serbia for the period from 2022 to 2030 with an Action Plan, including specific interventions to address emissions from medium combustion plants, duly published in the Borrower’s Official Gazette No. 140, dated December 22, 2022.</w:t>
            </w:r>
          </w:p>
          <w:p w14:paraId="40091D15" w14:textId="77777777" w:rsidR="00E0258A" w:rsidRPr="0093377C" w:rsidRDefault="00E0258A" w:rsidP="00A05CDD">
            <w:pPr>
              <w:tabs>
                <w:tab w:val="left" w:pos="7525"/>
              </w:tabs>
              <w:ind w:right="130"/>
              <w:rPr>
                <w:rFonts w:ascii="Calibri" w:eastAsia="Times New Roman" w:hAnsi="Calibri" w:cs="Times New Roman"/>
                <w:b/>
                <w:bCs/>
                <w:color w:val="7F7F7F" w:themeColor="text1" w:themeTint="80"/>
                <w:sz w:val="20"/>
                <w:szCs w:val="20"/>
              </w:rPr>
            </w:pPr>
          </w:p>
        </w:tc>
        <w:tc>
          <w:tcPr>
            <w:tcW w:w="4230" w:type="dxa"/>
          </w:tcPr>
          <w:p w14:paraId="38AD74B0" w14:textId="77777777" w:rsidR="00E0258A" w:rsidRPr="00A202BB" w:rsidRDefault="002B23CD" w:rsidP="00A05CDD">
            <w:pPr>
              <w:tabs>
                <w:tab w:val="left" w:pos="7525"/>
              </w:tabs>
              <w:ind w:left="101" w:right="130"/>
              <w:rPr>
                <w:rFonts w:ascii="Calibri" w:eastAsia="Times New Roman" w:hAnsi="Calibri" w:cs="Times New Roman"/>
                <w:b/>
                <w:bCs/>
                <w:sz w:val="20"/>
                <w:szCs w:val="20"/>
              </w:rPr>
            </w:pPr>
            <w:r>
              <w:rPr>
                <w:rFonts w:ascii="Calibri" w:eastAsia="Times New Roman" w:hAnsi="Calibri" w:cs="Times New Roman"/>
                <w:b/>
                <w:spacing w:val="1"/>
                <w:sz w:val="20"/>
                <w:szCs w:val="20"/>
              </w:rPr>
              <w:t>Prior Action</w:t>
            </w:r>
            <w:r w:rsidRPr="00C449E4">
              <w:rPr>
                <w:rFonts w:ascii="Calibri" w:eastAsia="Times New Roman" w:hAnsi="Calibri" w:cs="Times New Roman"/>
                <w:b/>
                <w:spacing w:val="1"/>
                <w:sz w:val="20"/>
                <w:szCs w:val="20"/>
              </w:rPr>
              <w:t xml:space="preserve"> #10: </w:t>
            </w:r>
            <w:r w:rsidRPr="00527816">
              <w:rPr>
                <w:rFonts w:ascii="Calibri" w:eastAsia="Calibri" w:hAnsi="Calibri" w:cs="Calibri"/>
                <w:sz w:val="20"/>
                <w:szCs w:val="20"/>
              </w:rPr>
              <w:t>The borrower has adopted</w:t>
            </w:r>
            <w:r>
              <w:rPr>
                <w:rFonts w:ascii="Calibri" w:eastAsia="Calibri" w:hAnsi="Calibri" w:cs="Calibri"/>
                <w:sz w:val="20"/>
                <w:szCs w:val="20"/>
              </w:rPr>
              <w:t>:</w:t>
            </w:r>
            <w:r w:rsidRPr="00527816">
              <w:rPr>
                <w:rFonts w:ascii="Calibri" w:eastAsia="Calibri" w:hAnsi="Calibri" w:cs="Calibri"/>
                <w:sz w:val="20"/>
                <w:szCs w:val="20"/>
              </w:rPr>
              <w:t xml:space="preserve"> i) a rulebook on the application for an integrated permit as well as a rulebook on the format and content of the application; ii) and a conclusion instructing the Environmental Protection Agency, in cooperation with the Provincial Secretariat for Urban Planning and Environmental Protection as well as the local self-government units, to apply the Single Air Quality Index in the Republic of Serbia, which is well complied with the European Air Quality index</w:t>
            </w:r>
            <w:r>
              <w:rPr>
                <w:rFonts w:ascii="Calibri" w:eastAsia="Calibri" w:hAnsi="Calibri" w:cs="Calibri"/>
                <w:sz w:val="20"/>
                <w:szCs w:val="20"/>
              </w:rPr>
              <w:t>.</w:t>
            </w:r>
          </w:p>
        </w:tc>
        <w:tc>
          <w:tcPr>
            <w:tcW w:w="2790" w:type="dxa"/>
          </w:tcPr>
          <w:p w14:paraId="71625768" w14:textId="77777777" w:rsidR="00E0258A" w:rsidRDefault="002B23CD" w:rsidP="00A05CDD">
            <w:pPr>
              <w:tabs>
                <w:tab w:val="left" w:pos="7525"/>
              </w:tabs>
              <w:ind w:left="101" w:right="130"/>
              <w:rPr>
                <w:rFonts w:ascii="Calibri" w:eastAsia="Calibri" w:hAnsi="Calibri" w:cs="Calibri"/>
                <w:b/>
                <w:bCs/>
                <w:color w:val="000000" w:themeColor="text1"/>
                <w:sz w:val="20"/>
                <w:szCs w:val="20"/>
              </w:rPr>
            </w:pPr>
            <w:r w:rsidRPr="00BE0557">
              <w:rPr>
                <w:rFonts w:ascii="Calibri" w:eastAsia="Calibri" w:hAnsi="Calibri" w:cs="Calibri"/>
                <w:b/>
                <w:bCs/>
                <w:color w:val="000000" w:themeColor="text1"/>
                <w:sz w:val="20"/>
                <w:szCs w:val="20"/>
              </w:rPr>
              <w:t>Results Indicator #</w:t>
            </w:r>
            <w:r>
              <w:rPr>
                <w:rFonts w:ascii="Calibri" w:eastAsia="Calibri" w:hAnsi="Calibri" w:cs="Calibri"/>
                <w:b/>
                <w:bCs/>
                <w:color w:val="000000" w:themeColor="text1"/>
                <w:sz w:val="20"/>
                <w:szCs w:val="20"/>
              </w:rPr>
              <w:t>10</w:t>
            </w:r>
            <w:r w:rsidRPr="00BE0557">
              <w:rPr>
                <w:rFonts w:ascii="Calibri" w:eastAsia="Calibri" w:hAnsi="Calibri" w:cs="Calibri"/>
                <w:b/>
                <w:bCs/>
                <w:color w:val="000000" w:themeColor="text1"/>
                <w:sz w:val="20"/>
                <w:szCs w:val="20"/>
              </w:rPr>
              <w:t xml:space="preserve">: </w:t>
            </w:r>
          </w:p>
          <w:p w14:paraId="64C017F5" w14:textId="77777777" w:rsidR="00E0258A" w:rsidRPr="00A202BB" w:rsidRDefault="002B23CD" w:rsidP="00A05CDD">
            <w:pPr>
              <w:tabs>
                <w:tab w:val="left" w:pos="7525"/>
              </w:tabs>
              <w:ind w:left="101" w:right="130"/>
              <w:rPr>
                <w:rFonts w:ascii="Calibri" w:eastAsia="Calibri" w:hAnsi="Calibri" w:cs="Calibri"/>
                <w:sz w:val="20"/>
                <w:szCs w:val="20"/>
                <w:highlight w:val="yellow"/>
              </w:rPr>
            </w:pPr>
            <w:r w:rsidRPr="0037080C">
              <w:rPr>
                <w:rFonts w:ascii="Calibri" w:eastAsia="Calibri" w:hAnsi="Calibri" w:cs="Calibri"/>
                <w:color w:val="000000" w:themeColor="text1"/>
                <w:sz w:val="20"/>
                <w:szCs w:val="20"/>
              </w:rPr>
              <w:t xml:space="preserve">a) </w:t>
            </w:r>
            <w:r w:rsidRPr="069B6E26">
              <w:rPr>
                <w:rFonts w:ascii="Calibri" w:eastAsia="Calibri" w:hAnsi="Calibri" w:cs="Calibri"/>
                <w:sz w:val="20"/>
                <w:szCs w:val="20"/>
              </w:rPr>
              <w:t xml:space="preserve">Share of medium combustion plants </w:t>
            </w:r>
            <w:r w:rsidRPr="67CFEEFA">
              <w:rPr>
                <w:rFonts w:ascii="Calibri" w:eastAsia="Calibri" w:hAnsi="Calibri" w:cs="Calibri"/>
                <w:sz w:val="20"/>
                <w:szCs w:val="20"/>
              </w:rPr>
              <w:t xml:space="preserve">(MCPs) with a thermal power from 1 to 50 MW out of the total number of MCPs registered in the National Register of Pollution Sources database, </w:t>
            </w:r>
            <w:r w:rsidRPr="069B6E26">
              <w:rPr>
                <w:rFonts w:ascii="Calibri" w:eastAsia="Calibri" w:hAnsi="Calibri" w:cs="Calibri"/>
                <w:sz w:val="20"/>
                <w:szCs w:val="20"/>
              </w:rPr>
              <w:t>compliant with EU Directive 2015/2193 on the limitation of emissions of certain pollutants into the air from medium combustion plants.</w:t>
            </w:r>
          </w:p>
          <w:p w14:paraId="3863F07D" w14:textId="77777777" w:rsidR="00E0258A" w:rsidRPr="00870A98" w:rsidRDefault="002B23CD" w:rsidP="00A05CDD">
            <w:pPr>
              <w:ind w:left="94"/>
              <w:rPr>
                <w:rFonts w:ascii="Calibri" w:eastAsia="Calibri" w:hAnsi="Calibri" w:cs="Calibri"/>
                <w:color w:val="000000" w:themeColor="text1"/>
                <w:sz w:val="20"/>
                <w:szCs w:val="20"/>
              </w:rPr>
            </w:pPr>
            <w:r w:rsidRPr="00870A98">
              <w:rPr>
                <w:rFonts w:ascii="Calibri" w:eastAsia="Calibri" w:hAnsi="Calibri" w:cs="Calibri"/>
                <w:color w:val="000000" w:themeColor="text1"/>
                <w:sz w:val="20"/>
                <w:szCs w:val="20"/>
              </w:rPr>
              <w:t>b) Air quality in Serbia expressed using a methodology that is aligned with EU air quality index</w:t>
            </w:r>
            <w:r>
              <w:rPr>
                <w:rFonts w:ascii="Calibri" w:eastAsia="Calibri" w:hAnsi="Calibri" w:cs="Calibri"/>
                <w:color w:val="000000" w:themeColor="text1"/>
                <w:sz w:val="20"/>
                <w:szCs w:val="20"/>
              </w:rPr>
              <w:t>;</w:t>
            </w:r>
          </w:p>
          <w:p w14:paraId="6D0DC71F" w14:textId="77777777" w:rsidR="00E0258A" w:rsidRPr="00870A98" w:rsidRDefault="002B23CD" w:rsidP="00A05CDD">
            <w:pPr>
              <w:ind w:left="94"/>
              <w:rPr>
                <w:rFonts w:ascii="Calibri" w:eastAsia="Calibri" w:hAnsi="Calibri" w:cs="Calibri"/>
                <w:b/>
                <w:bCs/>
                <w:color w:val="000000" w:themeColor="text1"/>
                <w:sz w:val="20"/>
                <w:szCs w:val="20"/>
              </w:rPr>
            </w:pPr>
            <w:r w:rsidRPr="00870A98">
              <w:rPr>
                <w:rFonts w:ascii="Calibri" w:eastAsia="Calibri" w:hAnsi="Calibri" w:cs="Calibri"/>
                <w:color w:val="000000" w:themeColor="text1"/>
                <w:sz w:val="20"/>
                <w:szCs w:val="20"/>
              </w:rPr>
              <w:t>c) Number of integrated permits issued</w:t>
            </w:r>
            <w:r>
              <w:rPr>
                <w:rFonts w:ascii="Calibri" w:eastAsia="Calibri" w:hAnsi="Calibri" w:cs="Calibri"/>
                <w:color w:val="000000" w:themeColor="text1"/>
                <w:sz w:val="20"/>
                <w:szCs w:val="20"/>
              </w:rPr>
              <w:t>.</w:t>
            </w:r>
          </w:p>
        </w:tc>
        <w:tc>
          <w:tcPr>
            <w:tcW w:w="1549" w:type="dxa"/>
          </w:tcPr>
          <w:p w14:paraId="449CD6B0" w14:textId="77777777" w:rsidR="00E0258A" w:rsidRPr="002454DF" w:rsidRDefault="002B23CD" w:rsidP="002454DF">
            <w:pPr>
              <w:tabs>
                <w:tab w:val="left" w:pos="7525"/>
              </w:tabs>
              <w:ind w:right="130"/>
              <w:rPr>
                <w:rFonts w:ascii="Calibri" w:eastAsia="Times New Roman" w:hAnsi="Calibri" w:cs="Times New Roman"/>
                <w:sz w:val="20"/>
                <w:szCs w:val="20"/>
              </w:rPr>
            </w:pPr>
            <w:r>
              <w:rPr>
                <w:rFonts w:ascii="Calibri" w:eastAsia="Times New Roman" w:hAnsi="Calibri" w:cs="Times New Roman"/>
                <w:sz w:val="20"/>
                <w:szCs w:val="20"/>
              </w:rPr>
              <w:t xml:space="preserve">a) </w:t>
            </w:r>
            <w:r w:rsidRPr="002454DF">
              <w:rPr>
                <w:rFonts w:ascii="Calibri" w:eastAsia="Times New Roman" w:hAnsi="Calibri" w:cs="Times New Roman"/>
                <w:sz w:val="20"/>
                <w:szCs w:val="20"/>
              </w:rPr>
              <w:t>0 (2020)</w:t>
            </w:r>
          </w:p>
          <w:p w14:paraId="4FE50377" w14:textId="77777777" w:rsidR="00E0258A" w:rsidRPr="002454DF" w:rsidRDefault="002B23CD" w:rsidP="002454DF">
            <w:pPr>
              <w:tabs>
                <w:tab w:val="left" w:pos="7525"/>
              </w:tabs>
              <w:ind w:right="130"/>
              <w:rPr>
                <w:rFonts w:ascii="Calibri" w:eastAsia="Times New Roman" w:hAnsi="Calibri" w:cs="Times New Roman"/>
                <w:sz w:val="20"/>
                <w:szCs w:val="20"/>
              </w:rPr>
            </w:pPr>
            <w:r>
              <w:rPr>
                <w:rFonts w:ascii="Calibri" w:eastAsia="Times New Roman" w:hAnsi="Calibri" w:cs="Times New Roman"/>
                <w:sz w:val="20"/>
                <w:szCs w:val="20"/>
              </w:rPr>
              <w:t xml:space="preserve">b) </w:t>
            </w:r>
            <w:r w:rsidRPr="002454DF">
              <w:rPr>
                <w:rFonts w:ascii="Calibri" w:eastAsia="Times New Roman" w:hAnsi="Calibri" w:cs="Times New Roman"/>
                <w:sz w:val="20"/>
                <w:szCs w:val="20"/>
              </w:rPr>
              <w:t>0 (2020)</w:t>
            </w:r>
          </w:p>
          <w:p w14:paraId="1FC2CACB" w14:textId="77777777" w:rsidR="00E0258A" w:rsidRPr="002454DF" w:rsidRDefault="002B23CD" w:rsidP="002454DF">
            <w:pPr>
              <w:tabs>
                <w:tab w:val="left" w:pos="7525"/>
              </w:tabs>
              <w:ind w:right="130"/>
              <w:rPr>
                <w:rFonts w:ascii="Calibri" w:eastAsia="Times New Roman" w:hAnsi="Calibri" w:cs="Times New Roman"/>
                <w:sz w:val="20"/>
                <w:szCs w:val="20"/>
              </w:rPr>
            </w:pPr>
            <w:r>
              <w:rPr>
                <w:rFonts w:ascii="Calibri" w:eastAsia="Times New Roman" w:hAnsi="Calibri" w:cs="Times New Roman"/>
                <w:sz w:val="20"/>
                <w:szCs w:val="20"/>
              </w:rPr>
              <w:t xml:space="preserve">c) </w:t>
            </w:r>
            <w:r w:rsidRPr="002454DF">
              <w:rPr>
                <w:rFonts w:ascii="Calibri" w:eastAsia="Times New Roman" w:hAnsi="Calibri" w:cs="Times New Roman"/>
                <w:sz w:val="20"/>
                <w:szCs w:val="20"/>
              </w:rPr>
              <w:t xml:space="preserve">36 (2020) </w:t>
            </w:r>
          </w:p>
        </w:tc>
        <w:tc>
          <w:tcPr>
            <w:tcW w:w="1408" w:type="dxa"/>
          </w:tcPr>
          <w:p w14:paraId="0EEA8A11" w14:textId="77777777" w:rsidR="00E0258A" w:rsidRPr="00CC581E" w:rsidRDefault="002B23CD" w:rsidP="00CC581E">
            <w:pPr>
              <w:tabs>
                <w:tab w:val="left" w:pos="7525"/>
              </w:tabs>
              <w:ind w:right="130"/>
              <w:rPr>
                <w:rFonts w:ascii="Calibri" w:eastAsia="Times New Roman" w:hAnsi="Calibri" w:cs="Times New Roman"/>
                <w:sz w:val="20"/>
                <w:szCs w:val="20"/>
                <w:lang w:val="es-CO"/>
              </w:rPr>
            </w:pPr>
            <w:r>
              <w:rPr>
                <w:rFonts w:ascii="Calibri" w:eastAsia="Times New Roman" w:hAnsi="Calibri" w:cs="Times New Roman"/>
                <w:sz w:val="20"/>
                <w:szCs w:val="20"/>
              </w:rPr>
              <w:t xml:space="preserve">a) </w:t>
            </w:r>
            <w:r w:rsidRPr="00CC581E">
              <w:rPr>
                <w:rFonts w:ascii="Calibri" w:eastAsia="Times New Roman" w:hAnsi="Calibri" w:cs="Times New Roman"/>
                <w:sz w:val="20"/>
                <w:szCs w:val="20"/>
              </w:rPr>
              <w:t>30% (2024)</w:t>
            </w:r>
          </w:p>
          <w:p w14:paraId="56BF6A1E" w14:textId="77777777" w:rsidR="00E0258A" w:rsidRPr="00CC581E" w:rsidRDefault="002B23CD" w:rsidP="00CC581E">
            <w:pPr>
              <w:tabs>
                <w:tab w:val="left" w:pos="7525"/>
              </w:tabs>
              <w:ind w:right="130"/>
              <w:rPr>
                <w:rFonts w:ascii="Calibri" w:eastAsia="Times New Roman" w:hAnsi="Calibri" w:cs="Times New Roman"/>
                <w:sz w:val="20"/>
                <w:szCs w:val="20"/>
                <w:lang w:val="es-CO"/>
              </w:rPr>
            </w:pPr>
            <w:r>
              <w:rPr>
                <w:rFonts w:ascii="Calibri" w:eastAsia="Times New Roman" w:hAnsi="Calibri" w:cs="Times New Roman"/>
                <w:sz w:val="20"/>
                <w:szCs w:val="20"/>
              </w:rPr>
              <w:t xml:space="preserve">b) </w:t>
            </w:r>
            <w:r w:rsidRPr="00CC581E">
              <w:rPr>
                <w:rFonts w:ascii="Calibri" w:eastAsia="Times New Roman" w:hAnsi="Calibri" w:cs="Times New Roman"/>
                <w:sz w:val="20"/>
                <w:szCs w:val="20"/>
              </w:rPr>
              <w:t>1 (2024)</w:t>
            </w:r>
          </w:p>
          <w:p w14:paraId="0856E6BB" w14:textId="77777777" w:rsidR="00E0258A" w:rsidRPr="00CC581E" w:rsidRDefault="002B23CD" w:rsidP="00CC581E">
            <w:pPr>
              <w:tabs>
                <w:tab w:val="left" w:pos="7525"/>
              </w:tabs>
              <w:ind w:right="130"/>
              <w:rPr>
                <w:rFonts w:ascii="Calibri" w:eastAsia="Times New Roman" w:hAnsi="Calibri" w:cs="Times New Roman"/>
                <w:sz w:val="20"/>
                <w:szCs w:val="20"/>
                <w:lang w:val="es-CO"/>
              </w:rPr>
            </w:pPr>
            <w:r>
              <w:rPr>
                <w:rFonts w:ascii="Calibri" w:eastAsia="Times New Roman" w:hAnsi="Calibri" w:cs="Times New Roman"/>
                <w:sz w:val="20"/>
                <w:szCs w:val="20"/>
              </w:rPr>
              <w:t xml:space="preserve">c) </w:t>
            </w:r>
            <w:r w:rsidRPr="00CC581E">
              <w:rPr>
                <w:rFonts w:ascii="Calibri" w:eastAsia="Times New Roman" w:hAnsi="Calibri" w:cs="Times New Roman"/>
                <w:sz w:val="20"/>
                <w:szCs w:val="20"/>
              </w:rPr>
              <w:t>50 (2024)</w:t>
            </w:r>
          </w:p>
        </w:tc>
      </w:tr>
    </w:tbl>
    <w:p w14:paraId="518902C6" w14:textId="77777777" w:rsidR="00E0258A" w:rsidRDefault="00E0258A" w:rsidP="001F21AE">
      <w:pPr>
        <w:ind w:left="-792"/>
        <w:rPr>
          <w:rFonts w:asciiTheme="minorHAnsi" w:hAnsiTheme="minorHAnsi"/>
          <w:b/>
          <w:bCs/>
          <w:color w:val="auto"/>
          <w:sz w:val="22"/>
          <w:szCs w:val="22"/>
        </w:rPr>
      </w:pPr>
    </w:p>
    <w:p w14:paraId="103C49BD" w14:textId="77777777" w:rsidR="00E0258A" w:rsidRPr="000C732C" w:rsidRDefault="00E0258A" w:rsidP="001F21AE">
      <w:pPr>
        <w:ind w:left="-792"/>
        <w:rPr>
          <w:rFonts w:asciiTheme="minorHAnsi" w:hAnsiTheme="minorHAnsi"/>
          <w:b/>
          <w:bCs/>
          <w:color w:val="auto"/>
          <w:sz w:val="22"/>
          <w:szCs w:val="22"/>
        </w:rPr>
      </w:pPr>
    </w:p>
    <w:p w14:paraId="73E58909" w14:textId="77777777" w:rsidR="00D87A3A" w:rsidRPr="000C732C" w:rsidRDefault="00D87A3A" w:rsidP="001F21AE">
      <w:pPr>
        <w:ind w:left="-792"/>
        <w:rPr>
          <w:rFonts w:asciiTheme="minorHAnsi" w:hAnsiTheme="minorHAnsi"/>
          <w:b/>
          <w:bCs/>
          <w:color w:val="auto"/>
          <w:sz w:val="22"/>
          <w:szCs w:val="22"/>
        </w:rPr>
      </w:pPr>
    </w:p>
    <w:sdt>
      <w:sdtPr>
        <w:id w:val="1684922031"/>
        <w:lock w:val="sdtContentLocked"/>
        <w:placeholder>
          <w:docPart w:val="DC24153066F24F00AACEADBC73512BAC"/>
        </w:placeholder>
        <w:showingPlcHdr/>
      </w:sdtPr>
      <w:sdtContent>
        <w:p w14:paraId="47C71302" w14:textId="77777777" w:rsidR="0020672B" w:rsidRPr="0020672B" w:rsidRDefault="002B23CD" w:rsidP="001F21AE">
          <w:pPr>
            <w:pStyle w:val="Normal4"/>
            <w:spacing w:after="0" w:line="14" w:lineRule="exact"/>
            <w:ind w:left="-907"/>
            <w:sectPr w:rsidR="0020672B" w:rsidRPr="0020672B" w:rsidSect="00D17B33">
              <w:headerReference w:type="default" r:id="rId25"/>
              <w:footerReference w:type="default" r:id="rId26"/>
              <w:pgSz w:w="15840" w:h="12240" w:orient="landscape"/>
              <w:pgMar w:top="1440" w:right="1440" w:bottom="1440" w:left="1440" w:header="720" w:footer="720" w:gutter="0"/>
              <w:cols w:space="720"/>
              <w:docGrid w:linePitch="360"/>
            </w:sectPr>
          </w:pPr>
          <w:r>
            <w:t xml:space="preserve"> </w:t>
          </w:r>
        </w:p>
      </w:sdtContent>
    </w:sdt>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63E24559" w14:textId="77777777" w:rsidTr="004E08C4">
        <w:trPr>
          <w:trHeight w:val="403"/>
        </w:trPr>
        <w:tc>
          <w:tcPr>
            <w:tcW w:w="10800" w:type="dxa"/>
            <w:shd w:val="clear" w:color="auto" w:fill="F2F7FC"/>
            <w:vAlign w:val="center"/>
          </w:tcPr>
          <w:p w14:paraId="3B310D91" w14:textId="77777777" w:rsidR="00F06718" w:rsidRPr="00E11C50" w:rsidRDefault="002B23CD" w:rsidP="007D5883">
            <w:pPr>
              <w:pStyle w:val="Heading5"/>
              <w:keepNext w:val="0"/>
              <w:keepLines w:val="0"/>
              <w:spacing w:before="40" w:after="0"/>
              <w:ind w:left="360" w:hanging="360"/>
              <w:rPr>
                <w:rFonts w:eastAsia="Times New Roman"/>
                <w:bCs/>
                <w:color w:val="F2F7FC"/>
                <w:spacing w:val="-1"/>
              </w:rPr>
            </w:pPr>
            <w:bookmarkStart w:id="67" w:name="_Toc256000019"/>
            <w:bookmarkStart w:id="68" w:name="_Toc17488301"/>
            <w:bookmarkStart w:id="69" w:name="_Toc147959014"/>
            <w:r w:rsidRPr="008C3C95">
              <w:rPr>
                <w:rFonts w:eastAsia="Times New Roman"/>
                <w:bCs/>
                <w:spacing w:val="-1"/>
              </w:rPr>
              <w:lastRenderedPageBreak/>
              <w:t>ANNE</w:t>
            </w:r>
            <w:r w:rsidRPr="008C3C95">
              <w:rPr>
                <w:rFonts w:eastAsia="Times New Roman"/>
                <w:bCs/>
              </w:rPr>
              <w:t>X</w:t>
            </w:r>
            <w:r w:rsidRPr="008C3C95">
              <w:rPr>
                <w:rFonts w:eastAsia="Times New Roman"/>
                <w:bCs/>
                <w:spacing w:val="-1"/>
              </w:rPr>
              <w:t xml:space="preserve"> </w:t>
            </w:r>
            <w:r w:rsidRPr="008C3C95">
              <w:rPr>
                <w:rFonts w:eastAsia="Times New Roman"/>
                <w:bCs/>
              </w:rPr>
              <w:t>2</w:t>
            </w:r>
            <w:r w:rsidRPr="00D73D44">
              <w:rPr>
                <w:rFonts w:eastAsia="Times New Roman"/>
                <w:bCs/>
                <w:spacing w:val="-1"/>
              </w:rPr>
              <w:t xml:space="preserve">: </w:t>
            </w:r>
            <w:r w:rsidR="00D73D44" w:rsidRPr="00D73D44">
              <w:rPr>
                <w:rFonts w:eastAsia="Times New Roman"/>
                <w:bCs/>
                <w:spacing w:val="-1"/>
              </w:rPr>
              <w:t>FUND RELATIONS ANNEX</w:t>
            </w:r>
            <w:bookmarkEnd w:id="67"/>
            <w:bookmarkEnd w:id="68"/>
            <w:bookmarkEnd w:id="69"/>
          </w:p>
        </w:tc>
      </w:tr>
    </w:tbl>
    <w:p w14:paraId="7A8B40B8" w14:textId="77777777" w:rsidR="00222B3C" w:rsidRDefault="00222B3C" w:rsidP="001F21AE">
      <w:pPr>
        <w:ind w:left="-634"/>
        <w:rPr>
          <w:rFonts w:asciiTheme="minorHAnsi" w:hAnsiTheme="minorHAnsi"/>
          <w:bCs/>
          <w:color w:val="auto"/>
          <w:sz w:val="22"/>
          <w:szCs w:val="22"/>
        </w:rPr>
      </w:pPr>
    </w:p>
    <w:p w14:paraId="4B3EC76F" w14:textId="77777777" w:rsidR="007856EA" w:rsidRDefault="007856EA" w:rsidP="002B43E5">
      <w:pPr>
        <w:ind w:left="-634" w:hanging="86"/>
        <w:rPr>
          <w:rFonts w:asciiTheme="minorHAnsi" w:hAnsiTheme="minorHAnsi"/>
          <w:bCs/>
          <w:color w:val="auto"/>
          <w:sz w:val="22"/>
          <w:szCs w:val="22"/>
        </w:rPr>
      </w:pPr>
    </w:p>
    <w:tbl>
      <w:tblPr>
        <w:tblStyle w:val="TableGrid"/>
        <w:tblW w:w="0" w:type="auto"/>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6381"/>
      </w:tblGrid>
      <w:tr w:rsidR="00B32458" w14:paraId="59A6094D" w14:textId="77777777" w:rsidTr="000355E7">
        <w:tc>
          <w:tcPr>
            <w:tcW w:w="2969" w:type="dxa"/>
          </w:tcPr>
          <w:p w14:paraId="4275B914" w14:textId="77777777" w:rsidR="00B118E8" w:rsidRDefault="002B23CD" w:rsidP="00A569DF">
            <w:pPr>
              <w:pStyle w:val="Normal3"/>
            </w:pPr>
            <w:r>
              <w:rPr>
                <w:noProof/>
              </w:rPr>
              <w:drawing>
                <wp:inline distT="0" distB="0" distL="0" distR="0" wp14:anchorId="41975073" wp14:editId="64F6155B">
                  <wp:extent cx="1000871" cy="94421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630"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005460" cy="948547"/>
                          </a:xfrm>
                          <a:prstGeom prst="rect">
                            <a:avLst/>
                          </a:prstGeom>
                          <a:noFill/>
                        </pic:spPr>
                      </pic:pic>
                    </a:graphicData>
                  </a:graphic>
                </wp:inline>
              </w:drawing>
            </w:r>
          </w:p>
        </w:tc>
        <w:tc>
          <w:tcPr>
            <w:tcW w:w="6381" w:type="dxa"/>
          </w:tcPr>
          <w:p w14:paraId="394A003E" w14:textId="77777777" w:rsidR="000355E7" w:rsidRDefault="002B23CD" w:rsidP="00A569DF">
            <w:pPr>
              <w:pStyle w:val="Normal3"/>
              <w:rPr>
                <w:rFonts w:ascii="Helvetica" w:eastAsia="Times New Roman" w:hAnsi="Helvetica" w:cs="Helvetica"/>
                <w:color w:val="2C2825"/>
                <w:sz w:val="36"/>
                <w:szCs w:val="36"/>
              </w:rPr>
            </w:pPr>
            <w:r>
              <w:rPr>
                <w:rFonts w:ascii="Helvetica" w:hAnsi="Helvetica" w:cs="Helvetica"/>
                <w:b/>
                <w:color w:val="2C2825"/>
              </w:rPr>
              <w:t>IMF Executive Board Concludes 2023 Article IV Consultation and First Review Under the Stand-By Arrangement with the Republic of Serbia</w:t>
            </w:r>
          </w:p>
          <w:p w14:paraId="66F82B67" w14:textId="77777777" w:rsidR="00B118E8" w:rsidRDefault="00B118E8" w:rsidP="00A569DF">
            <w:pPr>
              <w:pStyle w:val="Normal3"/>
            </w:pPr>
          </w:p>
        </w:tc>
      </w:tr>
    </w:tbl>
    <w:p w14:paraId="51BFA49D" w14:textId="77777777" w:rsidR="007856EA" w:rsidRDefault="007856EA" w:rsidP="001F21AE">
      <w:pPr>
        <w:ind w:left="-634"/>
        <w:rPr>
          <w:rFonts w:asciiTheme="minorHAnsi" w:hAnsiTheme="minorHAnsi"/>
          <w:bCs/>
          <w:color w:val="auto"/>
          <w:sz w:val="22"/>
          <w:szCs w:val="22"/>
        </w:rPr>
      </w:pPr>
    </w:p>
    <w:p w14:paraId="401B0C7A" w14:textId="77777777" w:rsidR="00B2222B" w:rsidRPr="00E5437A" w:rsidRDefault="002B23CD" w:rsidP="00E5437A">
      <w:pPr>
        <w:pStyle w:val="Date1"/>
        <w:shd w:val="clear" w:color="auto" w:fill="FFFFFF"/>
        <w:tabs>
          <w:tab w:val="left" w:pos="90"/>
        </w:tabs>
        <w:spacing w:before="240" w:beforeAutospacing="0" w:after="240" w:afterAutospacing="0"/>
        <w:ind w:left="-720"/>
        <w:rPr>
          <w:rFonts w:asciiTheme="minorHAnsi" w:hAnsiTheme="minorHAnsi" w:cstheme="minorHAnsi"/>
          <w:color w:val="A2A09B"/>
          <w:sz w:val="22"/>
          <w:szCs w:val="22"/>
        </w:rPr>
      </w:pPr>
      <w:r w:rsidRPr="00E5437A">
        <w:rPr>
          <w:rFonts w:asciiTheme="minorHAnsi" w:hAnsiTheme="minorHAnsi" w:cstheme="minorHAnsi"/>
          <w:color w:val="A2A09B"/>
          <w:sz w:val="22"/>
          <w:szCs w:val="22"/>
        </w:rPr>
        <w:t>June 28, 2023</w:t>
      </w:r>
    </w:p>
    <w:p w14:paraId="68BA7E4F"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Style w:val="Strong"/>
          <w:rFonts w:asciiTheme="minorHAnsi" w:hAnsiTheme="minorHAnsi" w:cstheme="minorHAnsi"/>
          <w:color w:val="2C2825"/>
          <w:sz w:val="22"/>
          <w:szCs w:val="22"/>
        </w:rPr>
        <w:t>Washington, DC:</w:t>
      </w:r>
      <w:r w:rsidRPr="00E5437A">
        <w:rPr>
          <w:rFonts w:asciiTheme="minorHAnsi" w:hAnsiTheme="minorHAnsi" w:cstheme="minorHAnsi"/>
          <w:color w:val="2C2825"/>
          <w:sz w:val="22"/>
          <w:szCs w:val="22"/>
        </w:rPr>
        <w:t> The Executive Board of the International Monetary Fund (IMF) concluded the 2023 Article IV consultation</w:t>
      </w:r>
      <w:bookmarkStart w:id="70" w:name="_ftnref1"/>
      <w:r>
        <w:fldChar w:fldCharType="begin"/>
      </w:r>
      <w:r>
        <w:instrText>HYPERLINK "file:///\\\\data2\\COM\\COM\\MR\\Press%20Releases\\2023\\PR23242%20-%20Serbia%20-%20IMF%20Executive%20Board%20Concludes%202023%20Article%20IV%20Consultation%20and%20First%20Review%20Under%20the%20Stand-By%20Arrangement%20with%20the%20Republic%20of%20Serbia.docx" \l "_ftn1"</w:instrText>
      </w:r>
      <w:r>
        <w:fldChar w:fldCharType="separate"/>
      </w:r>
      <w:r w:rsidRPr="00E5437A">
        <w:rPr>
          <w:rStyle w:val="Hyperlink"/>
          <w:rFonts w:asciiTheme="minorHAnsi" w:eastAsiaTheme="minorEastAsia" w:hAnsiTheme="minorHAnsi" w:cstheme="minorHAnsi"/>
          <w:color w:val="3979A6"/>
        </w:rPr>
        <w:t>[1]</w:t>
      </w:r>
      <w:r>
        <w:rPr>
          <w:rStyle w:val="Hyperlink"/>
          <w:rFonts w:asciiTheme="minorHAnsi" w:eastAsiaTheme="minorEastAsia" w:hAnsiTheme="minorHAnsi" w:cstheme="minorHAnsi"/>
          <w:color w:val="3979A6"/>
        </w:rPr>
        <w:fldChar w:fldCharType="end"/>
      </w:r>
      <w:bookmarkEnd w:id="70"/>
      <w:r w:rsidRPr="00E5437A">
        <w:rPr>
          <w:rFonts w:asciiTheme="minorHAnsi" w:hAnsiTheme="minorHAnsi" w:cstheme="minorHAnsi"/>
          <w:color w:val="2C2825"/>
          <w:sz w:val="22"/>
          <w:szCs w:val="22"/>
        </w:rPr>
        <w:t>and first review of the Stand-By Arrangement with the Republic of Serbia. An additional SDR164 million (over €200 million) is available to purchase, which would bring cumulative drawing to SDR949 million (around €1.2 billion).</w:t>
      </w:r>
    </w:p>
    <w:p w14:paraId="558C7C4F"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Over the last decade, Serbia has, despite external shocks, achieved impressive economic results reflecting its strong economic policies. Such policies supported strong growth, low inflation, and declining public debt. As a result, incomes rose, employment increased, and poverty declined. Large and diversified FDI inflows more than covered the current account deficit. The Covid-19 pandemic affected growth, but the economy quickly recovered in 2021 with the support of a strong package of policy measures.</w:t>
      </w:r>
    </w:p>
    <w:p w14:paraId="0989B3DA"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Nevertheless, spillovers from Russia’s invasion of Ukraine and domestic problems, primarily in the energy sector, hit the economy hard. A sharp increase in international energy prices, domestic electricity production problems, and tightening global financial conditions led to an increase in fiscal and external financing needs in 2022. Under a Fund-supported Stand-By Arrangement (SBA), macroeconomic imbalances have already started to decline, and foreign exchange reserves are at an all-time high.</w:t>
      </w:r>
    </w:p>
    <w:p w14:paraId="02C55ACF"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Headline inflation, however, at 15 percent in May, remains well above target and core inflation remains in double digits. Conditional on tighter monetary policy, which likely requires further policy rate increases, inflation should decline to around 8 percent by the end of the year and is projected to return to within the National Bank of Serbia’s target band in 2024. The projected fiscal deficit, which is not expected to exceed 3 percent of GDP in 2023, will support disinflation and further public debt reduction.</w:t>
      </w:r>
    </w:p>
    <w:p w14:paraId="68397BE8"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Growth is expected to decline to 2 percent in 2023, as tighter monetary and fiscal policies, still-high inflation, and weak external demand and tightening global financial conditions all weigh on activity. Over the medium term, growth should return to potential of around 4 percent. The current account deficit is expected to narrow to around 4½ percent of GDP as energy import prices fall and export volumes continue to grow.</w:t>
      </w:r>
    </w:p>
    <w:p w14:paraId="005362C8"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Following the Executive Board’s discussion, Mr. Bo Li, Deputy Managing Director and Acting Chair of the Board, issued the following statement:</w:t>
      </w:r>
    </w:p>
    <w:p w14:paraId="1A014190"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 xml:space="preserve">Tighter monetary policy is appropriate to address the challenging high inflation environment, support dinarization, and further strengthen reserves. While banks remain resilient, continued close monitoring is </w:t>
      </w:r>
      <w:r w:rsidRPr="00E5437A">
        <w:rPr>
          <w:rFonts w:asciiTheme="minorHAnsi" w:hAnsiTheme="minorHAnsi" w:cstheme="minorHAnsi"/>
          <w:color w:val="2C2825"/>
          <w:sz w:val="22"/>
          <w:szCs w:val="22"/>
        </w:rPr>
        <w:lastRenderedPageBreak/>
        <w:t>needed, given rising interest rates and risks from global financial turbulence. Steps to close remaining regulatory and supervisory gaps with the EU and support deeper capital markets are important.</w:t>
      </w:r>
    </w:p>
    <w:p w14:paraId="3D3CFFEA"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The tight fiscal stance is supporting disinflation and helping to reduce public debt. The authorities have made strong progress on fiscal-structural reforms, including related to investment and risk management. Going forward, it will be important to adhere to the new fiscal rule, avoid ad hoc spending measures, and ensure that future fiscal overperformance is saved or used for priority investments.</w:t>
      </w:r>
    </w:p>
    <w:p w14:paraId="68328A9B"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Energy sector reform remains essential. Ongoing electricity and gas tariff hikes have helped to reduce fiscal subsidies and will be critical for financing essential energy investments over coming years. The new State-Owned Enterprise (SOE) law, which is aligned with OECD best practices, provides a strong foundation for governance reform in the energy sector and beyond. In parallel, considerable progress is being made in improving the structure and management of energy SOEs.</w:t>
      </w:r>
    </w:p>
    <w:p w14:paraId="75FC3D1D" w14:textId="77777777" w:rsidR="00B2222B" w:rsidRPr="00E5437A" w:rsidRDefault="002B23CD" w:rsidP="00E5437A">
      <w:pPr>
        <w:pStyle w:val="NormalWeb"/>
        <w:shd w:val="clear" w:color="auto" w:fill="FFFFFF"/>
        <w:tabs>
          <w:tab w:val="left" w:pos="90"/>
        </w:tabs>
        <w:spacing w:before="240" w:beforeAutospacing="0" w:after="240" w:afterAutospacing="0"/>
        <w:ind w:left="-720"/>
        <w:rPr>
          <w:rFonts w:asciiTheme="minorHAnsi" w:hAnsiTheme="minorHAnsi" w:cstheme="minorHAnsi"/>
          <w:color w:val="2C2825"/>
          <w:sz w:val="22"/>
          <w:szCs w:val="22"/>
        </w:rPr>
      </w:pPr>
      <w:r w:rsidRPr="00E5437A">
        <w:rPr>
          <w:rFonts w:asciiTheme="minorHAnsi" w:hAnsiTheme="minorHAnsi" w:cstheme="minorHAnsi"/>
          <w:color w:val="2C2825"/>
          <w:sz w:val="22"/>
          <w:szCs w:val="22"/>
        </w:rPr>
        <w:t>The authorities’ structural reform measures to improve the business environment are important, including strengthening the rule of law, improving the efficiency of the judicial system, and strengthening governance and anti-corruption.</w:t>
      </w:r>
    </w:p>
    <w:tbl>
      <w:tblPr>
        <w:tblW w:w="9788"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88"/>
      </w:tblGrid>
      <w:tr w:rsidR="00B32458" w14:paraId="60C3969D" w14:textId="77777777" w:rsidTr="008640E3">
        <w:trPr>
          <w:jc w:val="center"/>
        </w:trPr>
        <w:tc>
          <w:tcPr>
            <w:tcW w:w="9788" w:type="dxa"/>
            <w:tcBorders>
              <w:top w:val="outset" w:sz="6" w:space="0" w:color="auto"/>
              <w:left w:val="outset" w:sz="6" w:space="0" w:color="auto"/>
              <w:bottom w:val="outset" w:sz="6" w:space="0" w:color="auto"/>
              <w:right w:val="outset" w:sz="6" w:space="0" w:color="auto"/>
            </w:tcBorders>
            <w:tcMar>
              <w:top w:w="120" w:type="dxa"/>
              <w:left w:w="0" w:type="dxa"/>
              <w:bottom w:w="120" w:type="dxa"/>
              <w:right w:w="120" w:type="dxa"/>
            </w:tcMar>
            <w:vAlign w:val="center"/>
            <w:hideMark/>
          </w:tcPr>
          <w:p w14:paraId="68C17572" w14:textId="77777777" w:rsidR="00B2222B" w:rsidRPr="00A73773" w:rsidRDefault="002B23CD">
            <w:pPr>
              <w:pStyle w:val="NormalWeb"/>
              <w:spacing w:before="120" w:beforeAutospacing="0" w:after="120" w:afterAutospacing="0"/>
              <w:jc w:val="center"/>
              <w:rPr>
                <w:rFonts w:asciiTheme="minorHAnsi" w:hAnsiTheme="minorHAnsi" w:cstheme="minorHAnsi"/>
                <w:sz w:val="22"/>
                <w:szCs w:val="22"/>
              </w:rPr>
            </w:pPr>
            <w:r w:rsidRPr="00A73773">
              <w:rPr>
                <w:rStyle w:val="Strong"/>
                <w:rFonts w:asciiTheme="minorHAnsi" w:hAnsiTheme="minorHAnsi" w:cstheme="minorHAnsi"/>
                <w:sz w:val="22"/>
                <w:szCs w:val="22"/>
              </w:rPr>
              <w:t>Table 1. Serbia: Selected Economic Indicators</w:t>
            </w:r>
          </w:p>
        </w:tc>
      </w:tr>
      <w:tr w:rsidR="00B32458" w14:paraId="77D96314" w14:textId="77777777" w:rsidTr="008640E3">
        <w:trPr>
          <w:jc w:val="center"/>
        </w:trPr>
        <w:tc>
          <w:tcPr>
            <w:tcW w:w="9788" w:type="dxa"/>
            <w:tcBorders>
              <w:top w:val="outset" w:sz="6" w:space="0" w:color="auto"/>
              <w:left w:val="outset" w:sz="6" w:space="0" w:color="auto"/>
              <w:bottom w:val="outset" w:sz="6" w:space="0" w:color="auto"/>
              <w:right w:val="outset" w:sz="6" w:space="0" w:color="auto"/>
            </w:tcBorders>
            <w:shd w:val="clear" w:color="auto" w:fill="EFEFEF"/>
            <w:tcMar>
              <w:top w:w="120" w:type="dxa"/>
              <w:left w:w="0" w:type="dxa"/>
              <w:bottom w:w="120" w:type="dxa"/>
              <w:right w:w="120" w:type="dxa"/>
            </w:tcMar>
            <w:hideMark/>
          </w:tcPr>
          <w:tbl>
            <w:tblPr>
              <w:tblW w:w="9604" w:type="dxa"/>
              <w:tblCellMar>
                <w:left w:w="0" w:type="dxa"/>
                <w:right w:w="0" w:type="dxa"/>
              </w:tblCellMar>
              <w:tblLook w:val="04A0" w:firstRow="1" w:lastRow="0" w:firstColumn="1" w:lastColumn="0" w:noHBand="0" w:noVBand="1"/>
            </w:tblPr>
            <w:tblGrid>
              <w:gridCol w:w="3896"/>
              <w:gridCol w:w="611"/>
              <w:gridCol w:w="1257"/>
              <w:gridCol w:w="538"/>
              <w:gridCol w:w="125"/>
              <w:gridCol w:w="124"/>
              <w:gridCol w:w="124"/>
              <w:gridCol w:w="1367"/>
              <w:gridCol w:w="584"/>
              <w:gridCol w:w="118"/>
              <w:gridCol w:w="924"/>
            </w:tblGrid>
            <w:tr w:rsidR="00B32458" w14:paraId="2C56AFD3" w14:textId="77777777" w:rsidTr="00D866B2">
              <w:trPr>
                <w:trHeight w:val="20"/>
              </w:trPr>
              <w:tc>
                <w:tcPr>
                  <w:tcW w:w="3888" w:type="dxa"/>
                  <w:noWrap/>
                  <w:tcMar>
                    <w:top w:w="120" w:type="dxa"/>
                    <w:left w:w="0" w:type="dxa"/>
                    <w:bottom w:w="120" w:type="dxa"/>
                    <w:right w:w="120" w:type="dxa"/>
                  </w:tcMar>
                  <w:vAlign w:val="bottom"/>
                  <w:hideMark/>
                </w:tcPr>
                <w:p w14:paraId="4A75FD12"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Population: 6.87 million (2021)</w:t>
                  </w:r>
                </w:p>
              </w:tc>
              <w:tc>
                <w:tcPr>
                  <w:tcW w:w="603" w:type="dxa"/>
                  <w:noWrap/>
                  <w:tcMar>
                    <w:top w:w="120" w:type="dxa"/>
                    <w:left w:w="0" w:type="dxa"/>
                    <w:bottom w:w="120" w:type="dxa"/>
                    <w:right w:w="120" w:type="dxa"/>
                  </w:tcMar>
                  <w:hideMark/>
                </w:tcPr>
                <w:p w14:paraId="2B7A74EE"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hideMark/>
                </w:tcPr>
                <w:p w14:paraId="13E49CB0"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hideMark/>
                </w:tcPr>
                <w:p w14:paraId="445BD7B1" w14:textId="77777777" w:rsidR="00B2222B" w:rsidRPr="00D866B2" w:rsidRDefault="00B2222B" w:rsidP="00D866B2">
                  <w:pPr>
                    <w:rPr>
                      <w:rFonts w:asciiTheme="minorHAnsi" w:hAnsiTheme="minorHAnsi" w:cstheme="minorHAnsi"/>
                      <w:sz w:val="20"/>
                      <w:szCs w:val="20"/>
                    </w:rPr>
                  </w:pPr>
                </w:p>
              </w:tc>
              <w:tc>
                <w:tcPr>
                  <w:tcW w:w="240" w:type="dxa"/>
                  <w:gridSpan w:val="2"/>
                  <w:noWrap/>
                  <w:tcMar>
                    <w:top w:w="120" w:type="dxa"/>
                    <w:left w:w="0" w:type="dxa"/>
                    <w:bottom w:w="120" w:type="dxa"/>
                    <w:right w:w="120" w:type="dxa"/>
                  </w:tcMar>
                  <w:hideMark/>
                </w:tcPr>
                <w:p w14:paraId="126E6D48"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hideMark/>
                </w:tcPr>
                <w:p w14:paraId="31631DAD" w14:textId="77777777" w:rsidR="00B2222B" w:rsidRPr="00D866B2" w:rsidRDefault="00B2222B" w:rsidP="00D866B2">
                  <w:pPr>
                    <w:jc w:val="right"/>
                    <w:rPr>
                      <w:rFonts w:asciiTheme="minorHAnsi" w:hAnsiTheme="minorHAnsi" w:cstheme="minorHAnsi"/>
                      <w:sz w:val="20"/>
                      <w:szCs w:val="20"/>
                    </w:rPr>
                  </w:pPr>
                </w:p>
              </w:tc>
              <w:tc>
                <w:tcPr>
                  <w:tcW w:w="694" w:type="dxa"/>
                  <w:gridSpan w:val="2"/>
                  <w:noWrap/>
                  <w:tcMar>
                    <w:top w:w="120" w:type="dxa"/>
                    <w:left w:w="0" w:type="dxa"/>
                    <w:bottom w:w="120" w:type="dxa"/>
                    <w:right w:w="120" w:type="dxa"/>
                  </w:tcMar>
                  <w:hideMark/>
                </w:tcPr>
                <w:p w14:paraId="42764A5E"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hideMark/>
                </w:tcPr>
                <w:p w14:paraId="4F0FCDCA" w14:textId="77777777" w:rsidR="00B2222B" w:rsidRPr="00D866B2" w:rsidRDefault="00B2222B" w:rsidP="00D866B2">
                  <w:pPr>
                    <w:jc w:val="right"/>
                    <w:rPr>
                      <w:rFonts w:asciiTheme="minorHAnsi" w:hAnsiTheme="minorHAnsi" w:cstheme="minorHAnsi"/>
                      <w:sz w:val="20"/>
                      <w:szCs w:val="20"/>
                    </w:rPr>
                  </w:pPr>
                </w:p>
              </w:tc>
            </w:tr>
            <w:tr w:rsidR="00B32458" w14:paraId="0CD65D2C" w14:textId="77777777" w:rsidTr="00F52E49">
              <w:trPr>
                <w:trHeight w:val="150"/>
              </w:trPr>
              <w:tc>
                <w:tcPr>
                  <w:tcW w:w="3888" w:type="dxa"/>
                  <w:shd w:val="clear" w:color="auto" w:fill="EFEFEF"/>
                  <w:noWrap/>
                  <w:tcMar>
                    <w:top w:w="120" w:type="dxa"/>
                    <w:left w:w="0" w:type="dxa"/>
                    <w:bottom w:w="120" w:type="dxa"/>
                    <w:right w:w="120" w:type="dxa"/>
                  </w:tcMar>
                  <w:vAlign w:val="bottom"/>
                  <w:hideMark/>
                </w:tcPr>
                <w:p w14:paraId="14A40BA5"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Quota: SDR654.8 million</w:t>
                  </w:r>
                </w:p>
              </w:tc>
              <w:tc>
                <w:tcPr>
                  <w:tcW w:w="603" w:type="dxa"/>
                  <w:shd w:val="clear" w:color="auto" w:fill="EFEFEF"/>
                  <w:noWrap/>
                  <w:tcMar>
                    <w:top w:w="120" w:type="dxa"/>
                    <w:left w:w="0" w:type="dxa"/>
                    <w:bottom w:w="120" w:type="dxa"/>
                    <w:right w:w="120" w:type="dxa"/>
                  </w:tcMar>
                  <w:vAlign w:val="bottom"/>
                  <w:hideMark/>
                </w:tcPr>
                <w:p w14:paraId="745F722F" w14:textId="77777777" w:rsidR="00B2222B" w:rsidRPr="00D866B2" w:rsidRDefault="00B2222B" w:rsidP="00D866B2">
                  <w:pPr>
                    <w:rPr>
                      <w:rFonts w:asciiTheme="minorHAnsi" w:hAnsiTheme="minorHAnsi" w:cstheme="minorHAnsi"/>
                      <w:sz w:val="20"/>
                      <w:szCs w:val="20"/>
                    </w:rPr>
                  </w:pPr>
                </w:p>
              </w:tc>
              <w:tc>
                <w:tcPr>
                  <w:tcW w:w="1249" w:type="dxa"/>
                  <w:shd w:val="clear" w:color="auto" w:fill="EFEFEF"/>
                  <w:noWrap/>
                  <w:tcMar>
                    <w:top w:w="120" w:type="dxa"/>
                    <w:left w:w="0" w:type="dxa"/>
                    <w:bottom w:w="120" w:type="dxa"/>
                    <w:right w:w="120" w:type="dxa"/>
                  </w:tcMar>
                  <w:vAlign w:val="bottom"/>
                  <w:hideMark/>
                </w:tcPr>
                <w:p w14:paraId="0CAC6C97" w14:textId="77777777" w:rsidR="00B2222B" w:rsidRPr="00D866B2" w:rsidRDefault="00B2222B" w:rsidP="00D866B2">
                  <w:pPr>
                    <w:rPr>
                      <w:rFonts w:asciiTheme="minorHAnsi" w:hAnsiTheme="minorHAnsi" w:cstheme="minorHAnsi"/>
                      <w:sz w:val="20"/>
                      <w:szCs w:val="20"/>
                    </w:rPr>
                  </w:pPr>
                </w:p>
              </w:tc>
              <w:tc>
                <w:tcPr>
                  <w:tcW w:w="655" w:type="dxa"/>
                  <w:gridSpan w:val="2"/>
                  <w:shd w:val="clear" w:color="auto" w:fill="EFEFEF"/>
                  <w:noWrap/>
                  <w:tcMar>
                    <w:top w:w="120" w:type="dxa"/>
                    <w:left w:w="0" w:type="dxa"/>
                    <w:bottom w:w="120" w:type="dxa"/>
                    <w:right w:w="120" w:type="dxa"/>
                  </w:tcMar>
                  <w:vAlign w:val="bottom"/>
                  <w:hideMark/>
                </w:tcPr>
                <w:p w14:paraId="4DCE858B" w14:textId="77777777" w:rsidR="00B2222B" w:rsidRPr="00D866B2" w:rsidRDefault="00B2222B" w:rsidP="00D866B2">
                  <w:pPr>
                    <w:rPr>
                      <w:rFonts w:asciiTheme="minorHAnsi" w:hAnsiTheme="minorHAnsi" w:cstheme="minorHAnsi"/>
                      <w:sz w:val="20"/>
                      <w:szCs w:val="20"/>
                    </w:rPr>
                  </w:pPr>
                </w:p>
              </w:tc>
              <w:tc>
                <w:tcPr>
                  <w:tcW w:w="240" w:type="dxa"/>
                  <w:gridSpan w:val="2"/>
                  <w:shd w:val="clear" w:color="auto" w:fill="EFEFEF"/>
                  <w:noWrap/>
                  <w:tcMar>
                    <w:top w:w="120" w:type="dxa"/>
                    <w:left w:w="0" w:type="dxa"/>
                    <w:bottom w:w="120" w:type="dxa"/>
                    <w:right w:w="120" w:type="dxa"/>
                  </w:tcMar>
                  <w:vAlign w:val="bottom"/>
                  <w:hideMark/>
                </w:tcPr>
                <w:p w14:paraId="06E5F12D"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3E62105B" w14:textId="77777777" w:rsidR="00B2222B" w:rsidRPr="00D866B2" w:rsidRDefault="00B2222B" w:rsidP="00D866B2">
                  <w:pPr>
                    <w:jc w:val="right"/>
                    <w:rPr>
                      <w:rFonts w:asciiTheme="minorHAnsi" w:hAnsiTheme="minorHAnsi" w:cstheme="minorHAnsi"/>
                      <w:sz w:val="20"/>
                      <w:szCs w:val="20"/>
                    </w:rPr>
                  </w:pPr>
                </w:p>
              </w:tc>
              <w:tc>
                <w:tcPr>
                  <w:tcW w:w="694" w:type="dxa"/>
                  <w:gridSpan w:val="2"/>
                  <w:shd w:val="clear" w:color="auto" w:fill="EFEFEF"/>
                  <w:noWrap/>
                  <w:tcMar>
                    <w:top w:w="120" w:type="dxa"/>
                    <w:left w:w="0" w:type="dxa"/>
                    <w:bottom w:w="120" w:type="dxa"/>
                    <w:right w:w="120" w:type="dxa"/>
                  </w:tcMar>
                  <w:vAlign w:val="bottom"/>
                  <w:hideMark/>
                </w:tcPr>
                <w:p w14:paraId="531A5810" w14:textId="77777777" w:rsidR="00B2222B" w:rsidRPr="00D866B2" w:rsidRDefault="00B2222B" w:rsidP="00D866B2">
                  <w:pPr>
                    <w:jc w:val="right"/>
                    <w:rPr>
                      <w:rFonts w:asciiTheme="minorHAnsi" w:hAnsiTheme="minorHAnsi" w:cstheme="minorHAnsi"/>
                      <w:sz w:val="20"/>
                      <w:szCs w:val="20"/>
                    </w:rPr>
                  </w:pPr>
                </w:p>
              </w:tc>
              <w:tc>
                <w:tcPr>
                  <w:tcW w:w="916" w:type="dxa"/>
                  <w:shd w:val="clear" w:color="auto" w:fill="EFEFEF"/>
                  <w:noWrap/>
                  <w:tcMar>
                    <w:top w:w="120" w:type="dxa"/>
                    <w:left w:w="0" w:type="dxa"/>
                    <w:bottom w:w="120" w:type="dxa"/>
                    <w:right w:w="120" w:type="dxa"/>
                  </w:tcMar>
                  <w:vAlign w:val="bottom"/>
                  <w:hideMark/>
                </w:tcPr>
                <w:p w14:paraId="34B131F5" w14:textId="77777777" w:rsidR="00B2222B" w:rsidRPr="00D866B2" w:rsidRDefault="00B2222B" w:rsidP="00D866B2">
                  <w:pPr>
                    <w:jc w:val="right"/>
                    <w:rPr>
                      <w:rFonts w:asciiTheme="minorHAnsi" w:hAnsiTheme="minorHAnsi" w:cstheme="minorHAnsi"/>
                      <w:sz w:val="20"/>
                      <w:szCs w:val="20"/>
                    </w:rPr>
                  </w:pPr>
                </w:p>
              </w:tc>
            </w:tr>
            <w:tr w:rsidR="00B32458" w14:paraId="6B06FEFE" w14:textId="77777777" w:rsidTr="005A2201">
              <w:trPr>
                <w:trHeight w:val="339"/>
              </w:trPr>
              <w:tc>
                <w:tcPr>
                  <w:tcW w:w="8575" w:type="dxa"/>
                  <w:gridSpan w:val="9"/>
                  <w:noWrap/>
                  <w:tcMar>
                    <w:top w:w="120" w:type="dxa"/>
                    <w:left w:w="0" w:type="dxa"/>
                    <w:bottom w:w="120" w:type="dxa"/>
                    <w:right w:w="120" w:type="dxa"/>
                  </w:tcMar>
                  <w:vAlign w:val="bottom"/>
                  <w:hideMark/>
                </w:tcPr>
                <w:p w14:paraId="16C11A4F"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Main products and exports: manufactured goods, food, machinery and transport equipment.</w:t>
                  </w:r>
                </w:p>
              </w:tc>
              <w:tc>
                <w:tcPr>
                  <w:tcW w:w="1025" w:type="dxa"/>
                  <w:gridSpan w:val="2"/>
                  <w:tcMar>
                    <w:top w:w="120" w:type="dxa"/>
                    <w:left w:w="0" w:type="dxa"/>
                    <w:bottom w:w="120" w:type="dxa"/>
                    <w:right w:w="120" w:type="dxa"/>
                  </w:tcMar>
                  <w:vAlign w:val="center"/>
                  <w:hideMark/>
                </w:tcPr>
                <w:p w14:paraId="091AFA75" w14:textId="77777777" w:rsidR="00B2222B" w:rsidRPr="00D866B2" w:rsidRDefault="00B2222B" w:rsidP="00D866B2">
                  <w:pPr>
                    <w:rPr>
                      <w:rFonts w:asciiTheme="minorHAnsi" w:hAnsiTheme="minorHAnsi" w:cstheme="minorHAnsi"/>
                      <w:sz w:val="20"/>
                      <w:szCs w:val="20"/>
                    </w:rPr>
                  </w:pPr>
                </w:p>
              </w:tc>
            </w:tr>
            <w:tr w:rsidR="00B32458" w14:paraId="41F31BF7" w14:textId="77777777" w:rsidTr="00F52E49">
              <w:trPr>
                <w:trHeight w:val="69"/>
              </w:trPr>
              <w:tc>
                <w:tcPr>
                  <w:tcW w:w="9600" w:type="dxa"/>
                  <w:gridSpan w:val="11"/>
                  <w:shd w:val="clear" w:color="auto" w:fill="EFEFEF"/>
                  <w:noWrap/>
                  <w:tcMar>
                    <w:top w:w="120" w:type="dxa"/>
                    <w:left w:w="0" w:type="dxa"/>
                    <w:bottom w:w="120" w:type="dxa"/>
                    <w:right w:w="120" w:type="dxa"/>
                  </w:tcMar>
                  <w:vAlign w:val="bottom"/>
                  <w:hideMark/>
                </w:tcPr>
                <w:p w14:paraId="067141B9"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Key export markets: the EU (Germany, Italy) and ex-Yugoslavian states.</w:t>
                  </w:r>
                </w:p>
              </w:tc>
            </w:tr>
            <w:tr w:rsidR="00B32458" w14:paraId="2C4DCB13" w14:textId="77777777" w:rsidTr="00F52E49">
              <w:trPr>
                <w:trHeight w:val="96"/>
              </w:trPr>
              <w:tc>
                <w:tcPr>
                  <w:tcW w:w="3888" w:type="dxa"/>
                  <w:noWrap/>
                  <w:tcMar>
                    <w:top w:w="120" w:type="dxa"/>
                    <w:left w:w="0" w:type="dxa"/>
                    <w:bottom w:w="120" w:type="dxa"/>
                    <w:right w:w="120" w:type="dxa"/>
                  </w:tcMar>
                  <w:vAlign w:val="bottom"/>
                  <w:hideMark/>
                </w:tcPr>
                <w:p w14:paraId="2684B0B1" w14:textId="77777777" w:rsidR="00B2222B" w:rsidRPr="00D866B2" w:rsidRDefault="00B2222B" w:rsidP="00D866B2">
                  <w:pPr>
                    <w:rPr>
                      <w:rFonts w:asciiTheme="minorHAnsi" w:hAnsiTheme="minorHAnsi" w:cstheme="minorHAnsi"/>
                      <w:sz w:val="20"/>
                      <w:szCs w:val="20"/>
                    </w:rPr>
                  </w:pPr>
                </w:p>
              </w:tc>
              <w:tc>
                <w:tcPr>
                  <w:tcW w:w="603" w:type="dxa"/>
                  <w:noWrap/>
                  <w:tcMar>
                    <w:top w:w="120" w:type="dxa"/>
                    <w:left w:w="0" w:type="dxa"/>
                    <w:bottom w:w="120" w:type="dxa"/>
                    <w:right w:w="120" w:type="dxa"/>
                  </w:tcMar>
                  <w:vAlign w:val="bottom"/>
                  <w:hideMark/>
                </w:tcPr>
                <w:p w14:paraId="4B7B4799"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2021</w:t>
                  </w:r>
                </w:p>
              </w:tc>
              <w:tc>
                <w:tcPr>
                  <w:tcW w:w="1784" w:type="dxa"/>
                  <w:gridSpan w:val="2"/>
                  <w:noWrap/>
                  <w:tcMar>
                    <w:top w:w="120" w:type="dxa"/>
                    <w:left w:w="0" w:type="dxa"/>
                    <w:bottom w:w="120" w:type="dxa"/>
                    <w:right w:w="120" w:type="dxa"/>
                  </w:tcMar>
                  <w:vAlign w:val="bottom"/>
                  <w:hideMark/>
                </w:tcPr>
                <w:p w14:paraId="5376957E"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2022</w:t>
                  </w:r>
                </w:p>
              </w:tc>
              <w:tc>
                <w:tcPr>
                  <w:tcW w:w="240" w:type="dxa"/>
                  <w:gridSpan w:val="2"/>
                  <w:noWrap/>
                  <w:tcMar>
                    <w:top w:w="120" w:type="dxa"/>
                    <w:left w:w="0" w:type="dxa"/>
                    <w:bottom w:w="120" w:type="dxa"/>
                    <w:right w:w="120" w:type="dxa"/>
                  </w:tcMar>
                  <w:vAlign w:val="bottom"/>
                  <w:hideMark/>
                </w:tcPr>
                <w:p w14:paraId="0751E59C" w14:textId="77777777" w:rsidR="00B2222B" w:rsidRPr="00D866B2" w:rsidRDefault="00B2222B" w:rsidP="00D866B2">
                  <w:pPr>
                    <w:rPr>
                      <w:rFonts w:asciiTheme="minorHAnsi" w:hAnsiTheme="minorHAnsi" w:cstheme="minorHAnsi"/>
                      <w:sz w:val="20"/>
                      <w:szCs w:val="20"/>
                    </w:rPr>
                  </w:pPr>
                </w:p>
              </w:tc>
              <w:tc>
                <w:tcPr>
                  <w:tcW w:w="2060" w:type="dxa"/>
                  <w:gridSpan w:val="3"/>
                  <w:noWrap/>
                  <w:tcMar>
                    <w:top w:w="120" w:type="dxa"/>
                    <w:left w:w="0" w:type="dxa"/>
                    <w:bottom w:w="120" w:type="dxa"/>
                    <w:right w:w="120" w:type="dxa"/>
                  </w:tcMar>
                  <w:vAlign w:val="bottom"/>
                  <w:hideMark/>
                </w:tcPr>
                <w:p w14:paraId="6BE2352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2023</w:t>
                  </w:r>
                </w:p>
              </w:tc>
              <w:tc>
                <w:tcPr>
                  <w:tcW w:w="1025" w:type="dxa"/>
                  <w:gridSpan w:val="2"/>
                  <w:noWrap/>
                  <w:tcMar>
                    <w:top w:w="120" w:type="dxa"/>
                    <w:left w:w="0" w:type="dxa"/>
                    <w:bottom w:w="120" w:type="dxa"/>
                    <w:right w:w="120" w:type="dxa"/>
                  </w:tcMar>
                  <w:vAlign w:val="bottom"/>
                  <w:hideMark/>
                </w:tcPr>
                <w:p w14:paraId="601F5005" w14:textId="77777777" w:rsidR="00B2222B" w:rsidRPr="00D866B2" w:rsidRDefault="00B2222B" w:rsidP="00D866B2">
                  <w:pPr>
                    <w:rPr>
                      <w:rFonts w:asciiTheme="minorHAnsi" w:hAnsiTheme="minorHAnsi" w:cstheme="minorHAnsi"/>
                      <w:sz w:val="20"/>
                      <w:szCs w:val="20"/>
                    </w:rPr>
                  </w:pPr>
                </w:p>
              </w:tc>
            </w:tr>
            <w:tr w:rsidR="00B32458" w14:paraId="66B8ADA0" w14:textId="77777777" w:rsidTr="00F52E49">
              <w:trPr>
                <w:trHeight w:val="402"/>
              </w:trPr>
              <w:tc>
                <w:tcPr>
                  <w:tcW w:w="3888" w:type="dxa"/>
                  <w:shd w:val="clear" w:color="auto" w:fill="EFEFEF"/>
                  <w:noWrap/>
                  <w:tcMar>
                    <w:top w:w="120" w:type="dxa"/>
                    <w:left w:w="0" w:type="dxa"/>
                    <w:bottom w:w="120" w:type="dxa"/>
                    <w:right w:w="120" w:type="dxa"/>
                  </w:tcMar>
                  <w:vAlign w:val="bottom"/>
                  <w:hideMark/>
                </w:tcPr>
                <w:p w14:paraId="3F746A06" w14:textId="77777777" w:rsidR="00B2222B" w:rsidRPr="00D866B2" w:rsidRDefault="00B2222B" w:rsidP="00D866B2">
                  <w:pPr>
                    <w:jc w:val="right"/>
                    <w:rPr>
                      <w:rFonts w:asciiTheme="minorHAnsi" w:hAnsiTheme="minorHAnsi" w:cstheme="minorHAnsi"/>
                      <w:sz w:val="20"/>
                      <w:szCs w:val="20"/>
                    </w:rPr>
                  </w:pPr>
                </w:p>
              </w:tc>
              <w:tc>
                <w:tcPr>
                  <w:tcW w:w="603" w:type="dxa"/>
                  <w:shd w:val="clear" w:color="auto" w:fill="EFEFEF"/>
                  <w:tcMar>
                    <w:top w:w="120" w:type="dxa"/>
                    <w:left w:w="0" w:type="dxa"/>
                    <w:bottom w:w="120" w:type="dxa"/>
                    <w:right w:w="120" w:type="dxa"/>
                  </w:tcMar>
                  <w:hideMark/>
                </w:tcPr>
                <w:p w14:paraId="70144503" w14:textId="77777777" w:rsidR="00B2222B" w:rsidRPr="00D866B2" w:rsidRDefault="00B2222B" w:rsidP="00D866B2">
                  <w:pPr>
                    <w:rPr>
                      <w:rFonts w:asciiTheme="minorHAnsi" w:hAnsiTheme="minorHAnsi" w:cstheme="minorHAnsi"/>
                      <w:sz w:val="20"/>
                      <w:szCs w:val="20"/>
                    </w:rPr>
                  </w:pPr>
                </w:p>
              </w:tc>
              <w:tc>
                <w:tcPr>
                  <w:tcW w:w="1249" w:type="dxa"/>
                  <w:shd w:val="clear" w:color="auto" w:fill="EFEFEF"/>
                  <w:tcMar>
                    <w:top w:w="120" w:type="dxa"/>
                    <w:left w:w="0" w:type="dxa"/>
                    <w:bottom w:w="120" w:type="dxa"/>
                    <w:right w:w="120" w:type="dxa"/>
                  </w:tcMar>
                  <w:hideMark/>
                </w:tcPr>
                <w:p w14:paraId="54A88650"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SBA Approval</w:t>
                  </w:r>
                </w:p>
              </w:tc>
              <w:tc>
                <w:tcPr>
                  <w:tcW w:w="655" w:type="dxa"/>
                  <w:gridSpan w:val="2"/>
                  <w:shd w:val="clear" w:color="auto" w:fill="EFEFEF"/>
                  <w:noWrap/>
                  <w:tcMar>
                    <w:top w:w="120" w:type="dxa"/>
                    <w:left w:w="0" w:type="dxa"/>
                    <w:bottom w:w="120" w:type="dxa"/>
                    <w:right w:w="120" w:type="dxa"/>
                  </w:tcMar>
                  <w:hideMark/>
                </w:tcPr>
                <w:p w14:paraId="60359F93"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Est.</w:t>
                  </w:r>
                </w:p>
              </w:tc>
              <w:tc>
                <w:tcPr>
                  <w:tcW w:w="240" w:type="dxa"/>
                  <w:gridSpan w:val="2"/>
                  <w:shd w:val="clear" w:color="auto" w:fill="EFEFEF"/>
                  <w:noWrap/>
                  <w:tcMar>
                    <w:top w:w="120" w:type="dxa"/>
                    <w:left w:w="0" w:type="dxa"/>
                    <w:bottom w:w="120" w:type="dxa"/>
                    <w:right w:w="120" w:type="dxa"/>
                  </w:tcMar>
                  <w:hideMark/>
                </w:tcPr>
                <w:p w14:paraId="0437B58E"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tcMar>
                    <w:top w:w="120" w:type="dxa"/>
                    <w:left w:w="0" w:type="dxa"/>
                    <w:bottom w:w="120" w:type="dxa"/>
                    <w:right w:w="120" w:type="dxa"/>
                  </w:tcMar>
                  <w:hideMark/>
                </w:tcPr>
                <w:p w14:paraId="683CB252"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SBA Approval</w:t>
                  </w:r>
                </w:p>
              </w:tc>
              <w:tc>
                <w:tcPr>
                  <w:tcW w:w="694" w:type="dxa"/>
                  <w:gridSpan w:val="2"/>
                  <w:shd w:val="clear" w:color="auto" w:fill="EFEFEF"/>
                  <w:noWrap/>
                  <w:tcMar>
                    <w:top w:w="120" w:type="dxa"/>
                    <w:left w:w="0" w:type="dxa"/>
                    <w:bottom w:w="120" w:type="dxa"/>
                    <w:right w:w="120" w:type="dxa"/>
                  </w:tcMar>
                  <w:hideMark/>
                </w:tcPr>
                <w:p w14:paraId="7B91D44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Proj.</w:t>
                  </w:r>
                </w:p>
              </w:tc>
              <w:tc>
                <w:tcPr>
                  <w:tcW w:w="916" w:type="dxa"/>
                  <w:shd w:val="clear" w:color="auto" w:fill="EFEFEF"/>
                  <w:noWrap/>
                  <w:tcMar>
                    <w:top w:w="120" w:type="dxa"/>
                    <w:left w:w="0" w:type="dxa"/>
                    <w:bottom w:w="120" w:type="dxa"/>
                    <w:right w:w="120" w:type="dxa"/>
                  </w:tcMar>
                  <w:vAlign w:val="bottom"/>
                  <w:hideMark/>
                </w:tcPr>
                <w:p w14:paraId="248A3FA7" w14:textId="77777777" w:rsidR="00B2222B" w:rsidRPr="00D866B2" w:rsidRDefault="00B2222B" w:rsidP="00D866B2">
                  <w:pPr>
                    <w:rPr>
                      <w:rFonts w:asciiTheme="minorHAnsi" w:hAnsiTheme="minorHAnsi" w:cstheme="minorHAnsi"/>
                      <w:sz w:val="20"/>
                      <w:szCs w:val="20"/>
                    </w:rPr>
                  </w:pPr>
                </w:p>
              </w:tc>
            </w:tr>
            <w:tr w:rsidR="00B32458" w14:paraId="0C122A3A" w14:textId="77777777" w:rsidTr="00F52E49">
              <w:trPr>
                <w:trHeight w:val="25"/>
              </w:trPr>
              <w:tc>
                <w:tcPr>
                  <w:tcW w:w="3888" w:type="dxa"/>
                  <w:noWrap/>
                  <w:tcMar>
                    <w:top w:w="120" w:type="dxa"/>
                    <w:left w:w="0" w:type="dxa"/>
                    <w:bottom w:w="120" w:type="dxa"/>
                    <w:right w:w="120" w:type="dxa"/>
                  </w:tcMar>
                  <w:vAlign w:val="bottom"/>
                  <w:hideMark/>
                </w:tcPr>
                <w:p w14:paraId="55E9C9A9"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Output</w:t>
                  </w:r>
                </w:p>
              </w:tc>
              <w:tc>
                <w:tcPr>
                  <w:tcW w:w="603" w:type="dxa"/>
                  <w:noWrap/>
                  <w:tcMar>
                    <w:top w:w="120" w:type="dxa"/>
                    <w:left w:w="0" w:type="dxa"/>
                    <w:bottom w:w="120" w:type="dxa"/>
                    <w:right w:w="120" w:type="dxa"/>
                  </w:tcMar>
                  <w:vAlign w:val="bottom"/>
                  <w:hideMark/>
                </w:tcPr>
                <w:p w14:paraId="04EA3FE0"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vAlign w:val="bottom"/>
                  <w:hideMark/>
                </w:tcPr>
                <w:p w14:paraId="29A121EF"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vAlign w:val="bottom"/>
                  <w:hideMark/>
                </w:tcPr>
                <w:p w14:paraId="259F9216" w14:textId="77777777" w:rsidR="00B2222B" w:rsidRPr="00D866B2" w:rsidRDefault="00B2222B" w:rsidP="00D866B2">
                  <w:pPr>
                    <w:rPr>
                      <w:rFonts w:asciiTheme="minorHAnsi" w:hAnsiTheme="minorHAnsi" w:cstheme="minorHAnsi"/>
                      <w:sz w:val="20"/>
                      <w:szCs w:val="20"/>
                    </w:rPr>
                  </w:pPr>
                </w:p>
              </w:tc>
              <w:tc>
                <w:tcPr>
                  <w:tcW w:w="240" w:type="dxa"/>
                  <w:gridSpan w:val="2"/>
                  <w:noWrap/>
                  <w:tcMar>
                    <w:top w:w="120" w:type="dxa"/>
                    <w:left w:w="0" w:type="dxa"/>
                    <w:bottom w:w="120" w:type="dxa"/>
                    <w:right w:w="120" w:type="dxa"/>
                  </w:tcMar>
                  <w:vAlign w:val="bottom"/>
                  <w:hideMark/>
                </w:tcPr>
                <w:p w14:paraId="75B41BAC"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199692D8" w14:textId="77777777" w:rsidR="00B2222B" w:rsidRPr="00D866B2" w:rsidRDefault="00B2222B" w:rsidP="00D866B2">
                  <w:pPr>
                    <w:jc w:val="right"/>
                    <w:rPr>
                      <w:rFonts w:asciiTheme="minorHAnsi" w:hAnsiTheme="minorHAnsi" w:cstheme="minorHAnsi"/>
                      <w:sz w:val="20"/>
                      <w:szCs w:val="20"/>
                    </w:rPr>
                  </w:pPr>
                </w:p>
              </w:tc>
              <w:tc>
                <w:tcPr>
                  <w:tcW w:w="694" w:type="dxa"/>
                  <w:gridSpan w:val="2"/>
                  <w:noWrap/>
                  <w:tcMar>
                    <w:top w:w="120" w:type="dxa"/>
                    <w:left w:w="0" w:type="dxa"/>
                    <w:bottom w:w="120" w:type="dxa"/>
                    <w:right w:w="120" w:type="dxa"/>
                  </w:tcMar>
                  <w:vAlign w:val="bottom"/>
                  <w:hideMark/>
                </w:tcPr>
                <w:p w14:paraId="408C1799"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vAlign w:val="bottom"/>
                  <w:hideMark/>
                </w:tcPr>
                <w:p w14:paraId="59722C16" w14:textId="77777777" w:rsidR="00B2222B" w:rsidRPr="00D866B2" w:rsidRDefault="00B2222B" w:rsidP="00D866B2">
                  <w:pPr>
                    <w:jc w:val="right"/>
                    <w:rPr>
                      <w:rFonts w:asciiTheme="minorHAnsi" w:hAnsiTheme="minorHAnsi" w:cstheme="minorHAnsi"/>
                      <w:sz w:val="20"/>
                      <w:szCs w:val="20"/>
                    </w:rPr>
                  </w:pPr>
                </w:p>
              </w:tc>
            </w:tr>
            <w:tr w:rsidR="00B32458" w14:paraId="481FC6ED" w14:textId="77777777" w:rsidTr="00F52E49">
              <w:trPr>
                <w:trHeight w:val="25"/>
              </w:trPr>
              <w:tc>
                <w:tcPr>
                  <w:tcW w:w="3888" w:type="dxa"/>
                  <w:shd w:val="clear" w:color="auto" w:fill="EFEFEF"/>
                  <w:noWrap/>
                  <w:tcMar>
                    <w:top w:w="120" w:type="dxa"/>
                    <w:left w:w="0" w:type="dxa"/>
                    <w:bottom w:w="120" w:type="dxa"/>
                    <w:right w:w="120" w:type="dxa"/>
                  </w:tcMar>
                  <w:vAlign w:val="bottom"/>
                  <w:hideMark/>
                </w:tcPr>
                <w:p w14:paraId="2FEAAB91"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Real GDP growth (%)</w:t>
                  </w:r>
                </w:p>
              </w:tc>
              <w:tc>
                <w:tcPr>
                  <w:tcW w:w="603" w:type="dxa"/>
                  <w:shd w:val="clear" w:color="auto" w:fill="EFEFEF"/>
                  <w:noWrap/>
                  <w:tcMar>
                    <w:top w:w="120" w:type="dxa"/>
                    <w:left w:w="0" w:type="dxa"/>
                    <w:bottom w:w="120" w:type="dxa"/>
                    <w:right w:w="120" w:type="dxa"/>
                  </w:tcMar>
                  <w:vAlign w:val="bottom"/>
                  <w:hideMark/>
                </w:tcPr>
                <w:p w14:paraId="58C4B1D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7.5</w:t>
                  </w:r>
                </w:p>
              </w:tc>
              <w:tc>
                <w:tcPr>
                  <w:tcW w:w="1249" w:type="dxa"/>
                  <w:shd w:val="clear" w:color="auto" w:fill="EFEFEF"/>
                  <w:noWrap/>
                  <w:tcMar>
                    <w:top w:w="120" w:type="dxa"/>
                    <w:left w:w="0" w:type="dxa"/>
                    <w:bottom w:w="120" w:type="dxa"/>
                    <w:right w:w="120" w:type="dxa"/>
                  </w:tcMar>
                  <w:vAlign w:val="bottom"/>
                  <w:hideMark/>
                </w:tcPr>
                <w:p w14:paraId="0CE86379"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2.5</w:t>
                  </w:r>
                </w:p>
              </w:tc>
              <w:tc>
                <w:tcPr>
                  <w:tcW w:w="655" w:type="dxa"/>
                  <w:gridSpan w:val="2"/>
                  <w:shd w:val="clear" w:color="auto" w:fill="EFEFEF"/>
                  <w:noWrap/>
                  <w:tcMar>
                    <w:top w:w="120" w:type="dxa"/>
                    <w:left w:w="0" w:type="dxa"/>
                    <w:bottom w:w="120" w:type="dxa"/>
                    <w:right w:w="120" w:type="dxa"/>
                  </w:tcMar>
                  <w:vAlign w:val="bottom"/>
                  <w:hideMark/>
                </w:tcPr>
                <w:p w14:paraId="4A3CD9E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2.3</w:t>
                  </w:r>
                </w:p>
              </w:tc>
              <w:tc>
                <w:tcPr>
                  <w:tcW w:w="240" w:type="dxa"/>
                  <w:gridSpan w:val="2"/>
                  <w:shd w:val="clear" w:color="auto" w:fill="EFEFEF"/>
                  <w:noWrap/>
                  <w:tcMar>
                    <w:top w:w="120" w:type="dxa"/>
                    <w:left w:w="0" w:type="dxa"/>
                    <w:bottom w:w="120" w:type="dxa"/>
                    <w:right w:w="120" w:type="dxa"/>
                  </w:tcMar>
                  <w:vAlign w:val="bottom"/>
                  <w:hideMark/>
                </w:tcPr>
                <w:p w14:paraId="1B80F8B8"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3DD27759"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2.3</w:t>
                  </w:r>
                </w:p>
              </w:tc>
              <w:tc>
                <w:tcPr>
                  <w:tcW w:w="694" w:type="dxa"/>
                  <w:gridSpan w:val="2"/>
                  <w:shd w:val="clear" w:color="auto" w:fill="EFEFEF"/>
                  <w:noWrap/>
                  <w:tcMar>
                    <w:top w:w="120" w:type="dxa"/>
                    <w:left w:w="0" w:type="dxa"/>
                    <w:bottom w:w="120" w:type="dxa"/>
                    <w:right w:w="120" w:type="dxa"/>
                  </w:tcMar>
                  <w:vAlign w:val="bottom"/>
                  <w:hideMark/>
                </w:tcPr>
                <w:p w14:paraId="4E395644"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2.0</w:t>
                  </w:r>
                </w:p>
              </w:tc>
              <w:tc>
                <w:tcPr>
                  <w:tcW w:w="916" w:type="dxa"/>
                  <w:shd w:val="clear" w:color="auto" w:fill="EFEFEF"/>
                  <w:noWrap/>
                  <w:tcMar>
                    <w:top w:w="120" w:type="dxa"/>
                    <w:left w:w="0" w:type="dxa"/>
                    <w:bottom w:w="120" w:type="dxa"/>
                    <w:right w:w="120" w:type="dxa"/>
                  </w:tcMar>
                  <w:vAlign w:val="bottom"/>
                  <w:hideMark/>
                </w:tcPr>
                <w:p w14:paraId="08AF4CBE" w14:textId="77777777" w:rsidR="00B2222B" w:rsidRPr="00D866B2" w:rsidRDefault="00B2222B" w:rsidP="00D866B2">
                  <w:pPr>
                    <w:rPr>
                      <w:rFonts w:asciiTheme="minorHAnsi" w:hAnsiTheme="minorHAnsi" w:cstheme="minorHAnsi"/>
                      <w:sz w:val="20"/>
                      <w:szCs w:val="20"/>
                    </w:rPr>
                  </w:pPr>
                </w:p>
              </w:tc>
            </w:tr>
            <w:tr w:rsidR="00B32458" w14:paraId="198DB81A" w14:textId="77777777" w:rsidTr="00F52E49">
              <w:trPr>
                <w:trHeight w:val="25"/>
              </w:trPr>
              <w:tc>
                <w:tcPr>
                  <w:tcW w:w="3888" w:type="dxa"/>
                  <w:noWrap/>
                  <w:tcMar>
                    <w:top w:w="120" w:type="dxa"/>
                    <w:left w:w="0" w:type="dxa"/>
                    <w:bottom w:w="120" w:type="dxa"/>
                    <w:right w:w="120" w:type="dxa"/>
                  </w:tcMar>
                  <w:vAlign w:val="bottom"/>
                  <w:hideMark/>
                </w:tcPr>
                <w:p w14:paraId="061F4AE4"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Employment</w:t>
                  </w:r>
                </w:p>
              </w:tc>
              <w:tc>
                <w:tcPr>
                  <w:tcW w:w="603" w:type="dxa"/>
                  <w:noWrap/>
                  <w:tcMar>
                    <w:top w:w="120" w:type="dxa"/>
                    <w:left w:w="0" w:type="dxa"/>
                    <w:bottom w:w="120" w:type="dxa"/>
                    <w:right w:w="120" w:type="dxa"/>
                  </w:tcMar>
                  <w:vAlign w:val="bottom"/>
                  <w:hideMark/>
                </w:tcPr>
                <w:p w14:paraId="7988C9AB"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vAlign w:val="bottom"/>
                  <w:hideMark/>
                </w:tcPr>
                <w:p w14:paraId="0FAD91D8"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vAlign w:val="bottom"/>
                  <w:hideMark/>
                </w:tcPr>
                <w:p w14:paraId="10C0D487" w14:textId="77777777" w:rsidR="00B2222B" w:rsidRPr="00D866B2" w:rsidRDefault="00B2222B" w:rsidP="00D866B2">
                  <w:pPr>
                    <w:jc w:val="right"/>
                    <w:rPr>
                      <w:rFonts w:asciiTheme="minorHAnsi" w:hAnsiTheme="minorHAnsi" w:cstheme="minorHAnsi"/>
                      <w:sz w:val="20"/>
                      <w:szCs w:val="20"/>
                    </w:rPr>
                  </w:pPr>
                </w:p>
              </w:tc>
              <w:tc>
                <w:tcPr>
                  <w:tcW w:w="240" w:type="dxa"/>
                  <w:gridSpan w:val="2"/>
                  <w:noWrap/>
                  <w:tcMar>
                    <w:top w:w="120" w:type="dxa"/>
                    <w:left w:w="0" w:type="dxa"/>
                    <w:bottom w:w="120" w:type="dxa"/>
                    <w:right w:w="120" w:type="dxa"/>
                  </w:tcMar>
                  <w:vAlign w:val="bottom"/>
                  <w:hideMark/>
                </w:tcPr>
                <w:p w14:paraId="50A5F657" w14:textId="77777777" w:rsidR="00B2222B" w:rsidRPr="00D866B2" w:rsidRDefault="00B2222B" w:rsidP="00D866B2">
                  <w:pPr>
                    <w:jc w:val="right"/>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09E84365" w14:textId="77777777" w:rsidR="00B2222B" w:rsidRPr="00D866B2" w:rsidRDefault="00B2222B" w:rsidP="00D866B2">
                  <w:pPr>
                    <w:rPr>
                      <w:rFonts w:asciiTheme="minorHAnsi" w:hAnsiTheme="minorHAnsi" w:cstheme="minorHAnsi"/>
                      <w:sz w:val="20"/>
                      <w:szCs w:val="20"/>
                    </w:rPr>
                  </w:pPr>
                </w:p>
              </w:tc>
              <w:tc>
                <w:tcPr>
                  <w:tcW w:w="694" w:type="dxa"/>
                  <w:gridSpan w:val="2"/>
                  <w:noWrap/>
                  <w:tcMar>
                    <w:top w:w="120" w:type="dxa"/>
                    <w:left w:w="0" w:type="dxa"/>
                    <w:bottom w:w="120" w:type="dxa"/>
                    <w:right w:w="120" w:type="dxa"/>
                  </w:tcMar>
                  <w:vAlign w:val="bottom"/>
                  <w:hideMark/>
                </w:tcPr>
                <w:p w14:paraId="2E6E40BA"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vAlign w:val="bottom"/>
                  <w:hideMark/>
                </w:tcPr>
                <w:p w14:paraId="56B5DA8A" w14:textId="77777777" w:rsidR="00B2222B" w:rsidRPr="00D866B2" w:rsidRDefault="00B2222B" w:rsidP="00D866B2">
                  <w:pPr>
                    <w:jc w:val="right"/>
                    <w:rPr>
                      <w:rFonts w:asciiTheme="minorHAnsi" w:hAnsiTheme="minorHAnsi" w:cstheme="minorHAnsi"/>
                      <w:sz w:val="20"/>
                      <w:szCs w:val="20"/>
                    </w:rPr>
                  </w:pPr>
                </w:p>
              </w:tc>
            </w:tr>
            <w:tr w:rsidR="00B32458" w14:paraId="3B065393" w14:textId="77777777" w:rsidTr="008929FE">
              <w:trPr>
                <w:trHeight w:val="267"/>
              </w:trPr>
              <w:tc>
                <w:tcPr>
                  <w:tcW w:w="3888" w:type="dxa"/>
                  <w:shd w:val="clear" w:color="auto" w:fill="EFEFEF"/>
                  <w:noWrap/>
                  <w:tcMar>
                    <w:top w:w="120" w:type="dxa"/>
                    <w:left w:w="0" w:type="dxa"/>
                    <w:bottom w:w="120" w:type="dxa"/>
                    <w:right w:w="120" w:type="dxa"/>
                  </w:tcMar>
                  <w:vAlign w:val="bottom"/>
                  <w:hideMark/>
                </w:tcPr>
                <w:p w14:paraId="6CDC7A5C"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Unemployment rate (labor force survey) (%)</w:t>
                  </w:r>
                </w:p>
              </w:tc>
              <w:tc>
                <w:tcPr>
                  <w:tcW w:w="603" w:type="dxa"/>
                  <w:shd w:val="clear" w:color="auto" w:fill="EFEFEF"/>
                  <w:noWrap/>
                  <w:tcMar>
                    <w:top w:w="120" w:type="dxa"/>
                    <w:left w:w="0" w:type="dxa"/>
                    <w:bottom w:w="120" w:type="dxa"/>
                    <w:right w:w="120" w:type="dxa"/>
                  </w:tcMar>
                  <w:vAlign w:val="bottom"/>
                  <w:hideMark/>
                </w:tcPr>
                <w:p w14:paraId="614F0F1C"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11.0</w:t>
                  </w:r>
                </w:p>
              </w:tc>
              <w:tc>
                <w:tcPr>
                  <w:tcW w:w="1249" w:type="dxa"/>
                  <w:shd w:val="clear" w:color="auto" w:fill="EFEFEF"/>
                  <w:noWrap/>
                  <w:tcMar>
                    <w:top w:w="120" w:type="dxa"/>
                    <w:left w:w="0" w:type="dxa"/>
                    <w:bottom w:w="120" w:type="dxa"/>
                    <w:right w:w="120" w:type="dxa"/>
                  </w:tcMar>
                  <w:vAlign w:val="bottom"/>
                  <w:hideMark/>
                </w:tcPr>
                <w:p w14:paraId="31039065"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10.5</w:t>
                  </w:r>
                </w:p>
              </w:tc>
              <w:tc>
                <w:tcPr>
                  <w:tcW w:w="655" w:type="dxa"/>
                  <w:gridSpan w:val="2"/>
                  <w:shd w:val="clear" w:color="auto" w:fill="EFEFEF"/>
                  <w:noWrap/>
                  <w:tcMar>
                    <w:top w:w="120" w:type="dxa"/>
                    <w:left w:w="0" w:type="dxa"/>
                    <w:bottom w:w="120" w:type="dxa"/>
                    <w:right w:w="120" w:type="dxa"/>
                  </w:tcMar>
                  <w:vAlign w:val="bottom"/>
                  <w:hideMark/>
                </w:tcPr>
                <w:p w14:paraId="70C749C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9.4</w:t>
                  </w:r>
                </w:p>
              </w:tc>
              <w:tc>
                <w:tcPr>
                  <w:tcW w:w="240" w:type="dxa"/>
                  <w:gridSpan w:val="2"/>
                  <w:shd w:val="clear" w:color="auto" w:fill="EFEFEF"/>
                  <w:noWrap/>
                  <w:tcMar>
                    <w:top w:w="120" w:type="dxa"/>
                    <w:left w:w="0" w:type="dxa"/>
                    <w:bottom w:w="120" w:type="dxa"/>
                    <w:right w:w="120" w:type="dxa"/>
                  </w:tcMar>
                  <w:vAlign w:val="bottom"/>
                  <w:hideMark/>
                </w:tcPr>
                <w:p w14:paraId="286573DD"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571ABDC6"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11.1</w:t>
                  </w:r>
                </w:p>
              </w:tc>
              <w:tc>
                <w:tcPr>
                  <w:tcW w:w="694" w:type="dxa"/>
                  <w:gridSpan w:val="2"/>
                  <w:shd w:val="clear" w:color="auto" w:fill="EFEFEF"/>
                  <w:noWrap/>
                  <w:tcMar>
                    <w:top w:w="120" w:type="dxa"/>
                    <w:left w:w="0" w:type="dxa"/>
                    <w:bottom w:w="120" w:type="dxa"/>
                    <w:right w:w="120" w:type="dxa"/>
                  </w:tcMar>
                  <w:vAlign w:val="bottom"/>
                  <w:hideMark/>
                </w:tcPr>
                <w:p w14:paraId="37EF42A0"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9.1</w:t>
                  </w:r>
                </w:p>
              </w:tc>
              <w:tc>
                <w:tcPr>
                  <w:tcW w:w="916" w:type="dxa"/>
                  <w:shd w:val="clear" w:color="auto" w:fill="EFEFEF"/>
                  <w:noWrap/>
                  <w:tcMar>
                    <w:top w:w="120" w:type="dxa"/>
                    <w:left w:w="0" w:type="dxa"/>
                    <w:bottom w:w="120" w:type="dxa"/>
                    <w:right w:w="120" w:type="dxa"/>
                  </w:tcMar>
                  <w:vAlign w:val="bottom"/>
                  <w:hideMark/>
                </w:tcPr>
                <w:p w14:paraId="70DBCAF7" w14:textId="77777777" w:rsidR="00B2222B" w:rsidRPr="00D866B2" w:rsidRDefault="00B2222B" w:rsidP="00D866B2">
                  <w:pPr>
                    <w:rPr>
                      <w:rFonts w:asciiTheme="minorHAnsi" w:hAnsiTheme="minorHAnsi" w:cstheme="minorHAnsi"/>
                      <w:sz w:val="20"/>
                      <w:szCs w:val="20"/>
                    </w:rPr>
                  </w:pPr>
                </w:p>
              </w:tc>
            </w:tr>
            <w:tr w:rsidR="00B32458" w14:paraId="2DD19DCE" w14:textId="77777777" w:rsidTr="00A73773">
              <w:trPr>
                <w:trHeight w:val="506"/>
              </w:trPr>
              <w:tc>
                <w:tcPr>
                  <w:tcW w:w="3888" w:type="dxa"/>
                  <w:noWrap/>
                  <w:tcMar>
                    <w:top w:w="120" w:type="dxa"/>
                    <w:left w:w="0" w:type="dxa"/>
                    <w:bottom w:w="120" w:type="dxa"/>
                    <w:right w:w="120" w:type="dxa"/>
                  </w:tcMar>
                  <w:vAlign w:val="bottom"/>
                  <w:hideMark/>
                </w:tcPr>
                <w:p w14:paraId="7CC11354"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Prices</w:t>
                  </w:r>
                </w:p>
              </w:tc>
              <w:tc>
                <w:tcPr>
                  <w:tcW w:w="603" w:type="dxa"/>
                  <w:noWrap/>
                  <w:tcMar>
                    <w:top w:w="120" w:type="dxa"/>
                    <w:left w:w="0" w:type="dxa"/>
                    <w:bottom w:w="120" w:type="dxa"/>
                    <w:right w:w="120" w:type="dxa"/>
                  </w:tcMar>
                  <w:vAlign w:val="bottom"/>
                  <w:hideMark/>
                </w:tcPr>
                <w:p w14:paraId="160F710F"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vAlign w:val="bottom"/>
                  <w:hideMark/>
                </w:tcPr>
                <w:p w14:paraId="69710385"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vAlign w:val="bottom"/>
                  <w:hideMark/>
                </w:tcPr>
                <w:p w14:paraId="2FA0F290" w14:textId="77777777" w:rsidR="00B2222B" w:rsidRPr="00D866B2" w:rsidRDefault="00B2222B" w:rsidP="00D866B2">
                  <w:pPr>
                    <w:jc w:val="right"/>
                    <w:rPr>
                      <w:rFonts w:asciiTheme="minorHAnsi" w:hAnsiTheme="minorHAnsi" w:cstheme="minorHAnsi"/>
                      <w:sz w:val="20"/>
                      <w:szCs w:val="20"/>
                    </w:rPr>
                  </w:pPr>
                </w:p>
              </w:tc>
              <w:tc>
                <w:tcPr>
                  <w:tcW w:w="240" w:type="dxa"/>
                  <w:gridSpan w:val="2"/>
                  <w:noWrap/>
                  <w:tcMar>
                    <w:top w:w="120" w:type="dxa"/>
                    <w:left w:w="0" w:type="dxa"/>
                    <w:bottom w:w="120" w:type="dxa"/>
                    <w:right w:w="120" w:type="dxa"/>
                  </w:tcMar>
                  <w:vAlign w:val="bottom"/>
                  <w:hideMark/>
                </w:tcPr>
                <w:p w14:paraId="4C8651B5" w14:textId="77777777" w:rsidR="00B2222B" w:rsidRPr="00D866B2" w:rsidRDefault="00B2222B" w:rsidP="00D866B2">
                  <w:pPr>
                    <w:jc w:val="right"/>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57F96CF6" w14:textId="77777777" w:rsidR="00B2222B" w:rsidRPr="00D866B2" w:rsidRDefault="00B2222B" w:rsidP="00D866B2">
                  <w:pPr>
                    <w:rPr>
                      <w:rFonts w:asciiTheme="minorHAnsi" w:hAnsiTheme="minorHAnsi" w:cstheme="minorHAnsi"/>
                      <w:sz w:val="20"/>
                      <w:szCs w:val="20"/>
                    </w:rPr>
                  </w:pPr>
                </w:p>
              </w:tc>
              <w:tc>
                <w:tcPr>
                  <w:tcW w:w="694" w:type="dxa"/>
                  <w:gridSpan w:val="2"/>
                  <w:noWrap/>
                  <w:tcMar>
                    <w:top w:w="120" w:type="dxa"/>
                    <w:left w:w="0" w:type="dxa"/>
                    <w:bottom w:w="120" w:type="dxa"/>
                    <w:right w:w="120" w:type="dxa"/>
                  </w:tcMar>
                  <w:vAlign w:val="bottom"/>
                  <w:hideMark/>
                </w:tcPr>
                <w:p w14:paraId="16D5FBE7"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vAlign w:val="bottom"/>
                  <w:hideMark/>
                </w:tcPr>
                <w:p w14:paraId="2A2D7AED" w14:textId="77777777" w:rsidR="00B2222B" w:rsidRPr="00D866B2" w:rsidRDefault="00B2222B" w:rsidP="00D866B2">
                  <w:pPr>
                    <w:jc w:val="right"/>
                    <w:rPr>
                      <w:rFonts w:asciiTheme="minorHAnsi" w:hAnsiTheme="minorHAnsi" w:cstheme="minorHAnsi"/>
                      <w:sz w:val="20"/>
                      <w:szCs w:val="20"/>
                    </w:rPr>
                  </w:pPr>
                </w:p>
              </w:tc>
            </w:tr>
            <w:tr w:rsidR="00B32458" w14:paraId="1B8071D1" w14:textId="77777777" w:rsidTr="008929FE">
              <w:trPr>
                <w:trHeight w:val="25"/>
              </w:trPr>
              <w:tc>
                <w:tcPr>
                  <w:tcW w:w="3888" w:type="dxa"/>
                  <w:shd w:val="clear" w:color="auto" w:fill="EFEFEF"/>
                  <w:noWrap/>
                  <w:tcMar>
                    <w:top w:w="120" w:type="dxa"/>
                    <w:left w:w="0" w:type="dxa"/>
                    <w:bottom w:w="120" w:type="dxa"/>
                    <w:right w:w="120" w:type="dxa"/>
                  </w:tcMar>
                  <w:vAlign w:val="bottom"/>
                  <w:hideMark/>
                </w:tcPr>
                <w:p w14:paraId="5D9FBB28"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Inflation (%), end of period</w:t>
                  </w:r>
                </w:p>
              </w:tc>
              <w:tc>
                <w:tcPr>
                  <w:tcW w:w="603" w:type="dxa"/>
                  <w:shd w:val="clear" w:color="auto" w:fill="EFEFEF"/>
                  <w:noWrap/>
                  <w:tcMar>
                    <w:top w:w="120" w:type="dxa"/>
                    <w:left w:w="0" w:type="dxa"/>
                    <w:bottom w:w="120" w:type="dxa"/>
                    <w:right w:w="120" w:type="dxa"/>
                  </w:tcMar>
                  <w:vAlign w:val="bottom"/>
                  <w:hideMark/>
                </w:tcPr>
                <w:p w14:paraId="53DBC6C5"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7.9</w:t>
                  </w:r>
                </w:p>
              </w:tc>
              <w:tc>
                <w:tcPr>
                  <w:tcW w:w="1249" w:type="dxa"/>
                  <w:shd w:val="clear" w:color="auto" w:fill="EFEFEF"/>
                  <w:noWrap/>
                  <w:tcMar>
                    <w:top w:w="120" w:type="dxa"/>
                    <w:left w:w="0" w:type="dxa"/>
                    <w:bottom w:w="120" w:type="dxa"/>
                    <w:right w:w="120" w:type="dxa"/>
                  </w:tcMar>
                  <w:vAlign w:val="bottom"/>
                  <w:hideMark/>
                </w:tcPr>
                <w:p w14:paraId="31655A3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15.8</w:t>
                  </w:r>
                </w:p>
              </w:tc>
              <w:tc>
                <w:tcPr>
                  <w:tcW w:w="655" w:type="dxa"/>
                  <w:gridSpan w:val="2"/>
                  <w:shd w:val="clear" w:color="auto" w:fill="EFEFEF"/>
                  <w:noWrap/>
                  <w:tcMar>
                    <w:top w:w="120" w:type="dxa"/>
                    <w:left w:w="0" w:type="dxa"/>
                    <w:bottom w:w="120" w:type="dxa"/>
                    <w:right w:w="120" w:type="dxa"/>
                  </w:tcMar>
                  <w:vAlign w:val="bottom"/>
                  <w:hideMark/>
                </w:tcPr>
                <w:p w14:paraId="1842EA57"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15.1</w:t>
                  </w:r>
                </w:p>
              </w:tc>
              <w:tc>
                <w:tcPr>
                  <w:tcW w:w="240" w:type="dxa"/>
                  <w:gridSpan w:val="2"/>
                  <w:shd w:val="clear" w:color="auto" w:fill="EFEFEF"/>
                  <w:noWrap/>
                  <w:tcMar>
                    <w:top w:w="120" w:type="dxa"/>
                    <w:left w:w="0" w:type="dxa"/>
                    <w:bottom w:w="120" w:type="dxa"/>
                    <w:right w:w="120" w:type="dxa"/>
                  </w:tcMar>
                  <w:vAlign w:val="bottom"/>
                  <w:hideMark/>
                </w:tcPr>
                <w:p w14:paraId="5A24D6D5"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5252914E"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8.2</w:t>
                  </w:r>
                </w:p>
              </w:tc>
              <w:tc>
                <w:tcPr>
                  <w:tcW w:w="694" w:type="dxa"/>
                  <w:gridSpan w:val="2"/>
                  <w:shd w:val="clear" w:color="auto" w:fill="EFEFEF"/>
                  <w:noWrap/>
                  <w:tcMar>
                    <w:top w:w="120" w:type="dxa"/>
                    <w:left w:w="0" w:type="dxa"/>
                    <w:bottom w:w="120" w:type="dxa"/>
                    <w:right w:w="120" w:type="dxa"/>
                  </w:tcMar>
                  <w:vAlign w:val="bottom"/>
                  <w:hideMark/>
                </w:tcPr>
                <w:p w14:paraId="449D34B4"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8.2</w:t>
                  </w:r>
                </w:p>
              </w:tc>
              <w:tc>
                <w:tcPr>
                  <w:tcW w:w="916" w:type="dxa"/>
                  <w:shd w:val="clear" w:color="auto" w:fill="EFEFEF"/>
                  <w:noWrap/>
                  <w:tcMar>
                    <w:top w:w="120" w:type="dxa"/>
                    <w:left w:w="0" w:type="dxa"/>
                    <w:bottom w:w="120" w:type="dxa"/>
                    <w:right w:w="120" w:type="dxa"/>
                  </w:tcMar>
                  <w:vAlign w:val="bottom"/>
                  <w:hideMark/>
                </w:tcPr>
                <w:p w14:paraId="5DFBAF49" w14:textId="77777777" w:rsidR="00B2222B" w:rsidRPr="00D866B2" w:rsidRDefault="00B2222B" w:rsidP="00D866B2">
                  <w:pPr>
                    <w:rPr>
                      <w:rFonts w:asciiTheme="minorHAnsi" w:hAnsiTheme="minorHAnsi" w:cstheme="minorHAnsi"/>
                      <w:sz w:val="20"/>
                      <w:szCs w:val="20"/>
                    </w:rPr>
                  </w:pPr>
                </w:p>
              </w:tc>
            </w:tr>
            <w:tr w:rsidR="00B32458" w14:paraId="14939863" w14:textId="77777777" w:rsidTr="008929FE">
              <w:trPr>
                <w:trHeight w:val="87"/>
              </w:trPr>
              <w:tc>
                <w:tcPr>
                  <w:tcW w:w="3888" w:type="dxa"/>
                  <w:noWrap/>
                  <w:tcMar>
                    <w:top w:w="120" w:type="dxa"/>
                    <w:left w:w="0" w:type="dxa"/>
                    <w:bottom w:w="120" w:type="dxa"/>
                    <w:right w:w="120" w:type="dxa"/>
                  </w:tcMar>
                  <w:vAlign w:val="bottom"/>
                  <w:hideMark/>
                </w:tcPr>
                <w:p w14:paraId="299B20CA"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lastRenderedPageBreak/>
                    <w:t>General Government Finances</w:t>
                  </w:r>
                </w:p>
              </w:tc>
              <w:tc>
                <w:tcPr>
                  <w:tcW w:w="603" w:type="dxa"/>
                  <w:noWrap/>
                  <w:tcMar>
                    <w:top w:w="120" w:type="dxa"/>
                    <w:left w:w="0" w:type="dxa"/>
                    <w:bottom w:w="120" w:type="dxa"/>
                    <w:right w:w="120" w:type="dxa"/>
                  </w:tcMar>
                  <w:vAlign w:val="bottom"/>
                  <w:hideMark/>
                </w:tcPr>
                <w:p w14:paraId="3F45B242"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vAlign w:val="bottom"/>
                  <w:hideMark/>
                </w:tcPr>
                <w:p w14:paraId="6FD475C0"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vAlign w:val="bottom"/>
                  <w:hideMark/>
                </w:tcPr>
                <w:p w14:paraId="44B6368B" w14:textId="77777777" w:rsidR="00B2222B" w:rsidRPr="00D866B2" w:rsidRDefault="00B2222B" w:rsidP="00D866B2">
                  <w:pPr>
                    <w:jc w:val="right"/>
                    <w:rPr>
                      <w:rFonts w:asciiTheme="minorHAnsi" w:hAnsiTheme="minorHAnsi" w:cstheme="minorHAnsi"/>
                      <w:sz w:val="20"/>
                      <w:szCs w:val="20"/>
                    </w:rPr>
                  </w:pPr>
                </w:p>
              </w:tc>
              <w:tc>
                <w:tcPr>
                  <w:tcW w:w="240" w:type="dxa"/>
                  <w:gridSpan w:val="2"/>
                  <w:noWrap/>
                  <w:tcMar>
                    <w:top w:w="120" w:type="dxa"/>
                    <w:left w:w="0" w:type="dxa"/>
                    <w:bottom w:w="120" w:type="dxa"/>
                    <w:right w:w="120" w:type="dxa"/>
                  </w:tcMar>
                  <w:vAlign w:val="bottom"/>
                  <w:hideMark/>
                </w:tcPr>
                <w:p w14:paraId="1D574CA3" w14:textId="77777777" w:rsidR="00B2222B" w:rsidRPr="00D866B2" w:rsidRDefault="00B2222B" w:rsidP="00D866B2">
                  <w:pPr>
                    <w:jc w:val="right"/>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3923D066" w14:textId="77777777" w:rsidR="00B2222B" w:rsidRPr="00D866B2" w:rsidRDefault="00B2222B" w:rsidP="00D866B2">
                  <w:pPr>
                    <w:rPr>
                      <w:rFonts w:asciiTheme="minorHAnsi" w:hAnsiTheme="minorHAnsi" w:cstheme="minorHAnsi"/>
                      <w:sz w:val="20"/>
                      <w:szCs w:val="20"/>
                    </w:rPr>
                  </w:pPr>
                </w:p>
              </w:tc>
              <w:tc>
                <w:tcPr>
                  <w:tcW w:w="694" w:type="dxa"/>
                  <w:gridSpan w:val="2"/>
                  <w:noWrap/>
                  <w:tcMar>
                    <w:top w:w="120" w:type="dxa"/>
                    <w:left w:w="0" w:type="dxa"/>
                    <w:bottom w:w="120" w:type="dxa"/>
                    <w:right w:w="120" w:type="dxa"/>
                  </w:tcMar>
                  <w:vAlign w:val="bottom"/>
                  <w:hideMark/>
                </w:tcPr>
                <w:p w14:paraId="2DFEA1F6"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vAlign w:val="bottom"/>
                  <w:hideMark/>
                </w:tcPr>
                <w:p w14:paraId="1C982A18" w14:textId="77777777" w:rsidR="00B2222B" w:rsidRPr="00D866B2" w:rsidRDefault="00B2222B" w:rsidP="00D866B2">
                  <w:pPr>
                    <w:jc w:val="right"/>
                    <w:rPr>
                      <w:rFonts w:asciiTheme="minorHAnsi" w:hAnsiTheme="minorHAnsi" w:cstheme="minorHAnsi"/>
                      <w:sz w:val="20"/>
                      <w:szCs w:val="20"/>
                    </w:rPr>
                  </w:pPr>
                </w:p>
              </w:tc>
            </w:tr>
            <w:tr w:rsidR="00B32458" w14:paraId="458A4C32" w14:textId="77777777" w:rsidTr="008929FE">
              <w:trPr>
                <w:trHeight w:val="25"/>
              </w:trPr>
              <w:tc>
                <w:tcPr>
                  <w:tcW w:w="3888" w:type="dxa"/>
                  <w:shd w:val="clear" w:color="auto" w:fill="EFEFEF"/>
                  <w:noWrap/>
                  <w:tcMar>
                    <w:top w:w="120" w:type="dxa"/>
                    <w:left w:w="0" w:type="dxa"/>
                    <w:bottom w:w="120" w:type="dxa"/>
                    <w:right w:w="120" w:type="dxa"/>
                  </w:tcMar>
                  <w:vAlign w:val="bottom"/>
                  <w:hideMark/>
                </w:tcPr>
                <w:p w14:paraId="7D49D43F"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Revenue (% GDP)</w:t>
                  </w:r>
                </w:p>
              </w:tc>
              <w:tc>
                <w:tcPr>
                  <w:tcW w:w="603" w:type="dxa"/>
                  <w:shd w:val="clear" w:color="auto" w:fill="EFEFEF"/>
                  <w:noWrap/>
                  <w:tcMar>
                    <w:top w:w="120" w:type="dxa"/>
                    <w:left w:w="0" w:type="dxa"/>
                    <w:bottom w:w="120" w:type="dxa"/>
                    <w:right w:w="120" w:type="dxa"/>
                  </w:tcMar>
                  <w:vAlign w:val="bottom"/>
                  <w:hideMark/>
                </w:tcPr>
                <w:p w14:paraId="14605D44"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43.3</w:t>
                  </w:r>
                </w:p>
              </w:tc>
              <w:tc>
                <w:tcPr>
                  <w:tcW w:w="1249" w:type="dxa"/>
                  <w:shd w:val="clear" w:color="auto" w:fill="EFEFEF"/>
                  <w:noWrap/>
                  <w:tcMar>
                    <w:top w:w="120" w:type="dxa"/>
                    <w:left w:w="0" w:type="dxa"/>
                    <w:bottom w:w="120" w:type="dxa"/>
                    <w:right w:w="120" w:type="dxa"/>
                  </w:tcMar>
                  <w:vAlign w:val="bottom"/>
                  <w:hideMark/>
                </w:tcPr>
                <w:p w14:paraId="4FE6AE3A"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43.0</w:t>
                  </w:r>
                </w:p>
              </w:tc>
              <w:tc>
                <w:tcPr>
                  <w:tcW w:w="655" w:type="dxa"/>
                  <w:gridSpan w:val="2"/>
                  <w:shd w:val="clear" w:color="auto" w:fill="EFEFEF"/>
                  <w:noWrap/>
                  <w:tcMar>
                    <w:top w:w="120" w:type="dxa"/>
                    <w:left w:w="0" w:type="dxa"/>
                    <w:bottom w:w="120" w:type="dxa"/>
                    <w:right w:w="120" w:type="dxa"/>
                  </w:tcMar>
                  <w:vAlign w:val="bottom"/>
                  <w:hideMark/>
                </w:tcPr>
                <w:p w14:paraId="5FB6CD92"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43.4</w:t>
                  </w:r>
                </w:p>
              </w:tc>
              <w:tc>
                <w:tcPr>
                  <w:tcW w:w="240" w:type="dxa"/>
                  <w:gridSpan w:val="2"/>
                  <w:shd w:val="clear" w:color="auto" w:fill="EFEFEF"/>
                  <w:noWrap/>
                  <w:tcMar>
                    <w:top w:w="120" w:type="dxa"/>
                    <w:left w:w="0" w:type="dxa"/>
                    <w:bottom w:w="120" w:type="dxa"/>
                    <w:right w:w="120" w:type="dxa"/>
                  </w:tcMar>
                  <w:vAlign w:val="bottom"/>
                  <w:hideMark/>
                </w:tcPr>
                <w:p w14:paraId="02F94677"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3010F057"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41.6</w:t>
                  </w:r>
                </w:p>
              </w:tc>
              <w:tc>
                <w:tcPr>
                  <w:tcW w:w="694" w:type="dxa"/>
                  <w:gridSpan w:val="2"/>
                  <w:shd w:val="clear" w:color="auto" w:fill="EFEFEF"/>
                  <w:noWrap/>
                  <w:tcMar>
                    <w:top w:w="120" w:type="dxa"/>
                    <w:left w:w="0" w:type="dxa"/>
                    <w:bottom w:w="120" w:type="dxa"/>
                    <w:right w:w="120" w:type="dxa"/>
                  </w:tcMar>
                  <w:vAlign w:val="bottom"/>
                  <w:hideMark/>
                </w:tcPr>
                <w:p w14:paraId="14E0FA6C"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42.1</w:t>
                  </w:r>
                </w:p>
              </w:tc>
              <w:tc>
                <w:tcPr>
                  <w:tcW w:w="916" w:type="dxa"/>
                  <w:shd w:val="clear" w:color="auto" w:fill="EFEFEF"/>
                  <w:noWrap/>
                  <w:tcMar>
                    <w:top w:w="120" w:type="dxa"/>
                    <w:left w:w="0" w:type="dxa"/>
                    <w:bottom w:w="120" w:type="dxa"/>
                    <w:right w:w="120" w:type="dxa"/>
                  </w:tcMar>
                  <w:vAlign w:val="bottom"/>
                  <w:hideMark/>
                </w:tcPr>
                <w:p w14:paraId="15F3D049" w14:textId="77777777" w:rsidR="00B2222B" w:rsidRPr="00D866B2" w:rsidRDefault="00B2222B" w:rsidP="00D866B2">
                  <w:pPr>
                    <w:rPr>
                      <w:rFonts w:asciiTheme="minorHAnsi" w:hAnsiTheme="minorHAnsi" w:cstheme="minorHAnsi"/>
                      <w:sz w:val="20"/>
                      <w:szCs w:val="20"/>
                    </w:rPr>
                  </w:pPr>
                </w:p>
              </w:tc>
            </w:tr>
            <w:tr w:rsidR="00B32458" w14:paraId="72011DBE" w14:textId="77777777" w:rsidTr="008929FE">
              <w:trPr>
                <w:trHeight w:val="96"/>
              </w:trPr>
              <w:tc>
                <w:tcPr>
                  <w:tcW w:w="3888" w:type="dxa"/>
                  <w:noWrap/>
                  <w:tcMar>
                    <w:top w:w="120" w:type="dxa"/>
                    <w:left w:w="0" w:type="dxa"/>
                    <w:bottom w:w="120" w:type="dxa"/>
                    <w:right w:w="120" w:type="dxa"/>
                  </w:tcMar>
                  <w:vAlign w:val="bottom"/>
                  <w:hideMark/>
                </w:tcPr>
                <w:p w14:paraId="659A0589"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Expenditure (% GDP)</w:t>
                  </w:r>
                </w:p>
              </w:tc>
              <w:tc>
                <w:tcPr>
                  <w:tcW w:w="603" w:type="dxa"/>
                  <w:noWrap/>
                  <w:tcMar>
                    <w:top w:w="120" w:type="dxa"/>
                    <w:left w:w="0" w:type="dxa"/>
                    <w:bottom w:w="120" w:type="dxa"/>
                    <w:right w:w="120" w:type="dxa"/>
                  </w:tcMar>
                  <w:vAlign w:val="bottom"/>
                  <w:hideMark/>
                </w:tcPr>
                <w:p w14:paraId="60D33DC5"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47.4</w:t>
                  </w:r>
                </w:p>
              </w:tc>
              <w:tc>
                <w:tcPr>
                  <w:tcW w:w="1249" w:type="dxa"/>
                  <w:noWrap/>
                  <w:tcMar>
                    <w:top w:w="120" w:type="dxa"/>
                    <w:left w:w="0" w:type="dxa"/>
                    <w:bottom w:w="120" w:type="dxa"/>
                    <w:right w:w="120" w:type="dxa"/>
                  </w:tcMar>
                  <w:vAlign w:val="bottom"/>
                  <w:hideMark/>
                </w:tcPr>
                <w:p w14:paraId="22F5A914"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46.8</w:t>
                  </w:r>
                </w:p>
              </w:tc>
              <w:tc>
                <w:tcPr>
                  <w:tcW w:w="655" w:type="dxa"/>
                  <w:gridSpan w:val="2"/>
                  <w:noWrap/>
                  <w:tcMar>
                    <w:top w:w="120" w:type="dxa"/>
                    <w:left w:w="0" w:type="dxa"/>
                    <w:bottom w:w="120" w:type="dxa"/>
                    <w:right w:w="120" w:type="dxa"/>
                  </w:tcMar>
                  <w:vAlign w:val="bottom"/>
                  <w:hideMark/>
                </w:tcPr>
                <w:p w14:paraId="4564171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46.4</w:t>
                  </w:r>
                </w:p>
              </w:tc>
              <w:tc>
                <w:tcPr>
                  <w:tcW w:w="240" w:type="dxa"/>
                  <w:gridSpan w:val="2"/>
                  <w:noWrap/>
                  <w:tcMar>
                    <w:top w:w="120" w:type="dxa"/>
                    <w:left w:w="0" w:type="dxa"/>
                    <w:bottom w:w="120" w:type="dxa"/>
                    <w:right w:w="120" w:type="dxa"/>
                  </w:tcMar>
                  <w:vAlign w:val="bottom"/>
                  <w:hideMark/>
                </w:tcPr>
                <w:p w14:paraId="2BD5C6DC"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433ABE0A"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44.9</w:t>
                  </w:r>
                </w:p>
              </w:tc>
              <w:tc>
                <w:tcPr>
                  <w:tcW w:w="694" w:type="dxa"/>
                  <w:gridSpan w:val="2"/>
                  <w:noWrap/>
                  <w:tcMar>
                    <w:top w:w="120" w:type="dxa"/>
                    <w:left w:w="0" w:type="dxa"/>
                    <w:bottom w:w="120" w:type="dxa"/>
                    <w:right w:w="120" w:type="dxa"/>
                  </w:tcMar>
                  <w:vAlign w:val="bottom"/>
                  <w:hideMark/>
                </w:tcPr>
                <w:p w14:paraId="3F99507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44.9</w:t>
                  </w:r>
                </w:p>
              </w:tc>
              <w:tc>
                <w:tcPr>
                  <w:tcW w:w="916" w:type="dxa"/>
                  <w:noWrap/>
                  <w:tcMar>
                    <w:top w:w="120" w:type="dxa"/>
                    <w:left w:w="0" w:type="dxa"/>
                    <w:bottom w:w="120" w:type="dxa"/>
                    <w:right w:w="120" w:type="dxa"/>
                  </w:tcMar>
                  <w:vAlign w:val="bottom"/>
                  <w:hideMark/>
                </w:tcPr>
                <w:p w14:paraId="77B1907E" w14:textId="77777777" w:rsidR="00B2222B" w:rsidRPr="00D866B2" w:rsidRDefault="00B2222B" w:rsidP="00D866B2">
                  <w:pPr>
                    <w:rPr>
                      <w:rFonts w:asciiTheme="minorHAnsi" w:hAnsiTheme="minorHAnsi" w:cstheme="minorHAnsi"/>
                      <w:sz w:val="20"/>
                      <w:szCs w:val="20"/>
                    </w:rPr>
                  </w:pPr>
                </w:p>
              </w:tc>
            </w:tr>
            <w:tr w:rsidR="00B32458" w14:paraId="6B39161B" w14:textId="77777777" w:rsidTr="008929FE">
              <w:trPr>
                <w:trHeight w:val="78"/>
              </w:trPr>
              <w:tc>
                <w:tcPr>
                  <w:tcW w:w="3888" w:type="dxa"/>
                  <w:shd w:val="clear" w:color="auto" w:fill="EFEFEF"/>
                  <w:noWrap/>
                  <w:tcMar>
                    <w:top w:w="120" w:type="dxa"/>
                    <w:left w:w="0" w:type="dxa"/>
                    <w:bottom w:w="120" w:type="dxa"/>
                    <w:right w:w="120" w:type="dxa"/>
                  </w:tcMar>
                  <w:vAlign w:val="bottom"/>
                  <w:hideMark/>
                </w:tcPr>
                <w:p w14:paraId="2FDEF87D"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Fiscal balance (% GDP)</w:t>
                  </w:r>
                </w:p>
              </w:tc>
              <w:tc>
                <w:tcPr>
                  <w:tcW w:w="603" w:type="dxa"/>
                  <w:shd w:val="clear" w:color="auto" w:fill="EFEFEF"/>
                  <w:noWrap/>
                  <w:tcMar>
                    <w:top w:w="120" w:type="dxa"/>
                    <w:left w:w="0" w:type="dxa"/>
                    <w:bottom w:w="120" w:type="dxa"/>
                    <w:right w:w="120" w:type="dxa"/>
                  </w:tcMar>
                  <w:vAlign w:val="bottom"/>
                  <w:hideMark/>
                </w:tcPr>
                <w:p w14:paraId="17EF8DA2"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-4.1</w:t>
                  </w:r>
                </w:p>
              </w:tc>
              <w:tc>
                <w:tcPr>
                  <w:tcW w:w="1249" w:type="dxa"/>
                  <w:shd w:val="clear" w:color="auto" w:fill="EFEFEF"/>
                  <w:noWrap/>
                  <w:tcMar>
                    <w:top w:w="120" w:type="dxa"/>
                    <w:left w:w="0" w:type="dxa"/>
                    <w:bottom w:w="120" w:type="dxa"/>
                    <w:right w:w="120" w:type="dxa"/>
                  </w:tcMar>
                  <w:vAlign w:val="bottom"/>
                  <w:hideMark/>
                </w:tcPr>
                <w:p w14:paraId="5C19387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-3.8</w:t>
                  </w:r>
                </w:p>
              </w:tc>
              <w:tc>
                <w:tcPr>
                  <w:tcW w:w="655" w:type="dxa"/>
                  <w:gridSpan w:val="2"/>
                  <w:shd w:val="clear" w:color="auto" w:fill="EFEFEF"/>
                  <w:noWrap/>
                  <w:tcMar>
                    <w:top w:w="120" w:type="dxa"/>
                    <w:left w:w="0" w:type="dxa"/>
                    <w:bottom w:w="120" w:type="dxa"/>
                    <w:right w:w="120" w:type="dxa"/>
                  </w:tcMar>
                  <w:vAlign w:val="bottom"/>
                  <w:hideMark/>
                </w:tcPr>
                <w:p w14:paraId="4E994643"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-3.0</w:t>
                  </w:r>
                </w:p>
              </w:tc>
              <w:tc>
                <w:tcPr>
                  <w:tcW w:w="240" w:type="dxa"/>
                  <w:gridSpan w:val="2"/>
                  <w:shd w:val="clear" w:color="auto" w:fill="EFEFEF"/>
                  <w:noWrap/>
                  <w:tcMar>
                    <w:top w:w="120" w:type="dxa"/>
                    <w:left w:w="0" w:type="dxa"/>
                    <w:bottom w:w="120" w:type="dxa"/>
                    <w:right w:w="120" w:type="dxa"/>
                  </w:tcMar>
                  <w:vAlign w:val="bottom"/>
                  <w:hideMark/>
                </w:tcPr>
                <w:p w14:paraId="69296848"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74927A3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-3.3</w:t>
                  </w:r>
                </w:p>
              </w:tc>
              <w:tc>
                <w:tcPr>
                  <w:tcW w:w="694" w:type="dxa"/>
                  <w:gridSpan w:val="2"/>
                  <w:shd w:val="clear" w:color="auto" w:fill="EFEFEF"/>
                  <w:noWrap/>
                  <w:tcMar>
                    <w:top w:w="120" w:type="dxa"/>
                    <w:left w:w="0" w:type="dxa"/>
                    <w:bottom w:w="120" w:type="dxa"/>
                    <w:right w:w="120" w:type="dxa"/>
                  </w:tcMar>
                  <w:vAlign w:val="bottom"/>
                  <w:hideMark/>
                </w:tcPr>
                <w:p w14:paraId="32680EB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-2.8</w:t>
                  </w:r>
                </w:p>
              </w:tc>
              <w:tc>
                <w:tcPr>
                  <w:tcW w:w="916" w:type="dxa"/>
                  <w:shd w:val="clear" w:color="auto" w:fill="EFEFEF"/>
                  <w:noWrap/>
                  <w:tcMar>
                    <w:top w:w="120" w:type="dxa"/>
                    <w:left w:w="0" w:type="dxa"/>
                    <w:bottom w:w="120" w:type="dxa"/>
                    <w:right w:w="120" w:type="dxa"/>
                  </w:tcMar>
                  <w:vAlign w:val="bottom"/>
                  <w:hideMark/>
                </w:tcPr>
                <w:p w14:paraId="5D0A3250" w14:textId="77777777" w:rsidR="00B2222B" w:rsidRPr="00D866B2" w:rsidRDefault="00B2222B" w:rsidP="00D866B2">
                  <w:pPr>
                    <w:rPr>
                      <w:rFonts w:asciiTheme="minorHAnsi" w:hAnsiTheme="minorHAnsi" w:cstheme="minorHAnsi"/>
                      <w:sz w:val="20"/>
                      <w:szCs w:val="20"/>
                    </w:rPr>
                  </w:pPr>
                </w:p>
              </w:tc>
            </w:tr>
            <w:tr w:rsidR="00B32458" w14:paraId="76B4A501" w14:textId="77777777" w:rsidTr="008929FE">
              <w:trPr>
                <w:trHeight w:val="25"/>
              </w:trPr>
              <w:tc>
                <w:tcPr>
                  <w:tcW w:w="3888" w:type="dxa"/>
                  <w:noWrap/>
                  <w:tcMar>
                    <w:top w:w="120" w:type="dxa"/>
                    <w:left w:w="0" w:type="dxa"/>
                    <w:bottom w:w="120" w:type="dxa"/>
                    <w:right w:w="120" w:type="dxa"/>
                  </w:tcMar>
                  <w:vAlign w:val="bottom"/>
                  <w:hideMark/>
                </w:tcPr>
                <w:p w14:paraId="0811EAFF"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Public debt (% GDP)</w:t>
                  </w:r>
                </w:p>
              </w:tc>
              <w:tc>
                <w:tcPr>
                  <w:tcW w:w="603" w:type="dxa"/>
                  <w:noWrap/>
                  <w:tcMar>
                    <w:top w:w="120" w:type="dxa"/>
                    <w:left w:w="0" w:type="dxa"/>
                    <w:bottom w:w="120" w:type="dxa"/>
                    <w:right w:w="120" w:type="dxa"/>
                  </w:tcMar>
                  <w:vAlign w:val="bottom"/>
                  <w:hideMark/>
                </w:tcPr>
                <w:p w14:paraId="3270DC6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57.2</w:t>
                  </w:r>
                </w:p>
              </w:tc>
              <w:tc>
                <w:tcPr>
                  <w:tcW w:w="1249" w:type="dxa"/>
                  <w:noWrap/>
                  <w:tcMar>
                    <w:top w:w="120" w:type="dxa"/>
                    <w:left w:w="0" w:type="dxa"/>
                    <w:bottom w:w="120" w:type="dxa"/>
                    <w:right w:w="120" w:type="dxa"/>
                  </w:tcMar>
                  <w:vAlign w:val="bottom"/>
                  <w:hideMark/>
                </w:tcPr>
                <w:p w14:paraId="2EC3415E"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56.9</w:t>
                  </w:r>
                </w:p>
              </w:tc>
              <w:tc>
                <w:tcPr>
                  <w:tcW w:w="655" w:type="dxa"/>
                  <w:gridSpan w:val="2"/>
                  <w:noWrap/>
                  <w:tcMar>
                    <w:top w:w="120" w:type="dxa"/>
                    <w:left w:w="0" w:type="dxa"/>
                    <w:bottom w:w="120" w:type="dxa"/>
                    <w:right w:w="120" w:type="dxa"/>
                  </w:tcMar>
                  <w:vAlign w:val="bottom"/>
                  <w:hideMark/>
                </w:tcPr>
                <w:p w14:paraId="13AF7B9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55.6</w:t>
                  </w:r>
                </w:p>
              </w:tc>
              <w:tc>
                <w:tcPr>
                  <w:tcW w:w="240" w:type="dxa"/>
                  <w:gridSpan w:val="2"/>
                  <w:noWrap/>
                  <w:tcMar>
                    <w:top w:w="120" w:type="dxa"/>
                    <w:left w:w="0" w:type="dxa"/>
                    <w:bottom w:w="120" w:type="dxa"/>
                    <w:right w:w="120" w:type="dxa"/>
                  </w:tcMar>
                  <w:vAlign w:val="bottom"/>
                  <w:hideMark/>
                </w:tcPr>
                <w:p w14:paraId="4E25B596"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17B411E3"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56.5</w:t>
                  </w:r>
                </w:p>
              </w:tc>
              <w:tc>
                <w:tcPr>
                  <w:tcW w:w="694" w:type="dxa"/>
                  <w:gridSpan w:val="2"/>
                  <w:noWrap/>
                  <w:tcMar>
                    <w:top w:w="120" w:type="dxa"/>
                    <w:left w:w="0" w:type="dxa"/>
                    <w:bottom w:w="120" w:type="dxa"/>
                    <w:right w:w="120" w:type="dxa"/>
                  </w:tcMar>
                  <w:vAlign w:val="bottom"/>
                  <w:hideMark/>
                </w:tcPr>
                <w:p w14:paraId="721EF57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55.3</w:t>
                  </w:r>
                </w:p>
              </w:tc>
              <w:tc>
                <w:tcPr>
                  <w:tcW w:w="916" w:type="dxa"/>
                  <w:noWrap/>
                  <w:tcMar>
                    <w:top w:w="120" w:type="dxa"/>
                    <w:left w:w="0" w:type="dxa"/>
                    <w:bottom w:w="120" w:type="dxa"/>
                    <w:right w:w="120" w:type="dxa"/>
                  </w:tcMar>
                  <w:vAlign w:val="bottom"/>
                  <w:hideMark/>
                </w:tcPr>
                <w:p w14:paraId="28BD06A5" w14:textId="77777777" w:rsidR="00B2222B" w:rsidRPr="00D866B2" w:rsidRDefault="00B2222B" w:rsidP="00D866B2">
                  <w:pPr>
                    <w:rPr>
                      <w:rFonts w:asciiTheme="minorHAnsi" w:hAnsiTheme="minorHAnsi" w:cstheme="minorHAnsi"/>
                      <w:sz w:val="20"/>
                      <w:szCs w:val="20"/>
                    </w:rPr>
                  </w:pPr>
                </w:p>
              </w:tc>
            </w:tr>
            <w:tr w:rsidR="00B32458" w14:paraId="63BAC082" w14:textId="77777777" w:rsidTr="008929FE">
              <w:trPr>
                <w:trHeight w:val="267"/>
              </w:trPr>
              <w:tc>
                <w:tcPr>
                  <w:tcW w:w="3888" w:type="dxa"/>
                  <w:shd w:val="clear" w:color="auto" w:fill="EFEFEF"/>
                  <w:noWrap/>
                  <w:tcMar>
                    <w:top w:w="120" w:type="dxa"/>
                    <w:left w:w="0" w:type="dxa"/>
                    <w:bottom w:w="120" w:type="dxa"/>
                    <w:right w:w="120" w:type="dxa"/>
                  </w:tcMar>
                  <w:vAlign w:val="bottom"/>
                  <w:hideMark/>
                </w:tcPr>
                <w:p w14:paraId="0B2B18FE"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Money and Credit</w:t>
                  </w:r>
                </w:p>
              </w:tc>
              <w:tc>
                <w:tcPr>
                  <w:tcW w:w="603" w:type="dxa"/>
                  <w:shd w:val="clear" w:color="auto" w:fill="EFEFEF"/>
                  <w:noWrap/>
                  <w:tcMar>
                    <w:top w:w="120" w:type="dxa"/>
                    <w:left w:w="0" w:type="dxa"/>
                    <w:bottom w:w="120" w:type="dxa"/>
                    <w:right w:w="120" w:type="dxa"/>
                  </w:tcMar>
                  <w:vAlign w:val="bottom"/>
                  <w:hideMark/>
                </w:tcPr>
                <w:p w14:paraId="0F6A850B" w14:textId="77777777" w:rsidR="00B2222B" w:rsidRPr="00D866B2" w:rsidRDefault="00B2222B" w:rsidP="00D866B2">
                  <w:pPr>
                    <w:rPr>
                      <w:rFonts w:asciiTheme="minorHAnsi" w:hAnsiTheme="minorHAnsi" w:cstheme="minorHAnsi"/>
                      <w:sz w:val="20"/>
                      <w:szCs w:val="20"/>
                    </w:rPr>
                  </w:pPr>
                </w:p>
              </w:tc>
              <w:tc>
                <w:tcPr>
                  <w:tcW w:w="1249" w:type="dxa"/>
                  <w:shd w:val="clear" w:color="auto" w:fill="EFEFEF"/>
                  <w:noWrap/>
                  <w:tcMar>
                    <w:top w:w="120" w:type="dxa"/>
                    <w:left w:w="0" w:type="dxa"/>
                    <w:bottom w:w="120" w:type="dxa"/>
                    <w:right w:w="120" w:type="dxa"/>
                  </w:tcMar>
                  <w:vAlign w:val="bottom"/>
                  <w:hideMark/>
                </w:tcPr>
                <w:p w14:paraId="047EB664" w14:textId="77777777" w:rsidR="00B2222B" w:rsidRPr="00D866B2" w:rsidRDefault="00B2222B" w:rsidP="00D866B2">
                  <w:pPr>
                    <w:rPr>
                      <w:rFonts w:asciiTheme="minorHAnsi" w:hAnsiTheme="minorHAnsi" w:cstheme="minorHAnsi"/>
                      <w:sz w:val="20"/>
                      <w:szCs w:val="20"/>
                    </w:rPr>
                  </w:pPr>
                </w:p>
              </w:tc>
              <w:tc>
                <w:tcPr>
                  <w:tcW w:w="655" w:type="dxa"/>
                  <w:gridSpan w:val="2"/>
                  <w:shd w:val="clear" w:color="auto" w:fill="EFEFEF"/>
                  <w:noWrap/>
                  <w:tcMar>
                    <w:top w:w="120" w:type="dxa"/>
                    <w:left w:w="0" w:type="dxa"/>
                    <w:bottom w:w="120" w:type="dxa"/>
                    <w:right w:w="120" w:type="dxa"/>
                  </w:tcMar>
                  <w:vAlign w:val="bottom"/>
                  <w:hideMark/>
                </w:tcPr>
                <w:p w14:paraId="0C27C112" w14:textId="77777777" w:rsidR="00B2222B" w:rsidRPr="00D866B2" w:rsidRDefault="00B2222B" w:rsidP="00D866B2">
                  <w:pPr>
                    <w:jc w:val="right"/>
                    <w:rPr>
                      <w:rFonts w:asciiTheme="minorHAnsi" w:hAnsiTheme="minorHAnsi" w:cstheme="minorHAnsi"/>
                      <w:sz w:val="20"/>
                      <w:szCs w:val="20"/>
                    </w:rPr>
                  </w:pPr>
                </w:p>
              </w:tc>
              <w:tc>
                <w:tcPr>
                  <w:tcW w:w="240" w:type="dxa"/>
                  <w:gridSpan w:val="2"/>
                  <w:shd w:val="clear" w:color="auto" w:fill="EFEFEF"/>
                  <w:noWrap/>
                  <w:tcMar>
                    <w:top w:w="120" w:type="dxa"/>
                    <w:left w:w="0" w:type="dxa"/>
                    <w:bottom w:w="120" w:type="dxa"/>
                    <w:right w:w="120" w:type="dxa"/>
                  </w:tcMar>
                  <w:vAlign w:val="bottom"/>
                  <w:hideMark/>
                </w:tcPr>
                <w:p w14:paraId="6C267F7E" w14:textId="77777777" w:rsidR="00B2222B" w:rsidRPr="00D866B2" w:rsidRDefault="00B2222B" w:rsidP="00D866B2">
                  <w:pPr>
                    <w:jc w:val="right"/>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1BF5E835" w14:textId="77777777" w:rsidR="00B2222B" w:rsidRPr="00D866B2" w:rsidRDefault="00B2222B" w:rsidP="00D866B2">
                  <w:pPr>
                    <w:rPr>
                      <w:rFonts w:asciiTheme="minorHAnsi" w:hAnsiTheme="minorHAnsi" w:cstheme="minorHAnsi"/>
                      <w:sz w:val="20"/>
                      <w:szCs w:val="20"/>
                    </w:rPr>
                  </w:pPr>
                </w:p>
              </w:tc>
              <w:tc>
                <w:tcPr>
                  <w:tcW w:w="694" w:type="dxa"/>
                  <w:gridSpan w:val="2"/>
                  <w:shd w:val="clear" w:color="auto" w:fill="EFEFEF"/>
                  <w:noWrap/>
                  <w:tcMar>
                    <w:top w:w="120" w:type="dxa"/>
                    <w:left w:w="0" w:type="dxa"/>
                    <w:bottom w:w="120" w:type="dxa"/>
                    <w:right w:w="120" w:type="dxa"/>
                  </w:tcMar>
                  <w:vAlign w:val="bottom"/>
                  <w:hideMark/>
                </w:tcPr>
                <w:p w14:paraId="43D9EE3A" w14:textId="77777777" w:rsidR="00B2222B" w:rsidRPr="00D866B2" w:rsidRDefault="00B2222B" w:rsidP="00D866B2">
                  <w:pPr>
                    <w:jc w:val="right"/>
                    <w:rPr>
                      <w:rFonts w:asciiTheme="minorHAnsi" w:hAnsiTheme="minorHAnsi" w:cstheme="minorHAnsi"/>
                      <w:sz w:val="20"/>
                      <w:szCs w:val="20"/>
                    </w:rPr>
                  </w:pPr>
                </w:p>
              </w:tc>
              <w:tc>
                <w:tcPr>
                  <w:tcW w:w="916" w:type="dxa"/>
                  <w:shd w:val="clear" w:color="auto" w:fill="EFEFEF"/>
                  <w:noWrap/>
                  <w:tcMar>
                    <w:top w:w="120" w:type="dxa"/>
                    <w:left w:w="0" w:type="dxa"/>
                    <w:bottom w:w="120" w:type="dxa"/>
                    <w:right w:w="120" w:type="dxa"/>
                  </w:tcMar>
                  <w:vAlign w:val="bottom"/>
                  <w:hideMark/>
                </w:tcPr>
                <w:p w14:paraId="1A951106" w14:textId="77777777" w:rsidR="00B2222B" w:rsidRPr="00D866B2" w:rsidRDefault="00B2222B" w:rsidP="00D866B2">
                  <w:pPr>
                    <w:jc w:val="right"/>
                    <w:rPr>
                      <w:rFonts w:asciiTheme="minorHAnsi" w:hAnsiTheme="minorHAnsi" w:cstheme="minorHAnsi"/>
                      <w:sz w:val="20"/>
                      <w:szCs w:val="20"/>
                    </w:rPr>
                  </w:pPr>
                </w:p>
              </w:tc>
            </w:tr>
            <w:tr w:rsidR="00B32458" w14:paraId="391595B9" w14:textId="77777777" w:rsidTr="008929FE">
              <w:trPr>
                <w:trHeight w:val="78"/>
              </w:trPr>
              <w:tc>
                <w:tcPr>
                  <w:tcW w:w="3888" w:type="dxa"/>
                  <w:noWrap/>
                  <w:tcMar>
                    <w:top w:w="120" w:type="dxa"/>
                    <w:left w:w="0" w:type="dxa"/>
                    <w:bottom w:w="120" w:type="dxa"/>
                    <w:right w:w="120" w:type="dxa"/>
                  </w:tcMar>
                  <w:vAlign w:val="bottom"/>
                  <w:hideMark/>
                </w:tcPr>
                <w:p w14:paraId="0E783750"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Broad money, eop (% change)</w:t>
                  </w:r>
                </w:p>
              </w:tc>
              <w:tc>
                <w:tcPr>
                  <w:tcW w:w="603" w:type="dxa"/>
                  <w:noWrap/>
                  <w:tcMar>
                    <w:top w:w="120" w:type="dxa"/>
                    <w:left w:w="0" w:type="dxa"/>
                    <w:bottom w:w="120" w:type="dxa"/>
                    <w:right w:w="120" w:type="dxa"/>
                  </w:tcMar>
                  <w:vAlign w:val="bottom"/>
                  <w:hideMark/>
                </w:tcPr>
                <w:p w14:paraId="34EEA3B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13.0</w:t>
                  </w:r>
                </w:p>
              </w:tc>
              <w:tc>
                <w:tcPr>
                  <w:tcW w:w="1249" w:type="dxa"/>
                  <w:noWrap/>
                  <w:tcMar>
                    <w:top w:w="120" w:type="dxa"/>
                    <w:left w:w="0" w:type="dxa"/>
                    <w:bottom w:w="120" w:type="dxa"/>
                    <w:right w:w="120" w:type="dxa"/>
                  </w:tcMar>
                  <w:vAlign w:val="bottom"/>
                  <w:hideMark/>
                </w:tcPr>
                <w:p w14:paraId="420CAC4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3.3</w:t>
                  </w:r>
                </w:p>
              </w:tc>
              <w:tc>
                <w:tcPr>
                  <w:tcW w:w="655" w:type="dxa"/>
                  <w:gridSpan w:val="2"/>
                  <w:noWrap/>
                  <w:tcMar>
                    <w:top w:w="120" w:type="dxa"/>
                    <w:left w:w="0" w:type="dxa"/>
                    <w:bottom w:w="120" w:type="dxa"/>
                    <w:right w:w="120" w:type="dxa"/>
                  </w:tcMar>
                  <w:vAlign w:val="bottom"/>
                  <w:hideMark/>
                </w:tcPr>
                <w:p w14:paraId="7B39199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6.9</w:t>
                  </w:r>
                </w:p>
              </w:tc>
              <w:tc>
                <w:tcPr>
                  <w:tcW w:w="240" w:type="dxa"/>
                  <w:gridSpan w:val="2"/>
                  <w:noWrap/>
                  <w:tcMar>
                    <w:top w:w="120" w:type="dxa"/>
                    <w:left w:w="0" w:type="dxa"/>
                    <w:bottom w:w="120" w:type="dxa"/>
                    <w:right w:w="120" w:type="dxa"/>
                  </w:tcMar>
                  <w:vAlign w:val="bottom"/>
                  <w:hideMark/>
                </w:tcPr>
                <w:p w14:paraId="5897D035"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531B61FC"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7.9</w:t>
                  </w:r>
                </w:p>
              </w:tc>
              <w:tc>
                <w:tcPr>
                  <w:tcW w:w="694" w:type="dxa"/>
                  <w:gridSpan w:val="2"/>
                  <w:noWrap/>
                  <w:tcMar>
                    <w:top w:w="120" w:type="dxa"/>
                    <w:left w:w="0" w:type="dxa"/>
                    <w:bottom w:w="120" w:type="dxa"/>
                    <w:right w:w="120" w:type="dxa"/>
                  </w:tcMar>
                  <w:vAlign w:val="bottom"/>
                  <w:hideMark/>
                </w:tcPr>
                <w:p w14:paraId="5C8AED7E"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11.3</w:t>
                  </w:r>
                </w:p>
              </w:tc>
              <w:tc>
                <w:tcPr>
                  <w:tcW w:w="916" w:type="dxa"/>
                  <w:noWrap/>
                  <w:tcMar>
                    <w:top w:w="120" w:type="dxa"/>
                    <w:left w:w="0" w:type="dxa"/>
                    <w:bottom w:w="120" w:type="dxa"/>
                    <w:right w:w="120" w:type="dxa"/>
                  </w:tcMar>
                  <w:vAlign w:val="bottom"/>
                  <w:hideMark/>
                </w:tcPr>
                <w:p w14:paraId="58C5D8A8" w14:textId="77777777" w:rsidR="00B2222B" w:rsidRPr="00D866B2" w:rsidRDefault="00B2222B" w:rsidP="00D866B2">
                  <w:pPr>
                    <w:rPr>
                      <w:rFonts w:asciiTheme="minorHAnsi" w:hAnsiTheme="minorHAnsi" w:cstheme="minorHAnsi"/>
                      <w:sz w:val="20"/>
                      <w:szCs w:val="20"/>
                    </w:rPr>
                  </w:pPr>
                </w:p>
              </w:tc>
            </w:tr>
            <w:tr w:rsidR="00B32458" w14:paraId="140B8F79" w14:textId="77777777" w:rsidTr="007E1106">
              <w:trPr>
                <w:trHeight w:val="96"/>
              </w:trPr>
              <w:tc>
                <w:tcPr>
                  <w:tcW w:w="3888" w:type="dxa"/>
                  <w:shd w:val="clear" w:color="auto" w:fill="EFEFEF"/>
                  <w:noWrap/>
                  <w:tcMar>
                    <w:top w:w="120" w:type="dxa"/>
                    <w:left w:w="0" w:type="dxa"/>
                    <w:bottom w:w="120" w:type="dxa"/>
                    <w:right w:w="120" w:type="dxa"/>
                  </w:tcMar>
                  <w:vAlign w:val="bottom"/>
                  <w:hideMark/>
                </w:tcPr>
                <w:p w14:paraId="0C1DBB3E"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Credit to the private sector, eop (% change) 1/</w:t>
                  </w:r>
                </w:p>
              </w:tc>
              <w:tc>
                <w:tcPr>
                  <w:tcW w:w="603" w:type="dxa"/>
                  <w:shd w:val="clear" w:color="auto" w:fill="EFEFEF"/>
                  <w:noWrap/>
                  <w:tcMar>
                    <w:top w:w="120" w:type="dxa"/>
                    <w:left w:w="0" w:type="dxa"/>
                    <w:bottom w:w="120" w:type="dxa"/>
                    <w:right w:w="120" w:type="dxa"/>
                  </w:tcMar>
                  <w:vAlign w:val="bottom"/>
                  <w:hideMark/>
                </w:tcPr>
                <w:p w14:paraId="6BA4F59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9.9</w:t>
                  </w:r>
                </w:p>
              </w:tc>
              <w:tc>
                <w:tcPr>
                  <w:tcW w:w="1249" w:type="dxa"/>
                  <w:shd w:val="clear" w:color="auto" w:fill="EFEFEF"/>
                  <w:noWrap/>
                  <w:tcMar>
                    <w:top w:w="120" w:type="dxa"/>
                    <w:left w:w="0" w:type="dxa"/>
                    <w:bottom w:w="120" w:type="dxa"/>
                    <w:right w:w="120" w:type="dxa"/>
                  </w:tcMar>
                  <w:vAlign w:val="bottom"/>
                  <w:hideMark/>
                </w:tcPr>
                <w:p w14:paraId="326F7BC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10.3</w:t>
                  </w:r>
                </w:p>
              </w:tc>
              <w:tc>
                <w:tcPr>
                  <w:tcW w:w="655" w:type="dxa"/>
                  <w:gridSpan w:val="2"/>
                  <w:shd w:val="clear" w:color="auto" w:fill="EFEFEF"/>
                  <w:noWrap/>
                  <w:tcMar>
                    <w:top w:w="120" w:type="dxa"/>
                    <w:left w:w="0" w:type="dxa"/>
                    <w:bottom w:w="120" w:type="dxa"/>
                    <w:right w:w="120" w:type="dxa"/>
                  </w:tcMar>
                  <w:vAlign w:val="bottom"/>
                  <w:hideMark/>
                </w:tcPr>
                <w:p w14:paraId="79ED335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7.3</w:t>
                  </w:r>
                </w:p>
              </w:tc>
              <w:tc>
                <w:tcPr>
                  <w:tcW w:w="240" w:type="dxa"/>
                  <w:gridSpan w:val="2"/>
                  <w:shd w:val="clear" w:color="auto" w:fill="EFEFEF"/>
                  <w:noWrap/>
                  <w:tcMar>
                    <w:top w:w="120" w:type="dxa"/>
                    <w:left w:w="0" w:type="dxa"/>
                    <w:bottom w:w="120" w:type="dxa"/>
                    <w:right w:w="120" w:type="dxa"/>
                  </w:tcMar>
                  <w:vAlign w:val="bottom"/>
                  <w:hideMark/>
                </w:tcPr>
                <w:p w14:paraId="1BD8C3CB"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65DBF505"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7.7</w:t>
                  </w:r>
                </w:p>
              </w:tc>
              <w:tc>
                <w:tcPr>
                  <w:tcW w:w="694" w:type="dxa"/>
                  <w:gridSpan w:val="2"/>
                  <w:shd w:val="clear" w:color="auto" w:fill="EFEFEF"/>
                  <w:noWrap/>
                  <w:tcMar>
                    <w:top w:w="120" w:type="dxa"/>
                    <w:left w:w="0" w:type="dxa"/>
                    <w:bottom w:w="120" w:type="dxa"/>
                    <w:right w:w="120" w:type="dxa"/>
                  </w:tcMar>
                  <w:vAlign w:val="bottom"/>
                  <w:hideMark/>
                </w:tcPr>
                <w:p w14:paraId="4253BC73"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5.9</w:t>
                  </w:r>
                </w:p>
              </w:tc>
              <w:tc>
                <w:tcPr>
                  <w:tcW w:w="916" w:type="dxa"/>
                  <w:shd w:val="clear" w:color="auto" w:fill="EFEFEF"/>
                  <w:noWrap/>
                  <w:tcMar>
                    <w:top w:w="120" w:type="dxa"/>
                    <w:left w:w="0" w:type="dxa"/>
                    <w:bottom w:w="120" w:type="dxa"/>
                    <w:right w:w="120" w:type="dxa"/>
                  </w:tcMar>
                  <w:vAlign w:val="bottom"/>
                  <w:hideMark/>
                </w:tcPr>
                <w:p w14:paraId="21715661" w14:textId="77777777" w:rsidR="00B2222B" w:rsidRPr="00D866B2" w:rsidRDefault="00B2222B" w:rsidP="00D866B2">
                  <w:pPr>
                    <w:rPr>
                      <w:rFonts w:asciiTheme="minorHAnsi" w:hAnsiTheme="minorHAnsi" w:cstheme="minorHAnsi"/>
                      <w:sz w:val="20"/>
                      <w:szCs w:val="20"/>
                    </w:rPr>
                  </w:pPr>
                </w:p>
              </w:tc>
            </w:tr>
            <w:tr w:rsidR="00B32458" w14:paraId="1C28AE92" w14:textId="77777777" w:rsidTr="008929FE">
              <w:trPr>
                <w:trHeight w:val="105"/>
              </w:trPr>
              <w:tc>
                <w:tcPr>
                  <w:tcW w:w="3888" w:type="dxa"/>
                  <w:noWrap/>
                  <w:tcMar>
                    <w:top w:w="120" w:type="dxa"/>
                    <w:left w:w="0" w:type="dxa"/>
                    <w:bottom w:w="120" w:type="dxa"/>
                    <w:right w:w="120" w:type="dxa"/>
                  </w:tcMar>
                  <w:vAlign w:val="bottom"/>
                  <w:hideMark/>
                </w:tcPr>
                <w:p w14:paraId="1A8BCC55"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Balance of Payments</w:t>
                  </w:r>
                </w:p>
              </w:tc>
              <w:tc>
                <w:tcPr>
                  <w:tcW w:w="603" w:type="dxa"/>
                  <w:noWrap/>
                  <w:tcMar>
                    <w:top w:w="120" w:type="dxa"/>
                    <w:left w:w="0" w:type="dxa"/>
                    <w:bottom w:w="120" w:type="dxa"/>
                    <w:right w:w="120" w:type="dxa"/>
                  </w:tcMar>
                  <w:vAlign w:val="bottom"/>
                  <w:hideMark/>
                </w:tcPr>
                <w:p w14:paraId="002A9546" w14:textId="77777777" w:rsidR="00B2222B" w:rsidRPr="00D866B2" w:rsidRDefault="00B2222B" w:rsidP="00D866B2">
                  <w:pPr>
                    <w:rPr>
                      <w:rFonts w:asciiTheme="minorHAnsi" w:hAnsiTheme="minorHAnsi" w:cstheme="minorHAnsi"/>
                      <w:sz w:val="20"/>
                      <w:szCs w:val="20"/>
                    </w:rPr>
                  </w:pPr>
                </w:p>
              </w:tc>
              <w:tc>
                <w:tcPr>
                  <w:tcW w:w="1249" w:type="dxa"/>
                  <w:noWrap/>
                  <w:tcMar>
                    <w:top w:w="120" w:type="dxa"/>
                    <w:left w:w="0" w:type="dxa"/>
                    <w:bottom w:w="120" w:type="dxa"/>
                    <w:right w:w="120" w:type="dxa"/>
                  </w:tcMar>
                  <w:vAlign w:val="bottom"/>
                  <w:hideMark/>
                </w:tcPr>
                <w:p w14:paraId="7CAD6156" w14:textId="77777777" w:rsidR="00B2222B" w:rsidRPr="00D866B2" w:rsidRDefault="00B2222B" w:rsidP="00D866B2">
                  <w:pPr>
                    <w:rPr>
                      <w:rFonts w:asciiTheme="minorHAnsi" w:hAnsiTheme="minorHAnsi" w:cstheme="minorHAnsi"/>
                      <w:sz w:val="20"/>
                      <w:szCs w:val="20"/>
                    </w:rPr>
                  </w:pPr>
                </w:p>
              </w:tc>
              <w:tc>
                <w:tcPr>
                  <w:tcW w:w="655" w:type="dxa"/>
                  <w:gridSpan w:val="2"/>
                  <w:noWrap/>
                  <w:tcMar>
                    <w:top w:w="120" w:type="dxa"/>
                    <w:left w:w="0" w:type="dxa"/>
                    <w:bottom w:w="120" w:type="dxa"/>
                    <w:right w:w="120" w:type="dxa"/>
                  </w:tcMar>
                  <w:vAlign w:val="bottom"/>
                  <w:hideMark/>
                </w:tcPr>
                <w:p w14:paraId="227C2851" w14:textId="77777777" w:rsidR="00B2222B" w:rsidRPr="00D866B2" w:rsidRDefault="00B2222B" w:rsidP="00D866B2">
                  <w:pPr>
                    <w:jc w:val="right"/>
                    <w:rPr>
                      <w:rFonts w:asciiTheme="minorHAnsi" w:hAnsiTheme="minorHAnsi" w:cstheme="minorHAnsi"/>
                      <w:sz w:val="20"/>
                      <w:szCs w:val="20"/>
                    </w:rPr>
                  </w:pPr>
                </w:p>
              </w:tc>
              <w:tc>
                <w:tcPr>
                  <w:tcW w:w="240" w:type="dxa"/>
                  <w:gridSpan w:val="2"/>
                  <w:noWrap/>
                  <w:tcMar>
                    <w:top w:w="120" w:type="dxa"/>
                    <w:left w:w="0" w:type="dxa"/>
                    <w:bottom w:w="120" w:type="dxa"/>
                    <w:right w:w="120" w:type="dxa"/>
                  </w:tcMar>
                  <w:vAlign w:val="bottom"/>
                  <w:hideMark/>
                </w:tcPr>
                <w:p w14:paraId="102367E5" w14:textId="77777777" w:rsidR="00B2222B" w:rsidRPr="00D866B2" w:rsidRDefault="00B2222B" w:rsidP="00D866B2">
                  <w:pPr>
                    <w:jc w:val="right"/>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39558612" w14:textId="77777777" w:rsidR="00B2222B" w:rsidRPr="00D866B2" w:rsidRDefault="00B2222B" w:rsidP="00D866B2">
                  <w:pPr>
                    <w:rPr>
                      <w:rFonts w:asciiTheme="minorHAnsi" w:hAnsiTheme="minorHAnsi" w:cstheme="minorHAnsi"/>
                      <w:sz w:val="20"/>
                      <w:szCs w:val="20"/>
                    </w:rPr>
                  </w:pPr>
                </w:p>
              </w:tc>
              <w:tc>
                <w:tcPr>
                  <w:tcW w:w="694" w:type="dxa"/>
                  <w:gridSpan w:val="2"/>
                  <w:noWrap/>
                  <w:tcMar>
                    <w:top w:w="120" w:type="dxa"/>
                    <w:left w:w="0" w:type="dxa"/>
                    <w:bottom w:w="120" w:type="dxa"/>
                    <w:right w:w="120" w:type="dxa"/>
                  </w:tcMar>
                  <w:vAlign w:val="bottom"/>
                  <w:hideMark/>
                </w:tcPr>
                <w:p w14:paraId="21053E20" w14:textId="77777777" w:rsidR="00B2222B" w:rsidRPr="00D866B2" w:rsidRDefault="00B2222B" w:rsidP="00D866B2">
                  <w:pPr>
                    <w:jc w:val="right"/>
                    <w:rPr>
                      <w:rFonts w:asciiTheme="minorHAnsi" w:hAnsiTheme="minorHAnsi" w:cstheme="minorHAnsi"/>
                      <w:sz w:val="20"/>
                      <w:szCs w:val="20"/>
                    </w:rPr>
                  </w:pPr>
                </w:p>
              </w:tc>
              <w:tc>
                <w:tcPr>
                  <w:tcW w:w="916" w:type="dxa"/>
                  <w:noWrap/>
                  <w:tcMar>
                    <w:top w:w="120" w:type="dxa"/>
                    <w:left w:w="0" w:type="dxa"/>
                    <w:bottom w:w="120" w:type="dxa"/>
                    <w:right w:w="120" w:type="dxa"/>
                  </w:tcMar>
                  <w:vAlign w:val="bottom"/>
                  <w:hideMark/>
                </w:tcPr>
                <w:p w14:paraId="612D2671" w14:textId="77777777" w:rsidR="00B2222B" w:rsidRPr="00D866B2" w:rsidRDefault="00B2222B" w:rsidP="00D866B2">
                  <w:pPr>
                    <w:jc w:val="right"/>
                    <w:rPr>
                      <w:rFonts w:asciiTheme="minorHAnsi" w:hAnsiTheme="minorHAnsi" w:cstheme="minorHAnsi"/>
                      <w:sz w:val="20"/>
                      <w:szCs w:val="20"/>
                    </w:rPr>
                  </w:pPr>
                </w:p>
              </w:tc>
            </w:tr>
            <w:tr w:rsidR="00B32458" w14:paraId="35A3C83C" w14:textId="77777777" w:rsidTr="008929FE">
              <w:trPr>
                <w:trHeight w:val="240"/>
              </w:trPr>
              <w:tc>
                <w:tcPr>
                  <w:tcW w:w="3888" w:type="dxa"/>
                  <w:shd w:val="clear" w:color="auto" w:fill="EFEFEF"/>
                  <w:noWrap/>
                  <w:tcMar>
                    <w:top w:w="120" w:type="dxa"/>
                    <w:left w:w="0" w:type="dxa"/>
                    <w:bottom w:w="120" w:type="dxa"/>
                    <w:right w:w="120" w:type="dxa"/>
                  </w:tcMar>
                  <w:vAlign w:val="bottom"/>
                  <w:hideMark/>
                </w:tcPr>
                <w:p w14:paraId="5FBDD1A2"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Current account (% GDP)</w:t>
                  </w:r>
                </w:p>
              </w:tc>
              <w:tc>
                <w:tcPr>
                  <w:tcW w:w="603" w:type="dxa"/>
                  <w:shd w:val="clear" w:color="auto" w:fill="EFEFEF"/>
                  <w:noWrap/>
                  <w:tcMar>
                    <w:top w:w="120" w:type="dxa"/>
                    <w:left w:w="0" w:type="dxa"/>
                    <w:bottom w:w="120" w:type="dxa"/>
                    <w:right w:w="120" w:type="dxa"/>
                  </w:tcMar>
                  <w:vAlign w:val="bottom"/>
                  <w:hideMark/>
                </w:tcPr>
                <w:p w14:paraId="10200F5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-4.3</w:t>
                  </w:r>
                </w:p>
              </w:tc>
              <w:tc>
                <w:tcPr>
                  <w:tcW w:w="1249" w:type="dxa"/>
                  <w:shd w:val="clear" w:color="auto" w:fill="EFEFEF"/>
                  <w:noWrap/>
                  <w:tcMar>
                    <w:top w:w="120" w:type="dxa"/>
                    <w:left w:w="0" w:type="dxa"/>
                    <w:bottom w:w="120" w:type="dxa"/>
                    <w:right w:w="120" w:type="dxa"/>
                  </w:tcMar>
                  <w:vAlign w:val="bottom"/>
                  <w:hideMark/>
                </w:tcPr>
                <w:p w14:paraId="38F94E2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-9.0</w:t>
                  </w:r>
                </w:p>
              </w:tc>
              <w:tc>
                <w:tcPr>
                  <w:tcW w:w="655" w:type="dxa"/>
                  <w:gridSpan w:val="2"/>
                  <w:shd w:val="clear" w:color="auto" w:fill="EFEFEF"/>
                  <w:noWrap/>
                  <w:tcMar>
                    <w:top w:w="120" w:type="dxa"/>
                    <w:left w:w="0" w:type="dxa"/>
                    <w:bottom w:w="120" w:type="dxa"/>
                    <w:right w:w="120" w:type="dxa"/>
                  </w:tcMar>
                  <w:vAlign w:val="bottom"/>
                  <w:hideMark/>
                </w:tcPr>
                <w:p w14:paraId="4F37137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-6.9</w:t>
                  </w:r>
                </w:p>
              </w:tc>
              <w:tc>
                <w:tcPr>
                  <w:tcW w:w="240" w:type="dxa"/>
                  <w:gridSpan w:val="2"/>
                  <w:shd w:val="clear" w:color="auto" w:fill="EFEFEF"/>
                  <w:noWrap/>
                  <w:tcMar>
                    <w:top w:w="120" w:type="dxa"/>
                    <w:left w:w="0" w:type="dxa"/>
                    <w:bottom w:w="120" w:type="dxa"/>
                    <w:right w:w="120" w:type="dxa"/>
                  </w:tcMar>
                  <w:vAlign w:val="bottom"/>
                  <w:hideMark/>
                </w:tcPr>
                <w:p w14:paraId="0EF1AC85"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6874355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-8.4</w:t>
                  </w:r>
                </w:p>
              </w:tc>
              <w:tc>
                <w:tcPr>
                  <w:tcW w:w="694" w:type="dxa"/>
                  <w:gridSpan w:val="2"/>
                  <w:shd w:val="clear" w:color="auto" w:fill="EFEFEF"/>
                  <w:noWrap/>
                  <w:tcMar>
                    <w:top w:w="120" w:type="dxa"/>
                    <w:left w:w="0" w:type="dxa"/>
                    <w:bottom w:w="120" w:type="dxa"/>
                    <w:right w:w="120" w:type="dxa"/>
                  </w:tcMar>
                  <w:vAlign w:val="bottom"/>
                  <w:hideMark/>
                </w:tcPr>
                <w:p w14:paraId="4D2E5DC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-4.7</w:t>
                  </w:r>
                </w:p>
              </w:tc>
              <w:tc>
                <w:tcPr>
                  <w:tcW w:w="916" w:type="dxa"/>
                  <w:shd w:val="clear" w:color="auto" w:fill="EFEFEF"/>
                  <w:noWrap/>
                  <w:tcMar>
                    <w:top w:w="120" w:type="dxa"/>
                    <w:left w:w="0" w:type="dxa"/>
                    <w:bottom w:w="120" w:type="dxa"/>
                    <w:right w:w="120" w:type="dxa"/>
                  </w:tcMar>
                  <w:vAlign w:val="bottom"/>
                  <w:hideMark/>
                </w:tcPr>
                <w:p w14:paraId="06D1B1EF" w14:textId="77777777" w:rsidR="00B2222B" w:rsidRPr="00D866B2" w:rsidRDefault="00B2222B" w:rsidP="00D866B2">
                  <w:pPr>
                    <w:rPr>
                      <w:rFonts w:asciiTheme="minorHAnsi" w:hAnsiTheme="minorHAnsi" w:cstheme="minorHAnsi"/>
                      <w:sz w:val="20"/>
                      <w:szCs w:val="20"/>
                    </w:rPr>
                  </w:pPr>
                </w:p>
              </w:tc>
            </w:tr>
            <w:tr w:rsidR="00B32458" w14:paraId="1C93B407" w14:textId="77777777" w:rsidTr="008929FE">
              <w:trPr>
                <w:trHeight w:val="33"/>
              </w:trPr>
              <w:tc>
                <w:tcPr>
                  <w:tcW w:w="3888" w:type="dxa"/>
                  <w:noWrap/>
                  <w:tcMar>
                    <w:top w:w="120" w:type="dxa"/>
                    <w:left w:w="0" w:type="dxa"/>
                    <w:bottom w:w="120" w:type="dxa"/>
                    <w:right w:w="120" w:type="dxa"/>
                  </w:tcMar>
                  <w:vAlign w:val="bottom"/>
                  <w:hideMark/>
                </w:tcPr>
                <w:p w14:paraId="6745784A"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FDI (% GDP)</w:t>
                  </w:r>
                </w:p>
              </w:tc>
              <w:tc>
                <w:tcPr>
                  <w:tcW w:w="603" w:type="dxa"/>
                  <w:noWrap/>
                  <w:tcMar>
                    <w:top w:w="120" w:type="dxa"/>
                    <w:left w:w="0" w:type="dxa"/>
                    <w:bottom w:w="120" w:type="dxa"/>
                    <w:right w:w="120" w:type="dxa"/>
                  </w:tcMar>
                  <w:vAlign w:val="bottom"/>
                  <w:hideMark/>
                </w:tcPr>
                <w:p w14:paraId="6F24AE8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6.9</w:t>
                  </w:r>
                </w:p>
              </w:tc>
              <w:tc>
                <w:tcPr>
                  <w:tcW w:w="1249" w:type="dxa"/>
                  <w:noWrap/>
                  <w:tcMar>
                    <w:top w:w="120" w:type="dxa"/>
                    <w:left w:w="0" w:type="dxa"/>
                    <w:bottom w:w="120" w:type="dxa"/>
                    <w:right w:w="120" w:type="dxa"/>
                  </w:tcMar>
                  <w:vAlign w:val="bottom"/>
                  <w:hideMark/>
                </w:tcPr>
                <w:p w14:paraId="6D499191"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6.1</w:t>
                  </w:r>
                </w:p>
              </w:tc>
              <w:tc>
                <w:tcPr>
                  <w:tcW w:w="655" w:type="dxa"/>
                  <w:gridSpan w:val="2"/>
                  <w:noWrap/>
                  <w:tcMar>
                    <w:top w:w="120" w:type="dxa"/>
                    <w:left w:w="0" w:type="dxa"/>
                    <w:bottom w:w="120" w:type="dxa"/>
                    <w:right w:w="120" w:type="dxa"/>
                  </w:tcMar>
                  <w:vAlign w:val="bottom"/>
                  <w:hideMark/>
                </w:tcPr>
                <w:p w14:paraId="3A625DF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7.1</w:t>
                  </w:r>
                </w:p>
              </w:tc>
              <w:tc>
                <w:tcPr>
                  <w:tcW w:w="240" w:type="dxa"/>
                  <w:gridSpan w:val="2"/>
                  <w:noWrap/>
                  <w:tcMar>
                    <w:top w:w="120" w:type="dxa"/>
                    <w:left w:w="0" w:type="dxa"/>
                    <w:bottom w:w="120" w:type="dxa"/>
                    <w:right w:w="120" w:type="dxa"/>
                  </w:tcMar>
                  <w:vAlign w:val="bottom"/>
                  <w:hideMark/>
                </w:tcPr>
                <w:p w14:paraId="6ABC858E"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5D5C7FD6"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5.2</w:t>
                  </w:r>
                </w:p>
              </w:tc>
              <w:tc>
                <w:tcPr>
                  <w:tcW w:w="694" w:type="dxa"/>
                  <w:gridSpan w:val="2"/>
                  <w:noWrap/>
                  <w:tcMar>
                    <w:top w:w="120" w:type="dxa"/>
                    <w:left w:w="0" w:type="dxa"/>
                    <w:bottom w:w="120" w:type="dxa"/>
                    <w:right w:w="120" w:type="dxa"/>
                  </w:tcMar>
                  <w:vAlign w:val="bottom"/>
                  <w:hideMark/>
                </w:tcPr>
                <w:p w14:paraId="40A11A1F"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6.1</w:t>
                  </w:r>
                </w:p>
              </w:tc>
              <w:tc>
                <w:tcPr>
                  <w:tcW w:w="916" w:type="dxa"/>
                  <w:noWrap/>
                  <w:tcMar>
                    <w:top w:w="120" w:type="dxa"/>
                    <w:left w:w="0" w:type="dxa"/>
                    <w:bottom w:w="120" w:type="dxa"/>
                    <w:right w:w="120" w:type="dxa"/>
                  </w:tcMar>
                  <w:vAlign w:val="bottom"/>
                  <w:hideMark/>
                </w:tcPr>
                <w:p w14:paraId="7F73E7E2" w14:textId="77777777" w:rsidR="00B2222B" w:rsidRPr="00D866B2" w:rsidRDefault="00B2222B" w:rsidP="00D866B2">
                  <w:pPr>
                    <w:rPr>
                      <w:rFonts w:asciiTheme="minorHAnsi" w:hAnsiTheme="minorHAnsi" w:cstheme="minorHAnsi"/>
                      <w:sz w:val="20"/>
                      <w:szCs w:val="20"/>
                    </w:rPr>
                  </w:pPr>
                </w:p>
              </w:tc>
            </w:tr>
            <w:tr w:rsidR="00B32458" w14:paraId="312DFE8B" w14:textId="77777777" w:rsidTr="008929FE">
              <w:trPr>
                <w:trHeight w:val="141"/>
              </w:trPr>
              <w:tc>
                <w:tcPr>
                  <w:tcW w:w="3888" w:type="dxa"/>
                  <w:shd w:val="clear" w:color="auto" w:fill="EFEFEF"/>
                  <w:noWrap/>
                  <w:tcMar>
                    <w:top w:w="120" w:type="dxa"/>
                    <w:left w:w="0" w:type="dxa"/>
                    <w:bottom w:w="120" w:type="dxa"/>
                    <w:right w:w="120" w:type="dxa"/>
                  </w:tcMar>
                  <w:vAlign w:val="bottom"/>
                  <w:hideMark/>
                </w:tcPr>
                <w:p w14:paraId="696E2BCF"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Reserves (months of prospective imports)</w:t>
                  </w:r>
                </w:p>
              </w:tc>
              <w:tc>
                <w:tcPr>
                  <w:tcW w:w="603" w:type="dxa"/>
                  <w:shd w:val="clear" w:color="auto" w:fill="EFEFEF"/>
                  <w:noWrap/>
                  <w:tcMar>
                    <w:top w:w="120" w:type="dxa"/>
                    <w:left w:w="0" w:type="dxa"/>
                    <w:bottom w:w="120" w:type="dxa"/>
                    <w:right w:w="120" w:type="dxa"/>
                  </w:tcMar>
                  <w:vAlign w:val="bottom"/>
                  <w:hideMark/>
                </w:tcPr>
                <w:p w14:paraId="4293980A"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6.0</w:t>
                  </w:r>
                </w:p>
              </w:tc>
              <w:tc>
                <w:tcPr>
                  <w:tcW w:w="1249" w:type="dxa"/>
                  <w:shd w:val="clear" w:color="auto" w:fill="EFEFEF"/>
                  <w:noWrap/>
                  <w:tcMar>
                    <w:top w:w="120" w:type="dxa"/>
                    <w:left w:w="0" w:type="dxa"/>
                    <w:bottom w:w="120" w:type="dxa"/>
                    <w:right w:w="120" w:type="dxa"/>
                  </w:tcMar>
                  <w:vAlign w:val="bottom"/>
                  <w:hideMark/>
                </w:tcPr>
                <w:p w14:paraId="333C8A6E"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4.1</w:t>
                  </w:r>
                </w:p>
              </w:tc>
              <w:tc>
                <w:tcPr>
                  <w:tcW w:w="655" w:type="dxa"/>
                  <w:gridSpan w:val="2"/>
                  <w:shd w:val="clear" w:color="auto" w:fill="EFEFEF"/>
                  <w:noWrap/>
                  <w:tcMar>
                    <w:top w:w="120" w:type="dxa"/>
                    <w:left w:w="0" w:type="dxa"/>
                    <w:bottom w:w="120" w:type="dxa"/>
                    <w:right w:w="120" w:type="dxa"/>
                  </w:tcMar>
                  <w:vAlign w:val="bottom"/>
                  <w:hideMark/>
                </w:tcPr>
                <w:p w14:paraId="34976CC9"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5.2</w:t>
                  </w:r>
                </w:p>
              </w:tc>
              <w:tc>
                <w:tcPr>
                  <w:tcW w:w="240" w:type="dxa"/>
                  <w:gridSpan w:val="2"/>
                  <w:shd w:val="clear" w:color="auto" w:fill="EFEFEF"/>
                  <w:noWrap/>
                  <w:tcMar>
                    <w:top w:w="120" w:type="dxa"/>
                    <w:left w:w="0" w:type="dxa"/>
                    <w:bottom w:w="120" w:type="dxa"/>
                    <w:right w:w="120" w:type="dxa"/>
                  </w:tcMar>
                  <w:vAlign w:val="bottom"/>
                  <w:hideMark/>
                </w:tcPr>
                <w:p w14:paraId="30353828"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04B827E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4.1</w:t>
                  </w:r>
                </w:p>
              </w:tc>
              <w:tc>
                <w:tcPr>
                  <w:tcW w:w="694" w:type="dxa"/>
                  <w:gridSpan w:val="2"/>
                  <w:shd w:val="clear" w:color="auto" w:fill="EFEFEF"/>
                  <w:noWrap/>
                  <w:tcMar>
                    <w:top w:w="120" w:type="dxa"/>
                    <w:left w:w="0" w:type="dxa"/>
                    <w:bottom w:w="120" w:type="dxa"/>
                    <w:right w:w="120" w:type="dxa"/>
                  </w:tcMar>
                  <w:vAlign w:val="bottom"/>
                  <w:hideMark/>
                </w:tcPr>
                <w:p w14:paraId="27DFACCD"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5.6</w:t>
                  </w:r>
                </w:p>
              </w:tc>
              <w:tc>
                <w:tcPr>
                  <w:tcW w:w="916" w:type="dxa"/>
                  <w:shd w:val="clear" w:color="auto" w:fill="EFEFEF"/>
                  <w:noWrap/>
                  <w:tcMar>
                    <w:top w:w="120" w:type="dxa"/>
                    <w:left w:w="0" w:type="dxa"/>
                    <w:bottom w:w="120" w:type="dxa"/>
                    <w:right w:w="120" w:type="dxa"/>
                  </w:tcMar>
                  <w:vAlign w:val="bottom"/>
                  <w:hideMark/>
                </w:tcPr>
                <w:p w14:paraId="4AF4ECD2" w14:textId="77777777" w:rsidR="00B2222B" w:rsidRPr="00D866B2" w:rsidRDefault="00B2222B" w:rsidP="00D866B2">
                  <w:pPr>
                    <w:rPr>
                      <w:rFonts w:asciiTheme="minorHAnsi" w:hAnsiTheme="minorHAnsi" w:cstheme="minorHAnsi"/>
                      <w:sz w:val="20"/>
                      <w:szCs w:val="20"/>
                    </w:rPr>
                  </w:pPr>
                </w:p>
              </w:tc>
            </w:tr>
            <w:tr w:rsidR="00B32458" w14:paraId="7493AFFA" w14:textId="77777777" w:rsidTr="008929FE">
              <w:trPr>
                <w:trHeight w:val="25"/>
              </w:trPr>
              <w:tc>
                <w:tcPr>
                  <w:tcW w:w="3888" w:type="dxa"/>
                  <w:noWrap/>
                  <w:tcMar>
                    <w:top w:w="120" w:type="dxa"/>
                    <w:left w:w="0" w:type="dxa"/>
                    <w:bottom w:w="120" w:type="dxa"/>
                    <w:right w:w="120" w:type="dxa"/>
                  </w:tcMar>
                  <w:vAlign w:val="bottom"/>
                  <w:hideMark/>
                </w:tcPr>
                <w:p w14:paraId="4C8AF48F"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External debt (% GDP)</w:t>
                  </w:r>
                </w:p>
              </w:tc>
              <w:tc>
                <w:tcPr>
                  <w:tcW w:w="603" w:type="dxa"/>
                  <w:noWrap/>
                  <w:tcMar>
                    <w:top w:w="120" w:type="dxa"/>
                    <w:left w:w="0" w:type="dxa"/>
                    <w:bottom w:w="120" w:type="dxa"/>
                    <w:right w:w="120" w:type="dxa"/>
                  </w:tcMar>
                  <w:vAlign w:val="bottom"/>
                  <w:hideMark/>
                </w:tcPr>
                <w:p w14:paraId="09D4F88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74.4</w:t>
                  </w:r>
                </w:p>
              </w:tc>
              <w:tc>
                <w:tcPr>
                  <w:tcW w:w="1249" w:type="dxa"/>
                  <w:noWrap/>
                  <w:tcMar>
                    <w:top w:w="120" w:type="dxa"/>
                    <w:left w:w="0" w:type="dxa"/>
                    <w:bottom w:w="120" w:type="dxa"/>
                    <w:right w:w="120" w:type="dxa"/>
                  </w:tcMar>
                  <w:vAlign w:val="bottom"/>
                  <w:hideMark/>
                </w:tcPr>
                <w:p w14:paraId="4A4F2012"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68.0</w:t>
                  </w:r>
                </w:p>
              </w:tc>
              <w:tc>
                <w:tcPr>
                  <w:tcW w:w="655" w:type="dxa"/>
                  <w:gridSpan w:val="2"/>
                  <w:noWrap/>
                  <w:tcMar>
                    <w:top w:w="120" w:type="dxa"/>
                    <w:left w:w="0" w:type="dxa"/>
                    <w:bottom w:w="120" w:type="dxa"/>
                    <w:right w:w="120" w:type="dxa"/>
                  </w:tcMar>
                  <w:vAlign w:val="bottom"/>
                  <w:hideMark/>
                </w:tcPr>
                <w:p w14:paraId="588E21E3"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72.1</w:t>
                  </w:r>
                </w:p>
              </w:tc>
              <w:tc>
                <w:tcPr>
                  <w:tcW w:w="240" w:type="dxa"/>
                  <w:gridSpan w:val="2"/>
                  <w:noWrap/>
                  <w:tcMar>
                    <w:top w:w="120" w:type="dxa"/>
                    <w:left w:w="0" w:type="dxa"/>
                    <w:bottom w:w="120" w:type="dxa"/>
                    <w:right w:w="120" w:type="dxa"/>
                  </w:tcMar>
                  <w:vAlign w:val="bottom"/>
                  <w:hideMark/>
                </w:tcPr>
                <w:p w14:paraId="5FB6E904"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07161958"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65.4</w:t>
                  </w:r>
                </w:p>
              </w:tc>
              <w:tc>
                <w:tcPr>
                  <w:tcW w:w="694" w:type="dxa"/>
                  <w:gridSpan w:val="2"/>
                  <w:noWrap/>
                  <w:tcMar>
                    <w:top w:w="120" w:type="dxa"/>
                    <w:left w:w="0" w:type="dxa"/>
                    <w:bottom w:w="120" w:type="dxa"/>
                    <w:right w:w="120" w:type="dxa"/>
                  </w:tcMar>
                  <w:vAlign w:val="bottom"/>
                  <w:hideMark/>
                </w:tcPr>
                <w:p w14:paraId="75D7051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66.8</w:t>
                  </w:r>
                </w:p>
              </w:tc>
              <w:tc>
                <w:tcPr>
                  <w:tcW w:w="916" w:type="dxa"/>
                  <w:noWrap/>
                  <w:tcMar>
                    <w:top w:w="120" w:type="dxa"/>
                    <w:left w:w="0" w:type="dxa"/>
                    <w:bottom w:w="120" w:type="dxa"/>
                    <w:right w:w="120" w:type="dxa"/>
                  </w:tcMar>
                  <w:vAlign w:val="bottom"/>
                  <w:hideMark/>
                </w:tcPr>
                <w:p w14:paraId="54EBC93B" w14:textId="77777777" w:rsidR="00B2222B" w:rsidRPr="00D866B2" w:rsidRDefault="00B2222B" w:rsidP="00D866B2">
                  <w:pPr>
                    <w:rPr>
                      <w:rFonts w:asciiTheme="minorHAnsi" w:hAnsiTheme="minorHAnsi" w:cstheme="minorHAnsi"/>
                      <w:sz w:val="20"/>
                      <w:szCs w:val="20"/>
                    </w:rPr>
                  </w:pPr>
                </w:p>
              </w:tc>
            </w:tr>
            <w:tr w:rsidR="00B32458" w14:paraId="469AFE23" w14:textId="77777777" w:rsidTr="008929FE">
              <w:trPr>
                <w:trHeight w:val="60"/>
              </w:trPr>
              <w:tc>
                <w:tcPr>
                  <w:tcW w:w="3888" w:type="dxa"/>
                  <w:shd w:val="clear" w:color="auto" w:fill="EFEFEF"/>
                  <w:noWrap/>
                  <w:tcMar>
                    <w:top w:w="120" w:type="dxa"/>
                    <w:left w:w="0" w:type="dxa"/>
                    <w:bottom w:w="120" w:type="dxa"/>
                    <w:right w:w="120" w:type="dxa"/>
                  </w:tcMar>
                  <w:vAlign w:val="bottom"/>
                  <w:hideMark/>
                </w:tcPr>
                <w:p w14:paraId="60D2F7F7"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Style w:val="Strong"/>
                      <w:rFonts w:asciiTheme="minorHAnsi" w:hAnsiTheme="minorHAnsi" w:cstheme="minorHAnsi"/>
                      <w:sz w:val="20"/>
                      <w:szCs w:val="20"/>
                    </w:rPr>
                    <w:t>Exchange Rate</w:t>
                  </w:r>
                </w:p>
              </w:tc>
              <w:tc>
                <w:tcPr>
                  <w:tcW w:w="603" w:type="dxa"/>
                  <w:shd w:val="clear" w:color="auto" w:fill="EFEFEF"/>
                  <w:noWrap/>
                  <w:tcMar>
                    <w:top w:w="120" w:type="dxa"/>
                    <w:left w:w="0" w:type="dxa"/>
                    <w:bottom w:w="120" w:type="dxa"/>
                    <w:right w:w="120" w:type="dxa"/>
                  </w:tcMar>
                  <w:vAlign w:val="bottom"/>
                  <w:hideMark/>
                </w:tcPr>
                <w:p w14:paraId="187F992C" w14:textId="77777777" w:rsidR="00B2222B" w:rsidRPr="00D866B2" w:rsidRDefault="00B2222B" w:rsidP="00D866B2">
                  <w:pPr>
                    <w:rPr>
                      <w:rFonts w:asciiTheme="minorHAnsi" w:hAnsiTheme="minorHAnsi" w:cstheme="minorHAnsi"/>
                      <w:sz w:val="20"/>
                      <w:szCs w:val="20"/>
                    </w:rPr>
                  </w:pPr>
                </w:p>
              </w:tc>
              <w:tc>
                <w:tcPr>
                  <w:tcW w:w="1249" w:type="dxa"/>
                  <w:shd w:val="clear" w:color="auto" w:fill="EFEFEF"/>
                  <w:noWrap/>
                  <w:tcMar>
                    <w:top w:w="120" w:type="dxa"/>
                    <w:left w:w="0" w:type="dxa"/>
                    <w:bottom w:w="120" w:type="dxa"/>
                    <w:right w:w="120" w:type="dxa"/>
                  </w:tcMar>
                  <w:vAlign w:val="bottom"/>
                  <w:hideMark/>
                </w:tcPr>
                <w:p w14:paraId="7223E9AC" w14:textId="77777777" w:rsidR="00B2222B" w:rsidRPr="00D866B2" w:rsidRDefault="00B2222B" w:rsidP="00D866B2">
                  <w:pPr>
                    <w:rPr>
                      <w:rFonts w:asciiTheme="minorHAnsi" w:hAnsiTheme="minorHAnsi" w:cstheme="minorHAnsi"/>
                      <w:sz w:val="20"/>
                      <w:szCs w:val="20"/>
                    </w:rPr>
                  </w:pPr>
                </w:p>
              </w:tc>
              <w:tc>
                <w:tcPr>
                  <w:tcW w:w="655" w:type="dxa"/>
                  <w:gridSpan w:val="2"/>
                  <w:shd w:val="clear" w:color="auto" w:fill="EFEFEF"/>
                  <w:noWrap/>
                  <w:tcMar>
                    <w:top w:w="120" w:type="dxa"/>
                    <w:left w:w="0" w:type="dxa"/>
                    <w:bottom w:w="120" w:type="dxa"/>
                    <w:right w:w="120" w:type="dxa"/>
                  </w:tcMar>
                  <w:vAlign w:val="bottom"/>
                  <w:hideMark/>
                </w:tcPr>
                <w:p w14:paraId="66C870A1" w14:textId="77777777" w:rsidR="00B2222B" w:rsidRPr="00D866B2" w:rsidRDefault="00B2222B" w:rsidP="00D866B2">
                  <w:pPr>
                    <w:rPr>
                      <w:rFonts w:asciiTheme="minorHAnsi" w:hAnsiTheme="minorHAnsi" w:cstheme="minorHAnsi"/>
                      <w:sz w:val="20"/>
                      <w:szCs w:val="20"/>
                    </w:rPr>
                  </w:pPr>
                </w:p>
              </w:tc>
              <w:tc>
                <w:tcPr>
                  <w:tcW w:w="240" w:type="dxa"/>
                  <w:gridSpan w:val="2"/>
                  <w:shd w:val="clear" w:color="auto" w:fill="EFEFEF"/>
                  <w:noWrap/>
                  <w:tcMar>
                    <w:top w:w="120" w:type="dxa"/>
                    <w:left w:w="0" w:type="dxa"/>
                    <w:bottom w:w="120" w:type="dxa"/>
                    <w:right w:w="120" w:type="dxa"/>
                  </w:tcMar>
                  <w:vAlign w:val="bottom"/>
                  <w:hideMark/>
                </w:tcPr>
                <w:p w14:paraId="3295C826"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372C36B7" w14:textId="77777777" w:rsidR="00B2222B" w:rsidRPr="00D866B2" w:rsidRDefault="00B2222B" w:rsidP="00D866B2">
                  <w:pPr>
                    <w:rPr>
                      <w:rFonts w:asciiTheme="minorHAnsi" w:hAnsiTheme="minorHAnsi" w:cstheme="minorHAnsi"/>
                      <w:sz w:val="20"/>
                      <w:szCs w:val="20"/>
                    </w:rPr>
                  </w:pPr>
                </w:p>
              </w:tc>
              <w:tc>
                <w:tcPr>
                  <w:tcW w:w="694" w:type="dxa"/>
                  <w:gridSpan w:val="2"/>
                  <w:shd w:val="clear" w:color="auto" w:fill="EFEFEF"/>
                  <w:noWrap/>
                  <w:tcMar>
                    <w:top w:w="120" w:type="dxa"/>
                    <w:left w:w="0" w:type="dxa"/>
                    <w:bottom w:w="120" w:type="dxa"/>
                    <w:right w:w="120" w:type="dxa"/>
                  </w:tcMar>
                  <w:vAlign w:val="bottom"/>
                  <w:hideMark/>
                </w:tcPr>
                <w:p w14:paraId="363BED50" w14:textId="77777777" w:rsidR="00B2222B" w:rsidRPr="00D866B2" w:rsidRDefault="00B2222B" w:rsidP="00D866B2">
                  <w:pPr>
                    <w:jc w:val="right"/>
                    <w:rPr>
                      <w:rFonts w:asciiTheme="minorHAnsi" w:hAnsiTheme="minorHAnsi" w:cstheme="minorHAnsi"/>
                      <w:sz w:val="20"/>
                      <w:szCs w:val="20"/>
                    </w:rPr>
                  </w:pPr>
                </w:p>
              </w:tc>
              <w:tc>
                <w:tcPr>
                  <w:tcW w:w="916" w:type="dxa"/>
                  <w:shd w:val="clear" w:color="auto" w:fill="EFEFEF"/>
                  <w:noWrap/>
                  <w:tcMar>
                    <w:top w:w="120" w:type="dxa"/>
                    <w:left w:w="0" w:type="dxa"/>
                    <w:bottom w:w="120" w:type="dxa"/>
                    <w:right w:w="120" w:type="dxa"/>
                  </w:tcMar>
                  <w:vAlign w:val="bottom"/>
                  <w:hideMark/>
                </w:tcPr>
                <w:p w14:paraId="340BDFF1" w14:textId="77777777" w:rsidR="00B2222B" w:rsidRPr="00D866B2" w:rsidRDefault="00B2222B" w:rsidP="00D866B2">
                  <w:pPr>
                    <w:jc w:val="right"/>
                    <w:rPr>
                      <w:rFonts w:asciiTheme="minorHAnsi" w:hAnsiTheme="minorHAnsi" w:cstheme="minorHAnsi"/>
                      <w:sz w:val="20"/>
                      <w:szCs w:val="20"/>
                    </w:rPr>
                  </w:pPr>
                </w:p>
              </w:tc>
            </w:tr>
            <w:tr w:rsidR="00B32458" w14:paraId="08B89406" w14:textId="77777777" w:rsidTr="008929FE">
              <w:trPr>
                <w:trHeight w:val="25"/>
              </w:trPr>
              <w:tc>
                <w:tcPr>
                  <w:tcW w:w="3888" w:type="dxa"/>
                  <w:noWrap/>
                  <w:tcMar>
                    <w:top w:w="120" w:type="dxa"/>
                    <w:left w:w="0" w:type="dxa"/>
                    <w:bottom w:w="120" w:type="dxa"/>
                    <w:right w:w="120" w:type="dxa"/>
                  </w:tcMar>
                  <w:vAlign w:val="bottom"/>
                  <w:hideMark/>
                </w:tcPr>
                <w:p w14:paraId="43145989"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REER (% change)</w:t>
                  </w:r>
                </w:p>
              </w:tc>
              <w:tc>
                <w:tcPr>
                  <w:tcW w:w="603" w:type="dxa"/>
                  <w:noWrap/>
                  <w:tcMar>
                    <w:top w:w="120" w:type="dxa"/>
                    <w:left w:w="0" w:type="dxa"/>
                    <w:bottom w:w="120" w:type="dxa"/>
                    <w:right w:w="120" w:type="dxa"/>
                  </w:tcMar>
                  <w:vAlign w:val="bottom"/>
                  <w:hideMark/>
                </w:tcPr>
                <w:p w14:paraId="7EBBA7EB"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1.4</w:t>
                  </w:r>
                </w:p>
              </w:tc>
              <w:tc>
                <w:tcPr>
                  <w:tcW w:w="1249" w:type="dxa"/>
                  <w:noWrap/>
                  <w:tcMar>
                    <w:top w:w="120" w:type="dxa"/>
                    <w:left w:w="0" w:type="dxa"/>
                    <w:bottom w:w="120" w:type="dxa"/>
                    <w:right w:w="120" w:type="dxa"/>
                  </w:tcMar>
                  <w:vAlign w:val="bottom"/>
                  <w:hideMark/>
                </w:tcPr>
                <w:p w14:paraId="0025E9B2"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w:t>
                  </w:r>
                </w:p>
              </w:tc>
              <w:tc>
                <w:tcPr>
                  <w:tcW w:w="655" w:type="dxa"/>
                  <w:gridSpan w:val="2"/>
                  <w:noWrap/>
                  <w:tcMar>
                    <w:top w:w="120" w:type="dxa"/>
                    <w:left w:w="0" w:type="dxa"/>
                    <w:bottom w:w="120" w:type="dxa"/>
                    <w:right w:w="120" w:type="dxa"/>
                  </w:tcMar>
                  <w:vAlign w:val="bottom"/>
                  <w:hideMark/>
                </w:tcPr>
                <w:p w14:paraId="498306F0"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3.2</w:t>
                  </w:r>
                </w:p>
              </w:tc>
              <w:tc>
                <w:tcPr>
                  <w:tcW w:w="240" w:type="dxa"/>
                  <w:gridSpan w:val="2"/>
                  <w:noWrap/>
                  <w:tcMar>
                    <w:top w:w="120" w:type="dxa"/>
                    <w:left w:w="0" w:type="dxa"/>
                    <w:bottom w:w="120" w:type="dxa"/>
                    <w:right w:w="120" w:type="dxa"/>
                  </w:tcMar>
                  <w:vAlign w:val="bottom"/>
                  <w:hideMark/>
                </w:tcPr>
                <w:p w14:paraId="42AE04A6" w14:textId="77777777" w:rsidR="00B2222B" w:rsidRPr="00D866B2" w:rsidRDefault="00B2222B" w:rsidP="00D866B2">
                  <w:pPr>
                    <w:rPr>
                      <w:rFonts w:asciiTheme="minorHAnsi" w:hAnsiTheme="minorHAnsi" w:cstheme="minorHAnsi"/>
                      <w:sz w:val="20"/>
                      <w:szCs w:val="20"/>
                    </w:rPr>
                  </w:pPr>
                </w:p>
              </w:tc>
              <w:tc>
                <w:tcPr>
                  <w:tcW w:w="1359" w:type="dxa"/>
                  <w:noWrap/>
                  <w:tcMar>
                    <w:top w:w="120" w:type="dxa"/>
                    <w:left w:w="0" w:type="dxa"/>
                    <w:bottom w:w="120" w:type="dxa"/>
                    <w:right w:w="120" w:type="dxa"/>
                  </w:tcMar>
                  <w:vAlign w:val="bottom"/>
                  <w:hideMark/>
                </w:tcPr>
                <w:p w14:paraId="28F525E7"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Style w:val="Strong"/>
                      <w:rFonts w:asciiTheme="minorHAnsi" w:hAnsiTheme="minorHAnsi" w:cstheme="minorHAnsi"/>
                      <w:sz w:val="20"/>
                      <w:szCs w:val="20"/>
                    </w:rPr>
                    <w:t>…</w:t>
                  </w:r>
                </w:p>
              </w:tc>
              <w:tc>
                <w:tcPr>
                  <w:tcW w:w="694" w:type="dxa"/>
                  <w:gridSpan w:val="2"/>
                  <w:noWrap/>
                  <w:tcMar>
                    <w:top w:w="120" w:type="dxa"/>
                    <w:left w:w="0" w:type="dxa"/>
                    <w:bottom w:w="120" w:type="dxa"/>
                    <w:right w:w="120" w:type="dxa"/>
                  </w:tcMar>
                  <w:vAlign w:val="bottom"/>
                  <w:hideMark/>
                </w:tcPr>
                <w:p w14:paraId="5FBBE156" w14:textId="77777777" w:rsidR="00B2222B" w:rsidRPr="00D866B2" w:rsidRDefault="002B23CD" w:rsidP="00D866B2">
                  <w:pPr>
                    <w:pStyle w:val="NormalWeb"/>
                    <w:spacing w:before="0" w:beforeAutospacing="0" w:after="0" w:afterAutospacing="0"/>
                    <w:jc w:val="center"/>
                    <w:rPr>
                      <w:rFonts w:asciiTheme="minorHAnsi" w:hAnsiTheme="minorHAnsi" w:cstheme="minorHAnsi"/>
                      <w:sz w:val="20"/>
                      <w:szCs w:val="20"/>
                    </w:rPr>
                  </w:pPr>
                  <w:r w:rsidRPr="00D866B2">
                    <w:rPr>
                      <w:rFonts w:asciiTheme="minorHAnsi" w:hAnsiTheme="minorHAnsi" w:cstheme="minorHAnsi"/>
                      <w:sz w:val="20"/>
                      <w:szCs w:val="20"/>
                    </w:rPr>
                    <w:t>…</w:t>
                  </w:r>
                </w:p>
              </w:tc>
              <w:tc>
                <w:tcPr>
                  <w:tcW w:w="916" w:type="dxa"/>
                  <w:noWrap/>
                  <w:tcMar>
                    <w:top w:w="120" w:type="dxa"/>
                    <w:left w:w="0" w:type="dxa"/>
                    <w:bottom w:w="120" w:type="dxa"/>
                    <w:right w:w="120" w:type="dxa"/>
                  </w:tcMar>
                  <w:vAlign w:val="bottom"/>
                  <w:hideMark/>
                </w:tcPr>
                <w:p w14:paraId="45C098F4" w14:textId="77777777" w:rsidR="00B2222B" w:rsidRPr="00D866B2" w:rsidRDefault="00B2222B" w:rsidP="00D866B2">
                  <w:pPr>
                    <w:rPr>
                      <w:rFonts w:asciiTheme="minorHAnsi" w:hAnsiTheme="minorHAnsi" w:cstheme="minorHAnsi"/>
                      <w:sz w:val="20"/>
                      <w:szCs w:val="20"/>
                    </w:rPr>
                  </w:pPr>
                </w:p>
              </w:tc>
            </w:tr>
            <w:tr w:rsidR="00B32458" w14:paraId="1199A542" w14:textId="77777777" w:rsidTr="008929FE">
              <w:trPr>
                <w:trHeight w:val="294"/>
              </w:trPr>
              <w:tc>
                <w:tcPr>
                  <w:tcW w:w="3888" w:type="dxa"/>
                  <w:shd w:val="clear" w:color="auto" w:fill="EFEFEF"/>
                  <w:noWrap/>
                  <w:tcMar>
                    <w:top w:w="120" w:type="dxa"/>
                    <w:left w:w="0" w:type="dxa"/>
                    <w:bottom w:w="120" w:type="dxa"/>
                    <w:right w:w="120" w:type="dxa"/>
                  </w:tcMar>
                  <w:vAlign w:val="bottom"/>
                  <w:hideMark/>
                </w:tcPr>
                <w:p w14:paraId="2C135351"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Sources: Serbian authorities and IMF staff estimates.</w:t>
                  </w:r>
                </w:p>
              </w:tc>
              <w:tc>
                <w:tcPr>
                  <w:tcW w:w="603" w:type="dxa"/>
                  <w:shd w:val="clear" w:color="auto" w:fill="EFEFEF"/>
                  <w:noWrap/>
                  <w:tcMar>
                    <w:top w:w="120" w:type="dxa"/>
                    <w:left w:w="0" w:type="dxa"/>
                    <w:bottom w:w="120" w:type="dxa"/>
                    <w:right w:w="120" w:type="dxa"/>
                  </w:tcMar>
                  <w:vAlign w:val="bottom"/>
                  <w:hideMark/>
                </w:tcPr>
                <w:p w14:paraId="7C70198C" w14:textId="77777777" w:rsidR="00B2222B" w:rsidRPr="00D866B2" w:rsidRDefault="00B2222B" w:rsidP="00D866B2">
                  <w:pPr>
                    <w:rPr>
                      <w:rFonts w:asciiTheme="minorHAnsi" w:hAnsiTheme="minorHAnsi" w:cstheme="minorHAnsi"/>
                      <w:sz w:val="20"/>
                      <w:szCs w:val="20"/>
                    </w:rPr>
                  </w:pPr>
                </w:p>
              </w:tc>
              <w:tc>
                <w:tcPr>
                  <w:tcW w:w="1249" w:type="dxa"/>
                  <w:shd w:val="clear" w:color="auto" w:fill="EFEFEF"/>
                  <w:noWrap/>
                  <w:tcMar>
                    <w:top w:w="120" w:type="dxa"/>
                    <w:left w:w="0" w:type="dxa"/>
                    <w:bottom w:w="120" w:type="dxa"/>
                    <w:right w:w="120" w:type="dxa"/>
                  </w:tcMar>
                  <w:vAlign w:val="bottom"/>
                  <w:hideMark/>
                </w:tcPr>
                <w:p w14:paraId="739108DE" w14:textId="77777777" w:rsidR="00B2222B" w:rsidRPr="00D866B2" w:rsidRDefault="00B2222B" w:rsidP="00D866B2">
                  <w:pPr>
                    <w:rPr>
                      <w:rFonts w:asciiTheme="minorHAnsi" w:hAnsiTheme="minorHAnsi" w:cstheme="minorHAnsi"/>
                      <w:sz w:val="20"/>
                      <w:szCs w:val="20"/>
                    </w:rPr>
                  </w:pPr>
                </w:p>
              </w:tc>
              <w:tc>
                <w:tcPr>
                  <w:tcW w:w="655" w:type="dxa"/>
                  <w:gridSpan w:val="2"/>
                  <w:shd w:val="clear" w:color="auto" w:fill="EFEFEF"/>
                  <w:noWrap/>
                  <w:tcMar>
                    <w:top w:w="120" w:type="dxa"/>
                    <w:left w:w="0" w:type="dxa"/>
                    <w:bottom w:w="120" w:type="dxa"/>
                    <w:right w:w="120" w:type="dxa"/>
                  </w:tcMar>
                  <w:vAlign w:val="bottom"/>
                  <w:hideMark/>
                </w:tcPr>
                <w:p w14:paraId="1E0E13FA" w14:textId="77777777" w:rsidR="00B2222B" w:rsidRPr="00D866B2" w:rsidRDefault="00B2222B" w:rsidP="00D866B2">
                  <w:pPr>
                    <w:rPr>
                      <w:rFonts w:asciiTheme="minorHAnsi" w:hAnsiTheme="minorHAnsi" w:cstheme="minorHAnsi"/>
                      <w:sz w:val="20"/>
                      <w:szCs w:val="20"/>
                    </w:rPr>
                  </w:pPr>
                </w:p>
              </w:tc>
              <w:tc>
                <w:tcPr>
                  <w:tcW w:w="240" w:type="dxa"/>
                  <w:gridSpan w:val="2"/>
                  <w:shd w:val="clear" w:color="auto" w:fill="EFEFEF"/>
                  <w:noWrap/>
                  <w:tcMar>
                    <w:top w:w="120" w:type="dxa"/>
                    <w:left w:w="0" w:type="dxa"/>
                    <w:bottom w:w="120" w:type="dxa"/>
                    <w:right w:w="120" w:type="dxa"/>
                  </w:tcMar>
                  <w:vAlign w:val="bottom"/>
                  <w:hideMark/>
                </w:tcPr>
                <w:p w14:paraId="1D2123E1" w14:textId="77777777" w:rsidR="00B2222B" w:rsidRPr="00D866B2" w:rsidRDefault="00B2222B" w:rsidP="00D866B2">
                  <w:pPr>
                    <w:rPr>
                      <w:rFonts w:asciiTheme="minorHAnsi" w:hAnsiTheme="minorHAnsi" w:cstheme="minorHAnsi"/>
                      <w:sz w:val="20"/>
                      <w:szCs w:val="20"/>
                    </w:rPr>
                  </w:pPr>
                </w:p>
              </w:tc>
              <w:tc>
                <w:tcPr>
                  <w:tcW w:w="1359" w:type="dxa"/>
                  <w:shd w:val="clear" w:color="auto" w:fill="EFEFEF"/>
                  <w:noWrap/>
                  <w:tcMar>
                    <w:top w:w="120" w:type="dxa"/>
                    <w:left w:w="0" w:type="dxa"/>
                    <w:bottom w:w="120" w:type="dxa"/>
                    <w:right w:w="120" w:type="dxa"/>
                  </w:tcMar>
                  <w:vAlign w:val="bottom"/>
                  <w:hideMark/>
                </w:tcPr>
                <w:p w14:paraId="1B6A4236" w14:textId="77777777" w:rsidR="00B2222B" w:rsidRPr="00D866B2" w:rsidRDefault="00B2222B" w:rsidP="00D866B2">
                  <w:pPr>
                    <w:jc w:val="right"/>
                    <w:rPr>
                      <w:rFonts w:asciiTheme="minorHAnsi" w:hAnsiTheme="minorHAnsi" w:cstheme="minorHAnsi"/>
                      <w:sz w:val="20"/>
                      <w:szCs w:val="20"/>
                    </w:rPr>
                  </w:pPr>
                </w:p>
              </w:tc>
              <w:tc>
                <w:tcPr>
                  <w:tcW w:w="694" w:type="dxa"/>
                  <w:gridSpan w:val="2"/>
                  <w:shd w:val="clear" w:color="auto" w:fill="EFEFEF"/>
                  <w:noWrap/>
                  <w:tcMar>
                    <w:top w:w="120" w:type="dxa"/>
                    <w:left w:w="0" w:type="dxa"/>
                    <w:bottom w:w="120" w:type="dxa"/>
                    <w:right w:w="120" w:type="dxa"/>
                  </w:tcMar>
                  <w:vAlign w:val="bottom"/>
                  <w:hideMark/>
                </w:tcPr>
                <w:p w14:paraId="567AD26E" w14:textId="77777777" w:rsidR="00B2222B" w:rsidRPr="00D866B2" w:rsidRDefault="00B2222B" w:rsidP="00D866B2">
                  <w:pPr>
                    <w:jc w:val="right"/>
                    <w:rPr>
                      <w:rFonts w:asciiTheme="minorHAnsi" w:hAnsiTheme="minorHAnsi" w:cstheme="minorHAnsi"/>
                      <w:sz w:val="20"/>
                      <w:szCs w:val="20"/>
                    </w:rPr>
                  </w:pPr>
                </w:p>
              </w:tc>
              <w:tc>
                <w:tcPr>
                  <w:tcW w:w="916" w:type="dxa"/>
                  <w:shd w:val="clear" w:color="auto" w:fill="EFEFEF"/>
                  <w:noWrap/>
                  <w:tcMar>
                    <w:top w:w="120" w:type="dxa"/>
                    <w:left w:w="0" w:type="dxa"/>
                    <w:bottom w:w="120" w:type="dxa"/>
                    <w:right w:w="120" w:type="dxa"/>
                  </w:tcMar>
                  <w:vAlign w:val="bottom"/>
                  <w:hideMark/>
                </w:tcPr>
                <w:p w14:paraId="40E7A45F" w14:textId="77777777" w:rsidR="00B2222B" w:rsidRPr="00D866B2" w:rsidRDefault="00B2222B" w:rsidP="00D866B2">
                  <w:pPr>
                    <w:jc w:val="right"/>
                    <w:rPr>
                      <w:rFonts w:asciiTheme="minorHAnsi" w:hAnsiTheme="minorHAnsi" w:cstheme="minorHAnsi"/>
                      <w:sz w:val="20"/>
                      <w:szCs w:val="20"/>
                    </w:rPr>
                  </w:pPr>
                </w:p>
              </w:tc>
            </w:tr>
            <w:tr w:rsidR="00B32458" w14:paraId="2AB19EF9" w14:textId="77777777" w:rsidTr="007E1106">
              <w:trPr>
                <w:trHeight w:val="87"/>
              </w:trPr>
              <w:tc>
                <w:tcPr>
                  <w:tcW w:w="9600" w:type="dxa"/>
                  <w:gridSpan w:val="11"/>
                  <w:noWrap/>
                  <w:tcMar>
                    <w:top w:w="120" w:type="dxa"/>
                    <w:left w:w="0" w:type="dxa"/>
                    <w:bottom w:w="120" w:type="dxa"/>
                    <w:right w:w="120" w:type="dxa"/>
                  </w:tcMar>
                  <w:vAlign w:val="bottom"/>
                  <w:hideMark/>
                </w:tcPr>
                <w:p w14:paraId="4E659929" w14:textId="77777777" w:rsidR="00B2222B" w:rsidRPr="00D866B2" w:rsidRDefault="002B23CD" w:rsidP="00D866B2">
                  <w:pPr>
                    <w:pStyle w:val="NormalWeb"/>
                    <w:spacing w:before="0" w:beforeAutospacing="0" w:after="0" w:afterAutospacing="0"/>
                    <w:rPr>
                      <w:rFonts w:asciiTheme="minorHAnsi" w:hAnsiTheme="minorHAnsi" w:cstheme="minorHAnsi"/>
                      <w:sz w:val="20"/>
                      <w:szCs w:val="20"/>
                    </w:rPr>
                  </w:pPr>
                  <w:r w:rsidRPr="00D866B2">
                    <w:rPr>
                      <w:rFonts w:asciiTheme="minorHAnsi" w:hAnsiTheme="minorHAnsi" w:cstheme="minorHAnsi"/>
                      <w:sz w:val="20"/>
                      <w:szCs w:val="20"/>
                    </w:rPr>
                    <w:t>1/ Calculated at a constant exchange rate to exclude the valuation effect.</w:t>
                  </w:r>
                </w:p>
              </w:tc>
            </w:tr>
          </w:tbl>
          <w:p w14:paraId="7B2C9191" w14:textId="77777777" w:rsidR="00B2222B" w:rsidRPr="00A73773" w:rsidRDefault="00B2222B">
            <w:pPr>
              <w:rPr>
                <w:rFonts w:asciiTheme="minorHAnsi" w:hAnsiTheme="minorHAnsi" w:cstheme="minorHAnsi"/>
                <w:sz w:val="22"/>
                <w:szCs w:val="22"/>
              </w:rPr>
            </w:pPr>
          </w:p>
        </w:tc>
      </w:tr>
    </w:tbl>
    <w:p w14:paraId="69BAFCC2" w14:textId="77777777" w:rsidR="00B2222B" w:rsidRPr="00A73773" w:rsidRDefault="00B2222B" w:rsidP="00D866B2">
      <w:pPr>
        <w:shd w:val="clear" w:color="auto" w:fill="FFFFFF"/>
        <w:rPr>
          <w:caps/>
        </w:rPr>
      </w:pPr>
    </w:p>
    <w:bookmarkStart w:id="71" w:name="_ftn1"/>
    <w:p w14:paraId="457FA07A" w14:textId="77777777" w:rsidR="003705C6" w:rsidRPr="003705C6" w:rsidRDefault="002B23CD" w:rsidP="003705C6">
      <w:pPr>
        <w:pStyle w:val="Normal3"/>
        <w:rPr>
          <w:sz w:val="18"/>
          <w:szCs w:val="18"/>
        </w:rPr>
      </w:pPr>
      <w:r>
        <w:fldChar w:fldCharType="begin"/>
      </w:r>
      <w:r>
        <w:instrText>HYPERLINK "file:///\\\\data2\\COM\\COM\\MR\\Press%20Releases\\2023\\PR23242%20-%20Serbia%20-%20IMF%20Executive%20Board%20Concludes%202023%20Article%20IV%20Consultation%20and%20First%20Review%20Under%20the%20Stand-By%20Arrangement%20with%20the%20Republic%20of%20Serbia.docx" \l "_ftnref1"</w:instrText>
      </w:r>
      <w:r>
        <w:fldChar w:fldCharType="separate"/>
      </w:r>
      <w:r w:rsidRPr="003705C6">
        <w:rPr>
          <w:rStyle w:val="Hyperlink"/>
          <w:rFonts w:eastAsiaTheme="minorEastAsia" w:cstheme="minorHAnsi"/>
          <w:color w:val="3979A6"/>
          <w:sz w:val="18"/>
          <w:szCs w:val="18"/>
        </w:rPr>
        <w:t>[1] </w:t>
      </w:r>
      <w:r>
        <w:rPr>
          <w:rStyle w:val="Hyperlink"/>
          <w:rFonts w:eastAsiaTheme="minorEastAsia" w:cstheme="minorHAnsi"/>
          <w:color w:val="3979A6"/>
          <w:sz w:val="18"/>
          <w:szCs w:val="18"/>
        </w:rPr>
        <w:fldChar w:fldCharType="end"/>
      </w:r>
      <w:bookmarkEnd w:id="71"/>
      <w:r w:rsidRPr="003705C6">
        <w:rPr>
          <w:sz w:val="18"/>
          <w:szCs w:val="18"/>
        </w:rPr>
        <w:t>Under Article IV of the IMF's Articles of Agreement, the IMF holds bilateral discussions with members, usually every year. A staff team visits the country, collects economic and financial information, and discusses with officials the country's economic developments and policies. On return to headquarters, the staff prepares a report, which forms the basis for discussion by the Executive Board.</w:t>
      </w:r>
    </w:p>
    <w:p w14:paraId="4C3C47C7" w14:textId="77777777" w:rsidR="003705C6" w:rsidRPr="003705C6" w:rsidRDefault="002B23CD" w:rsidP="0098546B">
      <w:pPr>
        <w:pStyle w:val="Normal3"/>
        <w:spacing w:after="0"/>
        <w:rPr>
          <w:color w:val="000000"/>
          <w:sz w:val="18"/>
          <w:szCs w:val="18"/>
        </w:rPr>
      </w:pPr>
      <w:r w:rsidRPr="003705C6">
        <w:rPr>
          <w:color w:val="000000"/>
          <w:sz w:val="18"/>
          <w:szCs w:val="18"/>
        </w:rPr>
        <w:t>IMF Communications Department</w:t>
      </w:r>
    </w:p>
    <w:p w14:paraId="3F9A86DE" w14:textId="77777777" w:rsidR="003705C6" w:rsidRPr="003705C6" w:rsidRDefault="002B23CD" w:rsidP="0098546B">
      <w:pPr>
        <w:pStyle w:val="Normal3"/>
        <w:spacing w:after="0"/>
        <w:rPr>
          <w:sz w:val="18"/>
          <w:szCs w:val="18"/>
        </w:rPr>
      </w:pPr>
      <w:r w:rsidRPr="003705C6">
        <w:rPr>
          <w:b/>
          <w:bCs/>
          <w:sz w:val="18"/>
          <w:szCs w:val="18"/>
        </w:rPr>
        <w:t>MEDIA RELATIONS</w:t>
      </w:r>
    </w:p>
    <w:p w14:paraId="2634C9DE" w14:textId="77777777" w:rsidR="003705C6" w:rsidRPr="003705C6" w:rsidRDefault="002B23CD" w:rsidP="0098546B">
      <w:pPr>
        <w:pStyle w:val="Normal3"/>
        <w:spacing w:after="0"/>
        <w:rPr>
          <w:caps/>
          <w:sz w:val="18"/>
          <w:szCs w:val="18"/>
        </w:rPr>
      </w:pPr>
      <w:r w:rsidRPr="003705C6">
        <w:rPr>
          <w:rStyle w:val="Strong"/>
          <w:rFonts w:cstheme="minorHAnsi"/>
          <w:caps/>
          <w:color w:val="2C2825"/>
          <w:sz w:val="18"/>
          <w:szCs w:val="18"/>
        </w:rPr>
        <w:t>PRESS OFFICER:</w:t>
      </w:r>
      <w:r w:rsidRPr="003705C6">
        <w:rPr>
          <w:caps/>
          <w:sz w:val="18"/>
          <w:szCs w:val="18"/>
        </w:rPr>
        <w:t> CAMILA PEREZ</w:t>
      </w:r>
    </w:p>
    <w:p w14:paraId="52310D9C" w14:textId="77777777" w:rsidR="003705C6" w:rsidRPr="003705C6" w:rsidRDefault="002B23CD" w:rsidP="0098546B">
      <w:pPr>
        <w:pStyle w:val="Normal3"/>
        <w:spacing w:after="0"/>
        <w:rPr>
          <w:caps/>
          <w:sz w:val="18"/>
          <w:szCs w:val="18"/>
        </w:rPr>
      </w:pPr>
      <w:r w:rsidRPr="003705C6">
        <w:rPr>
          <w:rStyle w:val="Strong"/>
          <w:rFonts w:cstheme="minorHAnsi"/>
          <w:caps/>
          <w:color w:val="2C2825"/>
          <w:sz w:val="18"/>
          <w:szCs w:val="18"/>
        </w:rPr>
        <w:t>PHONE: </w:t>
      </w:r>
      <w:r w:rsidRPr="003705C6">
        <w:rPr>
          <w:caps/>
          <w:sz w:val="18"/>
          <w:szCs w:val="18"/>
        </w:rPr>
        <w:t>+1 202 623-7100</w:t>
      </w:r>
      <w:r w:rsidRPr="003705C6">
        <w:rPr>
          <w:rStyle w:val="Strong"/>
          <w:rFonts w:cstheme="minorHAnsi"/>
          <w:caps/>
          <w:color w:val="2C2825"/>
          <w:sz w:val="18"/>
          <w:szCs w:val="18"/>
        </w:rPr>
        <w:t>EMAIL:</w:t>
      </w:r>
      <w:r w:rsidRPr="003705C6">
        <w:rPr>
          <w:caps/>
          <w:sz w:val="18"/>
          <w:szCs w:val="18"/>
        </w:rPr>
        <w:t> MEDIA@IMF.ORG</w:t>
      </w:r>
    </w:p>
    <w:p w14:paraId="3EE3E9D8" w14:textId="77777777" w:rsidR="003705C6" w:rsidRPr="003705C6" w:rsidRDefault="00000000" w:rsidP="0098546B">
      <w:pPr>
        <w:pStyle w:val="Normal3"/>
        <w:spacing w:after="0"/>
        <w:rPr>
          <w:caps/>
          <w:sz w:val="18"/>
          <w:szCs w:val="18"/>
        </w:rPr>
      </w:pPr>
      <w:hyperlink r:id="rId28" w:tgtFrame="_blank" w:history="1">
        <w:r w:rsidR="002B23CD" w:rsidRPr="003705C6">
          <w:rPr>
            <w:rStyle w:val="Hyperlink"/>
            <w:rFonts w:eastAsiaTheme="minorEastAsia" w:cstheme="minorHAnsi"/>
            <w:color w:val="3979A6"/>
            <w:sz w:val="18"/>
            <w:szCs w:val="18"/>
          </w:rPr>
          <w:t>@IMFSpokesperson</w:t>
        </w:r>
      </w:hyperlink>
    </w:p>
    <w:p w14:paraId="488EEAF2" w14:textId="77777777" w:rsidR="00AD69EC" w:rsidRDefault="002B23CD" w:rsidP="0098546B">
      <w:pPr>
        <w:rPr>
          <w:rFonts w:asciiTheme="minorHAnsi" w:hAnsiTheme="minorHAnsi"/>
          <w:bCs/>
          <w:color w:val="auto"/>
          <w:sz w:val="22"/>
          <w:szCs w:val="22"/>
        </w:rPr>
      </w:pPr>
      <w:r>
        <w:rPr>
          <w:rFonts w:asciiTheme="minorHAnsi" w:hAnsiTheme="minorHAnsi"/>
          <w:bCs/>
          <w:color w:val="auto"/>
          <w:sz w:val="22"/>
          <w:szCs w:val="22"/>
        </w:rPr>
        <w:br w:type="page"/>
      </w:r>
    </w:p>
    <w:p w14:paraId="2DD819D6" w14:textId="77777777" w:rsidR="00EB7EA0" w:rsidRDefault="00EB7EA0" w:rsidP="001F21AE">
      <w:pPr>
        <w:ind w:left="-63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523B4B0C" w14:textId="77777777" w:rsidTr="00D72C93">
        <w:trPr>
          <w:trHeight w:val="403"/>
        </w:trPr>
        <w:tc>
          <w:tcPr>
            <w:tcW w:w="10800" w:type="dxa"/>
            <w:shd w:val="clear" w:color="auto" w:fill="F2F7FC"/>
            <w:vAlign w:val="center"/>
          </w:tcPr>
          <w:p w14:paraId="5663EB00" w14:textId="77777777" w:rsidR="00EB7EA0" w:rsidRPr="00D90F20" w:rsidRDefault="002B23CD" w:rsidP="007D5883">
            <w:pPr>
              <w:pStyle w:val="Heading5"/>
              <w:keepNext w:val="0"/>
              <w:keepLines w:val="0"/>
              <w:spacing w:before="40" w:after="0"/>
              <w:ind w:left="360" w:hanging="360"/>
            </w:pPr>
            <w:bookmarkStart w:id="72" w:name="_Toc256000020"/>
            <w:bookmarkStart w:id="73" w:name="_Toc17488302"/>
            <w:bookmarkStart w:id="74" w:name="_Toc147959015"/>
            <w:bookmarkStart w:id="75" w:name="_Hlk147958809"/>
            <w:r w:rsidRPr="004F6EE2">
              <w:rPr>
                <w:rFonts w:eastAsia="Times New Roman"/>
              </w:rPr>
              <w:t>ANNEX 3:</w:t>
            </w:r>
            <w:r w:rsidRPr="004F6EE2">
              <w:rPr>
                <w:rFonts w:eastAsia="Times New Roman"/>
                <w:spacing w:val="1"/>
              </w:rPr>
              <w:t xml:space="preserve"> </w:t>
            </w:r>
            <w:r w:rsidRPr="004F6EE2">
              <w:rPr>
                <w:rFonts w:eastAsia="Times New Roman"/>
              </w:rPr>
              <w:t xml:space="preserve">LETTER </w:t>
            </w:r>
            <w:r w:rsidRPr="004F6EE2">
              <w:rPr>
                <w:rFonts w:eastAsia="Times New Roman"/>
                <w:spacing w:val="1"/>
              </w:rPr>
              <w:t>O</w:t>
            </w:r>
            <w:r w:rsidRPr="004F6EE2">
              <w:rPr>
                <w:rFonts w:eastAsia="Times New Roman"/>
              </w:rPr>
              <w:t>F DEVEL</w:t>
            </w:r>
            <w:r w:rsidRPr="004F6EE2">
              <w:rPr>
                <w:rFonts w:eastAsia="Times New Roman"/>
                <w:spacing w:val="1"/>
              </w:rPr>
              <w:t>O</w:t>
            </w:r>
            <w:r w:rsidRPr="004F6EE2">
              <w:rPr>
                <w:rFonts w:eastAsia="Times New Roman"/>
                <w:spacing w:val="2"/>
              </w:rPr>
              <w:t>P</w:t>
            </w:r>
            <w:r w:rsidRPr="004F6EE2">
              <w:rPr>
                <w:rFonts w:eastAsia="Times New Roman"/>
              </w:rPr>
              <w:t>MENT</w:t>
            </w:r>
            <w:r w:rsidRPr="004F6EE2">
              <w:rPr>
                <w:rFonts w:eastAsia="Times New Roman"/>
                <w:spacing w:val="-3"/>
              </w:rPr>
              <w:t xml:space="preserve"> </w:t>
            </w:r>
            <w:r w:rsidRPr="004F6EE2">
              <w:rPr>
                <w:rFonts w:eastAsia="Times New Roman"/>
              </w:rPr>
              <w:t>P</w:t>
            </w:r>
            <w:r w:rsidRPr="004F6EE2">
              <w:rPr>
                <w:rFonts w:eastAsia="Times New Roman"/>
                <w:spacing w:val="1"/>
              </w:rPr>
              <w:t>O</w:t>
            </w:r>
            <w:r w:rsidRPr="004F6EE2">
              <w:rPr>
                <w:rFonts w:eastAsia="Times New Roman"/>
              </w:rPr>
              <w:t>L</w:t>
            </w:r>
            <w:r w:rsidRPr="004F6EE2">
              <w:rPr>
                <w:rFonts w:eastAsia="Times New Roman"/>
                <w:spacing w:val="-2"/>
              </w:rPr>
              <w:t>I</w:t>
            </w:r>
            <w:r w:rsidRPr="004F6EE2">
              <w:rPr>
                <w:rFonts w:eastAsia="Times New Roman"/>
              </w:rPr>
              <w:t>CY</w:t>
            </w:r>
            <w:bookmarkEnd w:id="72"/>
            <w:bookmarkEnd w:id="73"/>
            <w:bookmarkEnd w:id="74"/>
          </w:p>
        </w:tc>
      </w:tr>
      <w:bookmarkEnd w:id="75"/>
    </w:tbl>
    <w:p w14:paraId="47BAE25A" w14:textId="77777777" w:rsidR="00EB7EA0" w:rsidRDefault="00EB7EA0" w:rsidP="001F21AE">
      <w:pPr>
        <w:ind w:left="-634"/>
        <w:rPr>
          <w:rFonts w:asciiTheme="minorHAnsi" w:hAnsiTheme="minorHAnsi"/>
          <w:bCs/>
          <w:color w:val="auto"/>
          <w:sz w:val="22"/>
          <w:szCs w:val="22"/>
        </w:rPr>
      </w:pPr>
    </w:p>
    <w:p w14:paraId="678A6C1D" w14:textId="77777777" w:rsidR="00EB7EA0" w:rsidRDefault="002B23CD" w:rsidP="00D72C93">
      <w:pPr>
        <w:ind w:left="-634" w:hanging="86"/>
        <w:rPr>
          <w:rFonts w:asciiTheme="minorHAnsi" w:hAnsiTheme="minorHAnsi"/>
          <w:bCs/>
          <w:color w:val="auto"/>
          <w:sz w:val="22"/>
          <w:szCs w:val="22"/>
        </w:rPr>
      </w:pPr>
      <w:r>
        <w:rPr>
          <w:rFonts w:asciiTheme="minorHAnsi" w:hAnsiTheme="minorHAnsi"/>
          <w:bCs/>
          <w:color w:val="auto"/>
          <w:sz w:val="22"/>
          <w:szCs w:val="22"/>
        </w:rPr>
        <w:t>To be provided at the ROC stage review</w:t>
      </w:r>
    </w:p>
    <w:p w14:paraId="44627112" w14:textId="77777777" w:rsidR="00EB7EA0" w:rsidRDefault="00EB7EA0" w:rsidP="001F21AE">
      <w:pPr>
        <w:ind w:left="-634"/>
        <w:rPr>
          <w:rFonts w:asciiTheme="minorHAnsi" w:hAnsiTheme="minorHAnsi"/>
          <w:bCs/>
          <w:color w:val="auto"/>
          <w:sz w:val="22"/>
          <w:szCs w:val="22"/>
        </w:rPr>
      </w:pPr>
    </w:p>
    <w:p w14:paraId="0F98A5E5" w14:textId="77777777" w:rsidR="006657C8" w:rsidRDefault="006657C8" w:rsidP="001F21AE">
      <w:pPr>
        <w:ind w:left="-634"/>
        <w:rPr>
          <w:rFonts w:asciiTheme="minorHAnsi" w:hAnsiTheme="minorHAnsi"/>
          <w:bCs/>
          <w:color w:val="auto"/>
          <w:sz w:val="22"/>
          <w:szCs w:val="22"/>
        </w:rPr>
      </w:pPr>
    </w:p>
    <w:p w14:paraId="6E20FA4F" w14:textId="77777777" w:rsidR="006657C8" w:rsidRDefault="006657C8" w:rsidP="001F21AE">
      <w:pPr>
        <w:ind w:left="-634"/>
        <w:rPr>
          <w:rFonts w:asciiTheme="minorHAnsi" w:hAnsiTheme="minorHAnsi"/>
          <w:bCs/>
          <w:color w:val="auto"/>
          <w:sz w:val="22"/>
          <w:szCs w:val="22"/>
        </w:rPr>
      </w:pPr>
    </w:p>
    <w:p w14:paraId="022FAAC7" w14:textId="77777777" w:rsidR="006657C8" w:rsidRDefault="006657C8" w:rsidP="001F21AE">
      <w:pPr>
        <w:ind w:left="-634"/>
        <w:rPr>
          <w:rFonts w:asciiTheme="minorHAnsi" w:hAnsiTheme="minorHAnsi"/>
          <w:bCs/>
          <w:color w:val="auto"/>
          <w:sz w:val="22"/>
          <w:szCs w:val="22"/>
        </w:rPr>
      </w:pPr>
    </w:p>
    <w:p w14:paraId="79B7545A" w14:textId="77777777" w:rsidR="006657C8" w:rsidRDefault="006657C8" w:rsidP="001F21AE">
      <w:pPr>
        <w:ind w:left="-634"/>
        <w:rPr>
          <w:rFonts w:asciiTheme="minorHAnsi" w:hAnsiTheme="minorHAnsi"/>
          <w:bCs/>
          <w:color w:val="auto"/>
          <w:sz w:val="22"/>
          <w:szCs w:val="22"/>
        </w:rPr>
      </w:pPr>
    </w:p>
    <w:p w14:paraId="092C0C84" w14:textId="77777777" w:rsidR="003E2669" w:rsidRDefault="002B23CD" w:rsidP="001F21AE">
      <w:pPr>
        <w:ind w:left="-634"/>
        <w:rPr>
          <w:rFonts w:asciiTheme="minorHAnsi" w:hAnsiTheme="minorHAnsi"/>
          <w:bCs/>
          <w:color w:val="auto"/>
          <w:sz w:val="22"/>
          <w:szCs w:val="22"/>
        </w:rPr>
      </w:pPr>
      <w:r>
        <w:rPr>
          <w:rFonts w:asciiTheme="minorHAnsi" w:hAnsiTheme="minorHAnsi"/>
          <w:bCs/>
          <w:color w:val="auto"/>
          <w:sz w:val="22"/>
          <w:szCs w:val="22"/>
        </w:rPr>
        <w:br w:type="page"/>
      </w:r>
    </w:p>
    <w:p w14:paraId="79E8EC41" w14:textId="77777777" w:rsidR="006657C8" w:rsidRDefault="006657C8" w:rsidP="001F21AE">
      <w:pPr>
        <w:ind w:left="-634"/>
        <w:rPr>
          <w:rFonts w:asciiTheme="minorHAnsi" w:hAnsiTheme="minorHAnsi"/>
          <w:bCs/>
          <w:color w:val="auto"/>
          <w:sz w:val="22"/>
          <w:szCs w:val="22"/>
        </w:rPr>
      </w:pP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163AE5D9" w14:textId="77777777" w:rsidTr="009A7C54">
        <w:trPr>
          <w:trHeight w:val="403"/>
        </w:trPr>
        <w:tc>
          <w:tcPr>
            <w:tcW w:w="10800" w:type="dxa"/>
            <w:shd w:val="clear" w:color="auto" w:fill="F2F7FC"/>
            <w:vAlign w:val="center"/>
          </w:tcPr>
          <w:p w14:paraId="77BC84AD" w14:textId="77777777" w:rsidR="006657C8" w:rsidRPr="00D90F20" w:rsidRDefault="002B23CD" w:rsidP="007D5883">
            <w:pPr>
              <w:pStyle w:val="Heading5"/>
              <w:keepNext w:val="0"/>
              <w:keepLines w:val="0"/>
              <w:spacing w:before="40" w:after="0"/>
              <w:ind w:left="360" w:hanging="360"/>
            </w:pPr>
            <w:bookmarkStart w:id="76" w:name="_Toc256000021"/>
            <w:bookmarkStart w:id="77" w:name="_Toc17488303"/>
            <w:bookmarkStart w:id="78" w:name="_Toc147959016"/>
            <w:bookmarkStart w:id="79" w:name="_Hlk147482183"/>
            <w:r w:rsidRPr="004F6EE2">
              <w:rPr>
                <w:rFonts w:eastAsia="Times New Roman"/>
              </w:rPr>
              <w:t xml:space="preserve">ANNEX </w:t>
            </w:r>
            <w:r>
              <w:rPr>
                <w:rFonts w:eastAsia="Times New Roman"/>
              </w:rPr>
              <w:t>4</w:t>
            </w:r>
            <w:r w:rsidRPr="004F6EE2">
              <w:rPr>
                <w:rFonts w:eastAsia="Times New Roman"/>
              </w:rPr>
              <w:t>:</w:t>
            </w:r>
            <w:r w:rsidRPr="004F6EE2">
              <w:rPr>
                <w:rFonts w:eastAsia="Times New Roman"/>
                <w:spacing w:val="1"/>
              </w:rPr>
              <w:t xml:space="preserve"> </w:t>
            </w:r>
            <w:r w:rsidRPr="006657C8">
              <w:rPr>
                <w:bCs/>
                <w:color w:val="000000" w:themeColor="text1"/>
                <w:spacing w:val="2"/>
              </w:rPr>
              <w:t>ENVIRONMENT AND POVERTY/SOCIAL ANALYSIS</w:t>
            </w:r>
            <w:r>
              <w:rPr>
                <w:bCs/>
                <w:color w:val="000000" w:themeColor="text1"/>
                <w:spacing w:val="2"/>
              </w:rPr>
              <w:t xml:space="preserve"> TABLE</w:t>
            </w:r>
            <w:bookmarkEnd w:id="76"/>
            <w:bookmarkEnd w:id="77"/>
            <w:bookmarkEnd w:id="78"/>
          </w:p>
        </w:tc>
      </w:tr>
      <w:bookmarkEnd w:id="79"/>
    </w:tbl>
    <w:p w14:paraId="6C907931" w14:textId="77777777" w:rsidR="00222B3C" w:rsidRDefault="00222B3C" w:rsidP="00F56145">
      <w:pPr>
        <w:rPr>
          <w:rFonts w:asciiTheme="minorHAnsi" w:hAnsiTheme="minorHAnsi"/>
          <w:bCs/>
          <w:color w:val="auto"/>
          <w:sz w:val="22"/>
          <w:szCs w:val="22"/>
        </w:rPr>
      </w:pPr>
    </w:p>
    <w:tbl>
      <w:tblPr>
        <w:tblW w:w="10800" w:type="dxa"/>
        <w:tblInd w:w="-7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4320"/>
        <w:gridCol w:w="2895"/>
        <w:gridCol w:w="3585"/>
      </w:tblGrid>
      <w:tr w:rsidR="00B32458" w14:paraId="6FBB1F12" w14:textId="77777777" w:rsidTr="00A05CDD">
        <w:trPr>
          <w:trHeight w:val="827"/>
        </w:trPr>
        <w:tc>
          <w:tcPr>
            <w:tcW w:w="4320" w:type="dxa"/>
            <w:shd w:val="clear" w:color="auto" w:fill="DBE5F1"/>
            <w:vAlign w:val="center"/>
          </w:tcPr>
          <w:p w14:paraId="7D8631F3" w14:textId="77777777" w:rsidR="002E4A30" w:rsidRPr="008D2A65" w:rsidRDefault="002B23CD" w:rsidP="00A05CDD">
            <w:pPr>
              <w:jc w:val="center"/>
              <w:rPr>
                <w:rFonts w:asciiTheme="minorHAnsi" w:eastAsia="Times New Roman" w:hAnsiTheme="minorHAnsi"/>
                <w:b/>
                <w:sz w:val="22"/>
                <w:szCs w:val="22"/>
              </w:rPr>
            </w:pPr>
            <w:r w:rsidRPr="00880E07">
              <w:rPr>
                <w:rFonts w:asciiTheme="minorHAnsi" w:eastAsia="Times New Roman" w:hAnsiTheme="minorHAnsi"/>
                <w:b/>
                <w:sz w:val="22"/>
                <w:szCs w:val="22"/>
              </w:rPr>
              <w:t>P</w:t>
            </w:r>
            <w:r w:rsidRPr="008D2A65">
              <w:rPr>
                <w:rFonts w:asciiTheme="minorHAnsi" w:eastAsia="Times New Roman" w:hAnsiTheme="minorHAnsi"/>
                <w:b/>
                <w:sz w:val="22"/>
                <w:szCs w:val="22"/>
              </w:rPr>
              <w:t>ri</w:t>
            </w:r>
            <w:r w:rsidRPr="00880E07">
              <w:rPr>
                <w:rFonts w:asciiTheme="minorHAnsi" w:eastAsia="Times New Roman" w:hAnsiTheme="minorHAnsi"/>
                <w:b/>
                <w:sz w:val="22"/>
                <w:szCs w:val="22"/>
              </w:rPr>
              <w:t>o</w:t>
            </w:r>
            <w:r w:rsidRPr="008D2A65">
              <w:rPr>
                <w:rFonts w:asciiTheme="minorHAnsi" w:eastAsia="Times New Roman" w:hAnsiTheme="minorHAnsi"/>
                <w:b/>
                <w:sz w:val="22"/>
                <w:szCs w:val="22"/>
              </w:rPr>
              <w:t>r</w:t>
            </w:r>
            <w:r w:rsidRPr="00880E07">
              <w:rPr>
                <w:rFonts w:asciiTheme="minorHAnsi" w:eastAsia="Times New Roman" w:hAnsiTheme="minorHAnsi"/>
                <w:b/>
                <w:sz w:val="22"/>
                <w:szCs w:val="22"/>
              </w:rPr>
              <w:t xml:space="preserve"> </w:t>
            </w:r>
            <w:r>
              <w:rPr>
                <w:rFonts w:asciiTheme="minorHAnsi" w:eastAsia="Times New Roman" w:hAnsiTheme="minorHAnsi"/>
                <w:b/>
                <w:sz w:val="22"/>
                <w:szCs w:val="22"/>
              </w:rPr>
              <w:t>A</w:t>
            </w:r>
            <w:r w:rsidRPr="00880E07">
              <w:rPr>
                <w:rFonts w:asciiTheme="minorHAnsi" w:eastAsia="Times New Roman" w:hAnsiTheme="minorHAnsi"/>
                <w:b/>
                <w:sz w:val="22"/>
                <w:szCs w:val="22"/>
              </w:rPr>
              <w:t>ctions</w:t>
            </w:r>
          </w:p>
        </w:tc>
        <w:tc>
          <w:tcPr>
            <w:tcW w:w="2895" w:type="dxa"/>
            <w:shd w:val="clear" w:color="auto" w:fill="DBE5F1"/>
            <w:vAlign w:val="center"/>
          </w:tcPr>
          <w:p w14:paraId="20373FE0" w14:textId="77777777" w:rsidR="002E4A30" w:rsidRPr="008D2A65" w:rsidRDefault="002B23CD" w:rsidP="00A05CDD">
            <w:pPr>
              <w:jc w:val="center"/>
              <w:rPr>
                <w:rFonts w:asciiTheme="minorHAnsi" w:eastAsia="Times New Roman" w:hAnsiTheme="minorHAnsi"/>
                <w:b/>
                <w:sz w:val="22"/>
                <w:szCs w:val="22"/>
              </w:rPr>
            </w:pPr>
            <w:r w:rsidRPr="008D2A65">
              <w:rPr>
                <w:rFonts w:asciiTheme="minorHAnsi" w:eastAsia="Times New Roman" w:hAnsiTheme="minorHAnsi"/>
                <w:b/>
                <w:sz w:val="22"/>
                <w:szCs w:val="22"/>
              </w:rPr>
              <w:t xml:space="preserve">Significant positive or </w:t>
            </w:r>
            <w:r>
              <w:rPr>
                <w:rFonts w:asciiTheme="minorHAnsi" w:eastAsia="Times New Roman" w:hAnsiTheme="minorHAnsi"/>
                <w:b/>
                <w:sz w:val="22"/>
                <w:szCs w:val="22"/>
              </w:rPr>
              <w:t>negative environment effects</w:t>
            </w:r>
          </w:p>
        </w:tc>
        <w:tc>
          <w:tcPr>
            <w:tcW w:w="3585" w:type="dxa"/>
            <w:shd w:val="clear" w:color="auto" w:fill="DBE5F1"/>
            <w:vAlign w:val="center"/>
          </w:tcPr>
          <w:p w14:paraId="029A2CF3" w14:textId="77777777" w:rsidR="002E4A30" w:rsidRPr="008D2A65" w:rsidRDefault="002B23CD" w:rsidP="00A05CDD">
            <w:pPr>
              <w:jc w:val="center"/>
              <w:rPr>
                <w:rFonts w:asciiTheme="minorHAnsi" w:eastAsia="Times New Roman" w:hAnsiTheme="minorHAnsi"/>
                <w:b/>
                <w:sz w:val="22"/>
                <w:szCs w:val="22"/>
              </w:rPr>
            </w:pPr>
            <w:r w:rsidRPr="008D2A65">
              <w:rPr>
                <w:rFonts w:asciiTheme="minorHAnsi" w:eastAsia="Times New Roman" w:hAnsiTheme="minorHAnsi"/>
                <w:b/>
                <w:sz w:val="22"/>
                <w:szCs w:val="22"/>
              </w:rPr>
              <w:t>Significant poverty, social or distribution</w:t>
            </w:r>
            <w:r>
              <w:rPr>
                <w:rFonts w:asciiTheme="minorHAnsi" w:eastAsia="Times New Roman" w:hAnsiTheme="minorHAnsi"/>
                <w:b/>
                <w:sz w:val="22"/>
                <w:szCs w:val="22"/>
              </w:rPr>
              <w:t>al effects positive or negative</w:t>
            </w:r>
          </w:p>
        </w:tc>
      </w:tr>
      <w:tr w:rsidR="00B32458" w14:paraId="4345B7A6" w14:textId="77777777" w:rsidTr="00A05CDD">
        <w:trPr>
          <w:trHeight w:val="576"/>
        </w:trPr>
        <w:tc>
          <w:tcPr>
            <w:tcW w:w="10800" w:type="dxa"/>
            <w:gridSpan w:val="3"/>
            <w:shd w:val="clear" w:color="auto" w:fill="F2F2F2" w:themeFill="background1" w:themeFillShade="F2"/>
            <w:vAlign w:val="center"/>
          </w:tcPr>
          <w:p w14:paraId="78A3E99A" w14:textId="77777777" w:rsidR="002E4A30" w:rsidRPr="008D2A65" w:rsidRDefault="002B23CD" w:rsidP="00A05CDD">
            <w:pPr>
              <w:jc w:val="center"/>
              <w:rPr>
                <w:rFonts w:asciiTheme="minorHAnsi" w:eastAsia="Times New Roman" w:hAnsiTheme="minorHAnsi"/>
                <w:b/>
                <w:sz w:val="22"/>
                <w:szCs w:val="22"/>
              </w:rPr>
            </w:pPr>
            <w:r w:rsidRPr="000E0CA6">
              <w:rPr>
                <w:rFonts w:ascii="Calibri" w:eastAsia="Times New Roman" w:hAnsi="Calibri" w:cs="Times New Roman"/>
                <w:b/>
                <w:sz w:val="22"/>
                <w:szCs w:val="22"/>
              </w:rPr>
              <w:t xml:space="preserve">Operation Pillar </w:t>
            </w:r>
            <w:r>
              <w:rPr>
                <w:rFonts w:ascii="Calibri" w:eastAsia="Times New Roman" w:hAnsi="Calibri" w:cs="Times New Roman"/>
                <w:b/>
                <w:sz w:val="22"/>
                <w:szCs w:val="22"/>
              </w:rPr>
              <w:t>I</w:t>
            </w:r>
            <w:r w:rsidRPr="000E0CA6">
              <w:rPr>
                <w:rFonts w:ascii="Calibri" w:eastAsia="Times New Roman" w:hAnsi="Calibri" w:cs="Times New Roman"/>
                <w:b/>
                <w:sz w:val="22"/>
                <w:szCs w:val="22"/>
              </w:rPr>
              <w:t xml:space="preserve">: </w:t>
            </w:r>
            <w:r>
              <w:rPr>
                <w:rFonts w:ascii="Calibri" w:eastAsia="Times New Roman" w:hAnsi="Calibri" w:cs="Times New Roman"/>
                <w:b/>
                <w:sz w:val="22"/>
                <w:szCs w:val="22"/>
              </w:rPr>
              <w:t>B</w:t>
            </w:r>
            <w:r w:rsidRPr="00226AE0">
              <w:rPr>
                <w:rFonts w:ascii="Calibri" w:eastAsia="Times New Roman" w:hAnsi="Calibri" w:cs="Times New Roman"/>
                <w:b/>
                <w:sz w:val="22"/>
                <w:szCs w:val="22"/>
              </w:rPr>
              <w:t>etter align fiscal management with the climate-change agenda</w:t>
            </w:r>
          </w:p>
        </w:tc>
      </w:tr>
      <w:tr w:rsidR="00B32458" w14:paraId="603A3D8B" w14:textId="77777777" w:rsidTr="00A05CDD">
        <w:trPr>
          <w:trHeight w:val="576"/>
        </w:trPr>
        <w:tc>
          <w:tcPr>
            <w:tcW w:w="4320" w:type="dxa"/>
          </w:tcPr>
          <w:p w14:paraId="64A33B23" w14:textId="77777777" w:rsidR="002E4A30" w:rsidRPr="00DE42A4" w:rsidRDefault="002B23CD" w:rsidP="00A05CDD">
            <w:pPr>
              <w:tabs>
                <w:tab w:val="left" w:pos="7525"/>
              </w:tabs>
              <w:ind w:left="102" w:right="-20"/>
              <w:rPr>
                <w:rFonts w:ascii="Calibri" w:eastAsia="Times New Roman" w:hAnsi="Calibri" w:cs="Times New Roman"/>
                <w:sz w:val="20"/>
                <w:szCs w:val="20"/>
              </w:rPr>
            </w:pPr>
            <w:r>
              <w:rPr>
                <w:rFonts w:ascii="Calibri" w:eastAsia="Times New Roman" w:hAnsi="Calibri" w:cs="Times New Roman"/>
                <w:b/>
                <w:bCs/>
                <w:sz w:val="20"/>
                <w:szCs w:val="20"/>
              </w:rPr>
              <w:t xml:space="preserve">Prior Action #1 </w:t>
            </w:r>
          </w:p>
        </w:tc>
        <w:tc>
          <w:tcPr>
            <w:tcW w:w="2895" w:type="dxa"/>
          </w:tcPr>
          <w:p w14:paraId="652093C4" w14:textId="77777777" w:rsidR="002E4A30" w:rsidRPr="000F090A" w:rsidRDefault="002B23CD" w:rsidP="00A05CDD">
            <w:pPr>
              <w:ind w:left="90" w:right="90"/>
              <w:rPr>
                <w:rFonts w:asciiTheme="minorHAnsi" w:eastAsia="Times New Roman" w:hAnsiTheme="minorHAnsi"/>
                <w:sz w:val="22"/>
                <w:szCs w:val="22"/>
              </w:rPr>
            </w:pPr>
            <w:r w:rsidRPr="00AD3C4B">
              <w:rPr>
                <w:rFonts w:asciiTheme="minorHAnsi" w:eastAsia="Times New Roman" w:hAnsiTheme="minorHAnsi"/>
                <w:sz w:val="20"/>
                <w:szCs w:val="20"/>
              </w:rPr>
              <w:t>Yes (Positive)</w:t>
            </w:r>
            <w:r>
              <w:rPr>
                <w:rFonts w:asciiTheme="minorHAnsi" w:eastAsia="Times New Roman" w:hAnsiTheme="minorHAnsi"/>
                <w:sz w:val="20"/>
                <w:szCs w:val="20"/>
              </w:rPr>
              <w:t xml:space="preserve">. </w:t>
            </w:r>
          </w:p>
        </w:tc>
        <w:tc>
          <w:tcPr>
            <w:tcW w:w="3585" w:type="dxa"/>
          </w:tcPr>
          <w:p w14:paraId="2DD1AF2E" w14:textId="77777777" w:rsidR="002E4A30" w:rsidRPr="000F090A" w:rsidRDefault="002B23CD" w:rsidP="00A05CDD">
            <w:pPr>
              <w:ind w:left="90" w:right="91"/>
              <w:rPr>
                <w:rFonts w:asciiTheme="minorHAnsi" w:eastAsia="Times New Roman" w:hAnsiTheme="minorHAnsi"/>
                <w:sz w:val="22"/>
                <w:szCs w:val="22"/>
              </w:rPr>
            </w:pPr>
            <w:r>
              <w:rPr>
                <w:rFonts w:asciiTheme="minorHAnsi" w:eastAsia="Times New Roman" w:hAnsiTheme="minorHAnsi"/>
                <w:sz w:val="20"/>
                <w:szCs w:val="20"/>
              </w:rPr>
              <w:t xml:space="preserve">No substantial negative or positive impact. </w:t>
            </w:r>
          </w:p>
        </w:tc>
      </w:tr>
      <w:tr w:rsidR="00B32458" w14:paraId="6D1FFE49" w14:textId="77777777" w:rsidTr="00A05CDD">
        <w:trPr>
          <w:trHeight w:val="576"/>
        </w:trPr>
        <w:tc>
          <w:tcPr>
            <w:tcW w:w="4320" w:type="dxa"/>
          </w:tcPr>
          <w:p w14:paraId="3557E26D" w14:textId="77777777" w:rsidR="002E4A30" w:rsidRPr="000E0CA6" w:rsidRDefault="002B23CD" w:rsidP="00A05CDD">
            <w:pPr>
              <w:tabs>
                <w:tab w:val="left" w:pos="7525"/>
              </w:tabs>
              <w:ind w:left="102" w:right="-20"/>
              <w:rPr>
                <w:rFonts w:asciiTheme="minorHAnsi" w:hAnsiTheme="minorHAnsi"/>
                <w:color w:val="000000" w:themeColor="text1"/>
                <w:sz w:val="22"/>
                <w:szCs w:val="22"/>
              </w:rPr>
            </w:pPr>
            <w:r>
              <w:rPr>
                <w:rFonts w:ascii="Calibri" w:eastAsia="Times New Roman" w:hAnsi="Calibri" w:cs="Times New Roman"/>
                <w:b/>
                <w:bCs/>
                <w:sz w:val="20"/>
                <w:szCs w:val="20"/>
              </w:rPr>
              <w:t xml:space="preserve">Prior Action #2 </w:t>
            </w:r>
          </w:p>
        </w:tc>
        <w:tc>
          <w:tcPr>
            <w:tcW w:w="2895" w:type="dxa"/>
          </w:tcPr>
          <w:p w14:paraId="07963CC7" w14:textId="77777777" w:rsidR="002E4A30" w:rsidRPr="000F090A" w:rsidRDefault="002B23CD" w:rsidP="00A05CDD">
            <w:pPr>
              <w:ind w:left="90" w:right="90"/>
              <w:rPr>
                <w:rFonts w:asciiTheme="minorHAnsi" w:eastAsia="Times New Roman" w:hAnsiTheme="minorHAnsi"/>
                <w:sz w:val="22"/>
                <w:szCs w:val="22"/>
              </w:rPr>
            </w:pPr>
            <w:r>
              <w:rPr>
                <w:rFonts w:asciiTheme="minorHAnsi" w:eastAsia="Times New Roman" w:hAnsiTheme="minorHAnsi"/>
                <w:sz w:val="20"/>
                <w:szCs w:val="20"/>
              </w:rPr>
              <w:t xml:space="preserve">Yes (Positive). </w:t>
            </w:r>
          </w:p>
        </w:tc>
        <w:tc>
          <w:tcPr>
            <w:tcW w:w="3585" w:type="dxa"/>
          </w:tcPr>
          <w:p w14:paraId="29A65538" w14:textId="77777777" w:rsidR="002E4A30" w:rsidRPr="000F090A" w:rsidRDefault="002B23CD" w:rsidP="00A05CDD">
            <w:pPr>
              <w:ind w:left="90" w:right="91"/>
              <w:rPr>
                <w:rFonts w:asciiTheme="minorHAnsi" w:eastAsia="Times New Roman" w:hAnsiTheme="minorHAnsi"/>
                <w:sz w:val="22"/>
                <w:szCs w:val="22"/>
              </w:rPr>
            </w:pPr>
            <w:r w:rsidRPr="004109AE">
              <w:rPr>
                <w:rFonts w:asciiTheme="minorHAnsi" w:eastAsia="Times New Roman" w:hAnsiTheme="minorHAnsi"/>
                <w:sz w:val="20"/>
                <w:szCs w:val="20"/>
              </w:rPr>
              <w:t xml:space="preserve">Yes (Positive). </w:t>
            </w:r>
          </w:p>
        </w:tc>
      </w:tr>
      <w:tr w:rsidR="00B32458" w14:paraId="19F1A3D8" w14:textId="77777777" w:rsidTr="00A05CDD">
        <w:trPr>
          <w:trHeight w:val="576"/>
        </w:trPr>
        <w:tc>
          <w:tcPr>
            <w:tcW w:w="4320" w:type="dxa"/>
          </w:tcPr>
          <w:p w14:paraId="7F6B3884" w14:textId="77777777" w:rsidR="002E4A30" w:rsidRPr="000E0CA6" w:rsidRDefault="002B23CD" w:rsidP="00A05CDD">
            <w:pPr>
              <w:tabs>
                <w:tab w:val="left" w:pos="7525"/>
              </w:tabs>
              <w:ind w:left="102" w:right="-20"/>
              <w:rPr>
                <w:rFonts w:asciiTheme="minorHAnsi" w:hAnsiTheme="minorHAnsi"/>
                <w:color w:val="000000" w:themeColor="text1"/>
                <w:spacing w:val="2"/>
                <w:sz w:val="22"/>
                <w:szCs w:val="22"/>
              </w:rPr>
            </w:pPr>
            <w:r>
              <w:rPr>
                <w:rFonts w:ascii="Calibri" w:eastAsia="Times New Roman" w:hAnsi="Calibri" w:cs="Times New Roman"/>
                <w:b/>
                <w:bCs/>
                <w:sz w:val="20"/>
                <w:szCs w:val="20"/>
              </w:rPr>
              <w:t>Prior Action #3</w:t>
            </w:r>
          </w:p>
        </w:tc>
        <w:tc>
          <w:tcPr>
            <w:tcW w:w="2895" w:type="dxa"/>
          </w:tcPr>
          <w:p w14:paraId="4F6425D9" w14:textId="77777777" w:rsidR="002E4A30" w:rsidRDefault="002B23CD" w:rsidP="00A05CDD">
            <w:pPr>
              <w:ind w:left="90" w:right="90"/>
              <w:rPr>
                <w:rFonts w:asciiTheme="minorHAnsi" w:eastAsia="Times New Roman" w:hAnsiTheme="minorHAnsi"/>
                <w:sz w:val="22"/>
                <w:szCs w:val="22"/>
              </w:rPr>
            </w:pPr>
            <w:r w:rsidRPr="00AD3C4B">
              <w:rPr>
                <w:rFonts w:asciiTheme="minorHAnsi" w:eastAsia="Times New Roman" w:hAnsiTheme="minorHAnsi"/>
                <w:sz w:val="20"/>
                <w:szCs w:val="20"/>
              </w:rPr>
              <w:t>Yes (Positive)</w:t>
            </w:r>
            <w:r>
              <w:rPr>
                <w:rFonts w:asciiTheme="minorHAnsi" w:eastAsia="Times New Roman" w:hAnsiTheme="minorHAnsi"/>
                <w:sz w:val="20"/>
                <w:szCs w:val="20"/>
              </w:rPr>
              <w:t xml:space="preserve">. </w:t>
            </w:r>
          </w:p>
        </w:tc>
        <w:tc>
          <w:tcPr>
            <w:tcW w:w="3585" w:type="dxa"/>
          </w:tcPr>
          <w:p w14:paraId="500CE673" w14:textId="77777777" w:rsidR="002E4A30" w:rsidRDefault="002B23CD" w:rsidP="00A05CDD">
            <w:pPr>
              <w:ind w:left="90" w:right="91"/>
              <w:rPr>
                <w:rFonts w:asciiTheme="minorHAnsi" w:eastAsia="Times New Roman" w:hAnsiTheme="minorHAnsi"/>
                <w:sz w:val="22"/>
                <w:szCs w:val="22"/>
              </w:rPr>
            </w:pPr>
            <w:r w:rsidRPr="004109AE">
              <w:rPr>
                <w:rFonts w:asciiTheme="minorHAnsi" w:eastAsia="Times New Roman" w:hAnsiTheme="minorHAnsi"/>
                <w:sz w:val="20"/>
                <w:szCs w:val="20"/>
              </w:rPr>
              <w:t xml:space="preserve">Yes (Positive). </w:t>
            </w:r>
          </w:p>
        </w:tc>
      </w:tr>
      <w:tr w:rsidR="00B32458" w14:paraId="0E0EE79B" w14:textId="77777777" w:rsidTr="00A05CDD">
        <w:trPr>
          <w:trHeight w:val="576"/>
        </w:trPr>
        <w:tc>
          <w:tcPr>
            <w:tcW w:w="10800" w:type="dxa"/>
            <w:gridSpan w:val="3"/>
            <w:shd w:val="clear" w:color="auto" w:fill="F2F2F2" w:themeFill="background1" w:themeFillShade="F2"/>
            <w:vAlign w:val="center"/>
          </w:tcPr>
          <w:p w14:paraId="662755AE" w14:textId="77777777" w:rsidR="002E4A30" w:rsidRPr="008D2A65" w:rsidRDefault="002B23CD" w:rsidP="00A05CDD">
            <w:pPr>
              <w:jc w:val="center"/>
              <w:rPr>
                <w:rFonts w:ascii="Calibri" w:eastAsia="Calibri" w:hAnsi="Calibri" w:cs="Calibri"/>
                <w:sz w:val="22"/>
                <w:szCs w:val="22"/>
              </w:rPr>
            </w:pPr>
            <w:r w:rsidRPr="4D0FEB44">
              <w:rPr>
                <w:rFonts w:ascii="Calibri" w:eastAsia="Times New Roman" w:hAnsi="Calibri" w:cs="Times New Roman"/>
                <w:b/>
                <w:bCs/>
                <w:sz w:val="22"/>
                <w:szCs w:val="22"/>
              </w:rPr>
              <w:t xml:space="preserve">Operation Pillar </w:t>
            </w:r>
            <w:r>
              <w:rPr>
                <w:rFonts w:ascii="Calibri" w:eastAsia="Times New Roman" w:hAnsi="Calibri" w:cs="Times New Roman"/>
                <w:b/>
                <w:bCs/>
                <w:sz w:val="22"/>
                <w:szCs w:val="22"/>
              </w:rPr>
              <w:t>II</w:t>
            </w:r>
            <w:r w:rsidRPr="4D0FEB44">
              <w:rPr>
                <w:rFonts w:ascii="Calibri" w:eastAsia="Times New Roman" w:hAnsi="Calibri" w:cs="Times New Roman"/>
                <w:b/>
                <w:bCs/>
                <w:sz w:val="22"/>
                <w:szCs w:val="22"/>
              </w:rPr>
              <w:t xml:space="preserve">: </w:t>
            </w:r>
            <w:r w:rsidRPr="4D0FEB44">
              <w:rPr>
                <w:rFonts w:ascii="Calibri" w:eastAsia="Calibri" w:hAnsi="Calibri" w:cs="Calibri"/>
                <w:b/>
                <w:bCs/>
                <w:i/>
                <w:iCs/>
                <w:color w:val="000000" w:themeColor="text1"/>
                <w:sz w:val="22"/>
                <w:szCs w:val="22"/>
              </w:rPr>
              <w:t>Accelerat</w:t>
            </w:r>
            <w:r>
              <w:rPr>
                <w:rFonts w:ascii="Calibri" w:eastAsia="Calibri" w:hAnsi="Calibri" w:cs="Calibri"/>
                <w:b/>
                <w:bCs/>
                <w:i/>
                <w:iCs/>
                <w:color w:val="000000" w:themeColor="text1"/>
                <w:sz w:val="22"/>
                <w:szCs w:val="22"/>
              </w:rPr>
              <w:t>e</w:t>
            </w:r>
            <w:r w:rsidRPr="4D0FEB44">
              <w:rPr>
                <w:rFonts w:ascii="Calibri" w:eastAsia="Calibri" w:hAnsi="Calibri" w:cs="Calibri"/>
                <w:b/>
                <w:bCs/>
                <w:i/>
                <w:iCs/>
                <w:color w:val="000000" w:themeColor="text1"/>
                <w:sz w:val="22"/>
                <w:szCs w:val="22"/>
              </w:rPr>
              <w:t xml:space="preserve"> the clean energy transition</w:t>
            </w:r>
          </w:p>
        </w:tc>
      </w:tr>
      <w:tr w:rsidR="00B32458" w14:paraId="63B662E1" w14:textId="77777777" w:rsidTr="00A05CDD">
        <w:trPr>
          <w:trHeight w:val="576"/>
        </w:trPr>
        <w:tc>
          <w:tcPr>
            <w:tcW w:w="4320" w:type="dxa"/>
          </w:tcPr>
          <w:p w14:paraId="6CD7CE4B" w14:textId="77777777" w:rsidR="002E4A30" w:rsidRPr="00D74F6E" w:rsidRDefault="002B23CD" w:rsidP="00A05CDD">
            <w:pPr>
              <w:spacing w:after="60" w:line="257" w:lineRule="auto"/>
              <w:ind w:left="90"/>
              <w:rPr>
                <w:rFonts w:asciiTheme="minorHAnsi" w:hAnsiTheme="minorHAnsi" w:cstheme="minorHAnsi"/>
                <w:color w:val="000000" w:themeColor="text1"/>
                <w:sz w:val="20"/>
                <w:szCs w:val="20"/>
              </w:rPr>
            </w:pPr>
            <w:r w:rsidRPr="00D74F6E">
              <w:rPr>
                <w:rFonts w:asciiTheme="minorHAnsi" w:hAnsiTheme="minorHAnsi" w:cstheme="minorBidi"/>
                <w:b/>
                <w:bCs/>
                <w:sz w:val="20"/>
                <w:szCs w:val="20"/>
              </w:rPr>
              <w:t>Prior Action #</w:t>
            </w:r>
            <w:r w:rsidR="00BB0900">
              <w:rPr>
                <w:rFonts w:asciiTheme="minorHAnsi" w:hAnsiTheme="minorHAnsi" w:cstheme="minorBidi"/>
                <w:b/>
                <w:bCs/>
                <w:sz w:val="20"/>
                <w:szCs w:val="20"/>
              </w:rPr>
              <w:t>4</w:t>
            </w:r>
            <w:r w:rsidRPr="00A44F55">
              <w:rPr>
                <w:rFonts w:ascii="Calibri" w:eastAsia="Calibri" w:hAnsi="Calibri" w:cs="Calibri"/>
                <w:sz w:val="20"/>
                <w:szCs w:val="20"/>
              </w:rPr>
              <w:t xml:space="preserve">  </w:t>
            </w:r>
          </w:p>
        </w:tc>
        <w:tc>
          <w:tcPr>
            <w:tcW w:w="2895" w:type="dxa"/>
          </w:tcPr>
          <w:p w14:paraId="2E11FACC" w14:textId="77777777" w:rsidR="002E4A30" w:rsidRPr="007A60FF" w:rsidRDefault="002B23CD" w:rsidP="00A05CDD">
            <w:pPr>
              <w:ind w:left="90" w:right="90"/>
              <w:rPr>
                <w:rFonts w:asciiTheme="minorHAnsi" w:hAnsiTheme="minorHAnsi" w:cstheme="minorHAnsi"/>
                <w:sz w:val="20"/>
                <w:szCs w:val="20"/>
              </w:rPr>
            </w:pPr>
            <w:r w:rsidRPr="007A60FF">
              <w:rPr>
                <w:rFonts w:asciiTheme="minorHAnsi" w:eastAsia="Times New Roman" w:hAnsiTheme="minorHAnsi"/>
                <w:sz w:val="20"/>
                <w:szCs w:val="20"/>
              </w:rPr>
              <w:t xml:space="preserve">Yes (Positive). </w:t>
            </w:r>
          </w:p>
        </w:tc>
        <w:tc>
          <w:tcPr>
            <w:tcW w:w="3585" w:type="dxa"/>
            <w:shd w:val="clear" w:color="auto" w:fill="FFFFFF" w:themeFill="background1"/>
          </w:tcPr>
          <w:p w14:paraId="02CF3F27" w14:textId="77777777" w:rsidR="002E4A30" w:rsidRPr="007A60FF" w:rsidRDefault="002B23CD" w:rsidP="00A05CDD">
            <w:pPr>
              <w:ind w:left="90" w:right="90"/>
              <w:rPr>
                <w:sz w:val="20"/>
                <w:szCs w:val="20"/>
              </w:rPr>
            </w:pPr>
            <w:r>
              <w:rPr>
                <w:rFonts w:asciiTheme="minorHAnsi" w:eastAsia="Times New Roman" w:hAnsiTheme="minorHAnsi"/>
                <w:sz w:val="20"/>
                <w:szCs w:val="20"/>
              </w:rPr>
              <w:t>No significant negative impact</w:t>
            </w:r>
            <w:r w:rsidR="00BB0900">
              <w:rPr>
                <w:rFonts w:asciiTheme="minorHAnsi" w:eastAsia="Times New Roman" w:hAnsiTheme="minorHAnsi"/>
                <w:sz w:val="20"/>
                <w:szCs w:val="20"/>
              </w:rPr>
              <w:t>.</w:t>
            </w:r>
          </w:p>
        </w:tc>
      </w:tr>
      <w:tr w:rsidR="00B32458" w14:paraId="4D7A7570" w14:textId="77777777" w:rsidTr="00A05CDD">
        <w:trPr>
          <w:trHeight w:val="576"/>
        </w:trPr>
        <w:tc>
          <w:tcPr>
            <w:tcW w:w="4320" w:type="dxa"/>
          </w:tcPr>
          <w:p w14:paraId="66FC35EB" w14:textId="77777777" w:rsidR="002E4A30" w:rsidRPr="00CA2B39" w:rsidRDefault="002B23CD" w:rsidP="00A05CDD">
            <w:pPr>
              <w:tabs>
                <w:tab w:val="left" w:pos="7525"/>
              </w:tabs>
              <w:ind w:left="86"/>
              <w:rPr>
                <w:rFonts w:asciiTheme="minorHAnsi" w:hAnsiTheme="minorHAnsi" w:cstheme="minorHAnsi"/>
                <w:color w:val="000000" w:themeColor="text1"/>
                <w:sz w:val="20"/>
                <w:szCs w:val="20"/>
              </w:rPr>
            </w:pPr>
            <w:r w:rsidRPr="00CA2B39">
              <w:rPr>
                <w:rFonts w:asciiTheme="minorHAnsi" w:hAnsiTheme="minorHAnsi" w:cstheme="minorHAnsi"/>
                <w:b/>
                <w:bCs/>
                <w:sz w:val="20"/>
                <w:szCs w:val="20"/>
              </w:rPr>
              <w:t>Prior Action #5</w:t>
            </w:r>
            <w:r w:rsidRPr="00CA2B39">
              <w:t xml:space="preserve"> </w:t>
            </w:r>
          </w:p>
        </w:tc>
        <w:tc>
          <w:tcPr>
            <w:tcW w:w="2895" w:type="dxa"/>
          </w:tcPr>
          <w:p w14:paraId="74AD6397" w14:textId="77777777" w:rsidR="002E4A30" w:rsidRPr="007A60FF" w:rsidRDefault="002B23CD" w:rsidP="00A05CDD">
            <w:pPr>
              <w:ind w:left="90" w:right="90"/>
              <w:rPr>
                <w:sz w:val="20"/>
                <w:szCs w:val="20"/>
              </w:rPr>
            </w:pPr>
            <w:r w:rsidRPr="007A60FF">
              <w:rPr>
                <w:rFonts w:asciiTheme="minorHAnsi" w:eastAsia="Times New Roman" w:hAnsiTheme="minorHAnsi"/>
                <w:sz w:val="20"/>
                <w:szCs w:val="20"/>
              </w:rPr>
              <w:t xml:space="preserve">Yes (Positive). </w:t>
            </w:r>
          </w:p>
          <w:p w14:paraId="3AD29549" w14:textId="77777777" w:rsidR="002E4A30" w:rsidRPr="007A60FF" w:rsidRDefault="002E4A30" w:rsidP="00A05CDD">
            <w:pPr>
              <w:ind w:left="90" w:right="90"/>
              <w:rPr>
                <w:rFonts w:asciiTheme="minorHAnsi" w:eastAsia="Times New Roman" w:hAnsiTheme="minorHAnsi" w:cstheme="minorHAnsi"/>
                <w:sz w:val="20"/>
                <w:szCs w:val="20"/>
              </w:rPr>
            </w:pPr>
          </w:p>
        </w:tc>
        <w:tc>
          <w:tcPr>
            <w:tcW w:w="3585" w:type="dxa"/>
          </w:tcPr>
          <w:p w14:paraId="3BB5EE0E" w14:textId="77777777" w:rsidR="002E4A30" w:rsidRPr="00FE3113" w:rsidRDefault="002B23CD" w:rsidP="00A05CDD">
            <w:pPr>
              <w:ind w:left="90" w:right="91"/>
              <w:rPr>
                <w:rFonts w:asciiTheme="minorHAnsi" w:eastAsia="Times New Roman" w:hAnsiTheme="minorHAnsi"/>
                <w:sz w:val="20"/>
                <w:szCs w:val="20"/>
              </w:rPr>
            </w:pPr>
            <w:r w:rsidRPr="007A60FF">
              <w:rPr>
                <w:rFonts w:asciiTheme="minorHAnsi" w:eastAsia="Times New Roman" w:hAnsiTheme="minorHAnsi"/>
                <w:sz w:val="20"/>
                <w:szCs w:val="20"/>
              </w:rPr>
              <w:t>Yes (Positive).</w:t>
            </w:r>
          </w:p>
        </w:tc>
      </w:tr>
      <w:tr w:rsidR="00B32458" w14:paraId="4087D1CF" w14:textId="77777777" w:rsidTr="00A05CDD">
        <w:trPr>
          <w:trHeight w:val="576"/>
        </w:trPr>
        <w:tc>
          <w:tcPr>
            <w:tcW w:w="4320" w:type="dxa"/>
          </w:tcPr>
          <w:p w14:paraId="6DF8282B" w14:textId="77777777" w:rsidR="002E4A30" w:rsidRPr="00055812" w:rsidRDefault="002B23CD" w:rsidP="00A05CDD">
            <w:pPr>
              <w:tabs>
                <w:tab w:val="left" w:pos="7525"/>
              </w:tabs>
              <w:ind w:left="90"/>
              <w:rPr>
                <w:rFonts w:asciiTheme="minorHAnsi" w:hAnsiTheme="minorHAnsi" w:cstheme="minorHAnsi"/>
                <w:sz w:val="20"/>
                <w:szCs w:val="20"/>
              </w:rPr>
            </w:pPr>
            <w:r w:rsidRPr="00F74C45">
              <w:rPr>
                <w:rFonts w:asciiTheme="minorHAnsi" w:hAnsiTheme="minorHAnsi" w:cstheme="minorHAnsi"/>
                <w:b/>
                <w:bCs/>
                <w:sz w:val="20"/>
                <w:szCs w:val="20"/>
              </w:rPr>
              <w:t>Prior Action #6</w:t>
            </w:r>
          </w:p>
        </w:tc>
        <w:tc>
          <w:tcPr>
            <w:tcW w:w="2895" w:type="dxa"/>
          </w:tcPr>
          <w:p w14:paraId="6429FBB2" w14:textId="77777777" w:rsidR="002E4A30" w:rsidRPr="0072274B" w:rsidRDefault="002B23CD" w:rsidP="00A05CDD">
            <w:pPr>
              <w:ind w:left="90"/>
              <w:rPr>
                <w:rFonts w:asciiTheme="minorHAnsi" w:eastAsia="Times New Roman" w:hAnsiTheme="minorHAnsi" w:cstheme="minorHAnsi"/>
                <w:sz w:val="20"/>
                <w:szCs w:val="20"/>
              </w:rPr>
            </w:pPr>
            <w:r w:rsidRPr="0072274B">
              <w:rPr>
                <w:rFonts w:asciiTheme="minorHAnsi" w:eastAsia="Times New Roman" w:hAnsiTheme="minorHAnsi"/>
                <w:sz w:val="20"/>
                <w:szCs w:val="20"/>
              </w:rPr>
              <w:t xml:space="preserve">Yes (Positive). </w:t>
            </w:r>
          </w:p>
        </w:tc>
        <w:tc>
          <w:tcPr>
            <w:tcW w:w="3585" w:type="dxa"/>
          </w:tcPr>
          <w:p w14:paraId="39A9C217" w14:textId="77777777" w:rsidR="002E4A30" w:rsidRPr="007A60FF" w:rsidRDefault="002B23CD" w:rsidP="00A05CDD">
            <w:pPr>
              <w:ind w:left="75"/>
              <w:rPr>
                <w:rFonts w:asciiTheme="minorHAnsi" w:eastAsia="Times New Roman" w:hAnsiTheme="minorHAnsi" w:cstheme="minorHAnsi"/>
                <w:sz w:val="20"/>
                <w:szCs w:val="20"/>
              </w:rPr>
            </w:pPr>
            <w:r>
              <w:rPr>
                <w:rFonts w:asciiTheme="minorHAnsi" w:hAnsiTheme="minorHAnsi"/>
                <w:sz w:val="20"/>
                <w:szCs w:val="20"/>
              </w:rPr>
              <w:t>No significant negative social impact</w:t>
            </w:r>
            <w:r w:rsidR="00BB0900">
              <w:rPr>
                <w:rFonts w:asciiTheme="minorHAnsi" w:eastAsia="Times New Roman" w:hAnsiTheme="minorHAnsi"/>
                <w:sz w:val="20"/>
                <w:szCs w:val="20"/>
              </w:rPr>
              <w:t>.</w:t>
            </w:r>
          </w:p>
        </w:tc>
      </w:tr>
      <w:tr w:rsidR="00B32458" w14:paraId="1FA85B13" w14:textId="77777777" w:rsidTr="00A05CDD">
        <w:trPr>
          <w:trHeight w:val="576"/>
        </w:trPr>
        <w:tc>
          <w:tcPr>
            <w:tcW w:w="4320" w:type="dxa"/>
          </w:tcPr>
          <w:p w14:paraId="3588C9CB" w14:textId="77777777" w:rsidR="002E4A30" w:rsidRPr="00055812" w:rsidRDefault="002B23CD" w:rsidP="00A05CDD">
            <w:pPr>
              <w:tabs>
                <w:tab w:val="left" w:pos="7525"/>
              </w:tabs>
              <w:ind w:left="90"/>
              <w:rPr>
                <w:rFonts w:asciiTheme="minorHAnsi" w:hAnsiTheme="minorHAnsi" w:cstheme="minorHAnsi"/>
                <w:sz w:val="20"/>
              </w:rPr>
            </w:pPr>
            <w:r w:rsidRPr="00F74C45">
              <w:rPr>
                <w:rFonts w:asciiTheme="minorHAnsi" w:hAnsiTheme="minorHAnsi" w:cstheme="minorHAnsi"/>
                <w:b/>
                <w:bCs/>
                <w:sz w:val="20"/>
                <w:szCs w:val="20"/>
              </w:rPr>
              <w:t>Prior Action #7</w:t>
            </w:r>
          </w:p>
        </w:tc>
        <w:tc>
          <w:tcPr>
            <w:tcW w:w="2895" w:type="dxa"/>
          </w:tcPr>
          <w:p w14:paraId="5BB2312F" w14:textId="77777777" w:rsidR="002E4A30" w:rsidRPr="0072274B" w:rsidRDefault="002B23CD" w:rsidP="00A05CDD">
            <w:pPr>
              <w:ind w:left="90" w:right="90"/>
              <w:rPr>
                <w:sz w:val="20"/>
                <w:szCs w:val="20"/>
              </w:rPr>
            </w:pPr>
            <w:r w:rsidRPr="0072274B">
              <w:rPr>
                <w:rFonts w:asciiTheme="minorHAnsi" w:eastAsia="Times New Roman" w:hAnsiTheme="minorHAnsi"/>
                <w:sz w:val="20"/>
                <w:szCs w:val="20"/>
              </w:rPr>
              <w:t xml:space="preserve">Yes (Positive). </w:t>
            </w:r>
          </w:p>
          <w:p w14:paraId="5E15BA01" w14:textId="77777777" w:rsidR="002E4A30" w:rsidRPr="0072274B" w:rsidRDefault="002E4A30" w:rsidP="00A05CDD">
            <w:pPr>
              <w:rPr>
                <w:rFonts w:asciiTheme="minorHAnsi" w:eastAsia="Times New Roman" w:hAnsiTheme="minorHAnsi" w:cstheme="minorHAnsi"/>
                <w:sz w:val="20"/>
                <w:szCs w:val="20"/>
              </w:rPr>
            </w:pPr>
          </w:p>
        </w:tc>
        <w:tc>
          <w:tcPr>
            <w:tcW w:w="3585" w:type="dxa"/>
          </w:tcPr>
          <w:p w14:paraId="028DA1B7" w14:textId="77777777" w:rsidR="002E4A30" w:rsidRPr="007A60FF" w:rsidRDefault="002B23CD" w:rsidP="00A05CDD">
            <w:pPr>
              <w:ind w:left="90" w:right="90"/>
              <w:rPr>
                <w:rFonts w:asciiTheme="minorHAnsi" w:eastAsia="Times New Roman" w:hAnsiTheme="minorHAnsi"/>
                <w:sz w:val="20"/>
                <w:szCs w:val="20"/>
              </w:rPr>
            </w:pPr>
            <w:r w:rsidRPr="00EB1F35">
              <w:rPr>
                <w:rFonts w:asciiTheme="minorHAnsi" w:eastAsia="Times New Roman" w:hAnsiTheme="minorHAnsi"/>
                <w:sz w:val="20"/>
                <w:szCs w:val="20"/>
              </w:rPr>
              <w:t xml:space="preserve">Mixed. </w:t>
            </w:r>
            <w:r w:rsidRPr="00EB1F35">
              <w:rPr>
                <w:rFonts w:asciiTheme="minorHAnsi" w:hAnsiTheme="minorHAnsi"/>
                <w:color w:val="auto"/>
                <w:sz w:val="20"/>
                <w:szCs w:val="20"/>
              </w:rPr>
              <w:t>T</w:t>
            </w:r>
            <w:r w:rsidRPr="00EB1F35">
              <w:rPr>
                <w:rStyle w:val="normaltextrun"/>
                <w:rFonts w:ascii="Calibri" w:hAnsi="Calibri" w:cs="Calibri"/>
                <w:sz w:val="20"/>
                <w:szCs w:val="20"/>
              </w:rPr>
              <w:t>he increase in tariffs is expected to have a limited adverse impact on households</w:t>
            </w:r>
            <w:r>
              <w:rPr>
                <w:rStyle w:val="normaltextrun"/>
                <w:rFonts w:ascii="Calibri" w:hAnsi="Calibri" w:cs="Calibri"/>
                <w:sz w:val="20"/>
                <w:szCs w:val="20"/>
              </w:rPr>
              <w:t>.</w:t>
            </w:r>
            <w:r w:rsidRPr="007A60FF">
              <w:rPr>
                <w:rFonts w:asciiTheme="minorHAnsi" w:eastAsia="Times New Roman" w:hAnsiTheme="minorHAnsi"/>
                <w:sz w:val="20"/>
                <w:szCs w:val="20"/>
              </w:rPr>
              <w:t xml:space="preserve"> The expanded coverage of the benefits for energy-vulnerable consumers, will support newly added beneficiaries of the program in reducing their energy expenditures. </w:t>
            </w:r>
          </w:p>
          <w:p w14:paraId="0E81ABCC" w14:textId="77777777" w:rsidR="002E4A30" w:rsidRPr="007A60FF" w:rsidRDefault="002E4A30" w:rsidP="00A05CDD">
            <w:pPr>
              <w:rPr>
                <w:rFonts w:asciiTheme="minorHAnsi" w:eastAsia="Times New Roman" w:hAnsiTheme="minorHAnsi" w:cstheme="minorHAnsi"/>
                <w:sz w:val="20"/>
                <w:szCs w:val="20"/>
              </w:rPr>
            </w:pPr>
          </w:p>
        </w:tc>
      </w:tr>
      <w:tr w:rsidR="00B32458" w14:paraId="4BBC34D4" w14:textId="77777777" w:rsidTr="00A05CDD">
        <w:trPr>
          <w:trHeight w:val="576"/>
        </w:trPr>
        <w:tc>
          <w:tcPr>
            <w:tcW w:w="10800" w:type="dxa"/>
            <w:gridSpan w:val="3"/>
            <w:shd w:val="clear" w:color="auto" w:fill="E7E6E6" w:themeFill="background2"/>
          </w:tcPr>
          <w:p w14:paraId="18BAA798" w14:textId="77777777" w:rsidR="002E4A30" w:rsidRPr="00A7183B" w:rsidRDefault="002B23CD" w:rsidP="00A05CDD">
            <w:pPr>
              <w:ind w:left="90" w:right="90"/>
              <w:jc w:val="center"/>
              <w:rPr>
                <w:rFonts w:asciiTheme="minorHAnsi" w:eastAsia="Times New Roman" w:hAnsiTheme="minorHAnsi"/>
                <w:sz w:val="20"/>
                <w:szCs w:val="20"/>
              </w:rPr>
            </w:pPr>
            <w:r w:rsidRPr="4D0FEB44">
              <w:rPr>
                <w:rFonts w:ascii="Calibri" w:eastAsia="Times New Roman" w:hAnsi="Calibri" w:cs="Times New Roman"/>
                <w:b/>
                <w:bCs/>
                <w:sz w:val="22"/>
                <w:szCs w:val="22"/>
              </w:rPr>
              <w:t xml:space="preserve">Operation Pillar </w:t>
            </w:r>
            <w:r>
              <w:rPr>
                <w:rFonts w:ascii="Calibri" w:eastAsia="Times New Roman" w:hAnsi="Calibri" w:cs="Times New Roman"/>
                <w:b/>
                <w:bCs/>
                <w:sz w:val="22"/>
                <w:szCs w:val="22"/>
              </w:rPr>
              <w:t>III</w:t>
            </w:r>
            <w:r w:rsidRPr="4D0FEB44">
              <w:rPr>
                <w:rFonts w:ascii="Calibri" w:eastAsia="Times New Roman" w:hAnsi="Calibri" w:cs="Times New Roman"/>
                <w:b/>
                <w:bCs/>
                <w:sz w:val="22"/>
                <w:szCs w:val="22"/>
              </w:rPr>
              <w:t xml:space="preserve">: </w:t>
            </w:r>
            <w:r w:rsidRPr="00FD7CBC">
              <w:rPr>
                <w:rFonts w:ascii="Calibri" w:eastAsia="Calibri" w:hAnsi="Calibri" w:cs="Calibri"/>
                <w:b/>
                <w:bCs/>
                <w:i/>
                <w:iCs/>
                <w:color w:val="000000" w:themeColor="text1"/>
                <w:sz w:val="22"/>
                <w:szCs w:val="22"/>
              </w:rPr>
              <w:t xml:space="preserve">Align with </w:t>
            </w:r>
            <w:r>
              <w:rPr>
                <w:rFonts w:ascii="Calibri" w:eastAsia="Calibri" w:hAnsi="Calibri" w:cs="Calibri"/>
                <w:b/>
                <w:bCs/>
                <w:i/>
                <w:iCs/>
                <w:color w:val="000000" w:themeColor="text1"/>
                <w:sz w:val="22"/>
                <w:szCs w:val="22"/>
              </w:rPr>
              <w:t>European Union</w:t>
            </w:r>
            <w:r w:rsidRPr="00FD7CBC">
              <w:rPr>
                <w:rFonts w:ascii="Calibri" w:eastAsia="Calibri" w:hAnsi="Calibri" w:cs="Calibri"/>
                <w:b/>
                <w:bCs/>
                <w:i/>
                <w:iCs/>
                <w:color w:val="000000" w:themeColor="text1"/>
                <w:sz w:val="22"/>
                <w:szCs w:val="22"/>
              </w:rPr>
              <w:t xml:space="preserve"> standards on environment and climate action</w:t>
            </w:r>
          </w:p>
        </w:tc>
      </w:tr>
      <w:tr w:rsidR="00B32458" w14:paraId="17E65DE6" w14:textId="77777777" w:rsidTr="00A05CDD">
        <w:trPr>
          <w:trHeight w:val="576"/>
        </w:trPr>
        <w:tc>
          <w:tcPr>
            <w:tcW w:w="4320" w:type="dxa"/>
          </w:tcPr>
          <w:p w14:paraId="0E439537" w14:textId="77777777" w:rsidR="002E4A30" w:rsidRPr="00985E6C" w:rsidRDefault="002B23CD" w:rsidP="00A05CDD">
            <w:pPr>
              <w:tabs>
                <w:tab w:val="left" w:pos="7525"/>
              </w:tabs>
              <w:ind w:left="90"/>
              <w:rPr>
                <w:rFonts w:ascii="Calibri" w:eastAsia="Times New Roman" w:hAnsi="Calibri" w:cs="Times New Roman"/>
                <w:sz w:val="20"/>
                <w:szCs w:val="20"/>
              </w:rPr>
            </w:pPr>
            <w:r w:rsidRPr="009622CD">
              <w:rPr>
                <w:rFonts w:ascii="Calibri" w:eastAsia="Times New Roman" w:hAnsi="Calibri" w:cs="Times New Roman"/>
                <w:b/>
                <w:sz w:val="20"/>
                <w:szCs w:val="20"/>
              </w:rPr>
              <w:t>Prior Action #8</w:t>
            </w:r>
          </w:p>
        </w:tc>
        <w:tc>
          <w:tcPr>
            <w:tcW w:w="2895" w:type="dxa"/>
          </w:tcPr>
          <w:p w14:paraId="51C01D8B" w14:textId="77777777" w:rsidR="002E4A30" w:rsidRPr="00A7183B" w:rsidRDefault="002B23CD" w:rsidP="00A05CDD">
            <w:pPr>
              <w:ind w:left="90" w:right="90"/>
              <w:rPr>
                <w:sz w:val="20"/>
                <w:szCs w:val="20"/>
              </w:rPr>
            </w:pPr>
            <w:r w:rsidRPr="00A7183B">
              <w:rPr>
                <w:rFonts w:asciiTheme="minorHAnsi" w:eastAsia="Times New Roman" w:hAnsiTheme="minorHAnsi"/>
                <w:sz w:val="20"/>
                <w:szCs w:val="20"/>
              </w:rPr>
              <w:t>Yes (Positive).</w:t>
            </w:r>
          </w:p>
          <w:p w14:paraId="523A5109" w14:textId="77777777" w:rsidR="002E4A30" w:rsidRPr="00A7183B" w:rsidRDefault="002E4A30" w:rsidP="00A05CDD">
            <w:pPr>
              <w:ind w:left="90" w:right="90"/>
              <w:rPr>
                <w:rFonts w:asciiTheme="minorHAnsi" w:eastAsia="Times New Roman" w:hAnsiTheme="minorHAnsi"/>
                <w:sz w:val="20"/>
                <w:szCs w:val="20"/>
              </w:rPr>
            </w:pPr>
          </w:p>
        </w:tc>
        <w:tc>
          <w:tcPr>
            <w:tcW w:w="3585" w:type="dxa"/>
          </w:tcPr>
          <w:p w14:paraId="2243A38F" w14:textId="77777777" w:rsidR="002E4A30" w:rsidRPr="00A7183B" w:rsidRDefault="002B23CD" w:rsidP="00A05CDD">
            <w:pPr>
              <w:ind w:left="90" w:right="90"/>
              <w:rPr>
                <w:rFonts w:asciiTheme="minorHAnsi" w:eastAsia="Times New Roman" w:hAnsiTheme="minorHAnsi"/>
                <w:sz w:val="20"/>
                <w:szCs w:val="20"/>
              </w:rPr>
            </w:pPr>
            <w:r w:rsidRPr="004B401D">
              <w:rPr>
                <w:rFonts w:asciiTheme="minorHAnsi" w:eastAsia="Times New Roman" w:hAnsiTheme="minorHAnsi"/>
                <w:sz w:val="20"/>
                <w:szCs w:val="20"/>
              </w:rPr>
              <w:t xml:space="preserve">No substantial negative or positive impact. </w:t>
            </w:r>
          </w:p>
        </w:tc>
      </w:tr>
      <w:tr w:rsidR="00B32458" w14:paraId="6F57C5DD" w14:textId="77777777" w:rsidTr="00A05CDD">
        <w:trPr>
          <w:trHeight w:val="576"/>
        </w:trPr>
        <w:tc>
          <w:tcPr>
            <w:tcW w:w="4320" w:type="dxa"/>
          </w:tcPr>
          <w:p w14:paraId="7BACF5D3" w14:textId="77777777" w:rsidR="002E4A30" w:rsidRPr="00985E6C" w:rsidRDefault="002B23CD" w:rsidP="00A05CDD">
            <w:pPr>
              <w:tabs>
                <w:tab w:val="left" w:pos="7525"/>
              </w:tabs>
              <w:ind w:left="90"/>
              <w:rPr>
                <w:rFonts w:asciiTheme="minorHAnsi" w:hAnsiTheme="minorHAnsi" w:cstheme="minorHAnsi"/>
                <w:sz w:val="22"/>
                <w:szCs w:val="22"/>
              </w:rPr>
            </w:pPr>
            <w:r w:rsidRPr="009622CD">
              <w:rPr>
                <w:rFonts w:ascii="Calibri" w:eastAsia="Times New Roman" w:hAnsi="Calibri" w:cs="Times New Roman"/>
                <w:b/>
                <w:sz w:val="20"/>
                <w:szCs w:val="20"/>
              </w:rPr>
              <w:t>Prior Action #9</w:t>
            </w:r>
          </w:p>
        </w:tc>
        <w:tc>
          <w:tcPr>
            <w:tcW w:w="2895" w:type="dxa"/>
          </w:tcPr>
          <w:p w14:paraId="355FA57A" w14:textId="77777777" w:rsidR="002E4A30" w:rsidRPr="00A7183B" w:rsidRDefault="002B23CD" w:rsidP="00A05CDD">
            <w:pPr>
              <w:ind w:left="90" w:right="90"/>
              <w:rPr>
                <w:rFonts w:asciiTheme="minorHAnsi" w:eastAsia="Times New Roman" w:hAnsiTheme="minorHAnsi"/>
                <w:sz w:val="20"/>
                <w:szCs w:val="20"/>
              </w:rPr>
            </w:pPr>
            <w:r w:rsidRPr="00A7183B">
              <w:rPr>
                <w:rFonts w:asciiTheme="minorHAnsi" w:eastAsia="Times New Roman" w:hAnsiTheme="minorHAnsi"/>
                <w:sz w:val="20"/>
                <w:szCs w:val="20"/>
              </w:rPr>
              <w:t>Yes (Positiv</w:t>
            </w:r>
            <w:r w:rsidR="008E194D">
              <w:rPr>
                <w:rFonts w:asciiTheme="minorHAnsi" w:eastAsia="Times New Roman" w:hAnsiTheme="minorHAnsi"/>
                <w:sz w:val="20"/>
                <w:szCs w:val="20"/>
              </w:rPr>
              <w:t>e)</w:t>
            </w:r>
            <w:r>
              <w:rPr>
                <w:rFonts w:ascii="Calibri" w:eastAsia="Times New Roman" w:hAnsi="Calibri" w:cs="Times New Roman"/>
                <w:sz w:val="20"/>
                <w:szCs w:val="20"/>
              </w:rPr>
              <w:t>.</w:t>
            </w:r>
          </w:p>
        </w:tc>
        <w:tc>
          <w:tcPr>
            <w:tcW w:w="3585" w:type="dxa"/>
          </w:tcPr>
          <w:p w14:paraId="315BFCAF" w14:textId="77777777" w:rsidR="002E4A30" w:rsidRDefault="002B23CD" w:rsidP="00A05CDD">
            <w:pPr>
              <w:ind w:left="90" w:right="90"/>
              <w:rPr>
                <w:rFonts w:asciiTheme="minorHAnsi" w:eastAsia="Times New Roman" w:hAnsiTheme="minorHAnsi"/>
                <w:sz w:val="20"/>
                <w:szCs w:val="20"/>
              </w:rPr>
            </w:pPr>
            <w:r w:rsidRPr="723523F3">
              <w:rPr>
                <w:rFonts w:asciiTheme="minorHAnsi" w:eastAsia="Times New Roman" w:hAnsiTheme="minorHAnsi"/>
                <w:sz w:val="20"/>
                <w:szCs w:val="20"/>
              </w:rPr>
              <w:t xml:space="preserve">Yes (Positive; and potentially moderately negative in the long-term). </w:t>
            </w:r>
          </w:p>
          <w:p w14:paraId="30F9845E" w14:textId="77777777" w:rsidR="002E4A30" w:rsidRPr="00DF0019" w:rsidRDefault="002E4A30" w:rsidP="00A05CDD">
            <w:pPr>
              <w:ind w:left="90" w:right="90"/>
              <w:rPr>
                <w:rFonts w:asciiTheme="minorHAnsi" w:eastAsia="Times New Roman" w:hAnsiTheme="minorHAnsi"/>
                <w:sz w:val="20"/>
                <w:szCs w:val="20"/>
              </w:rPr>
            </w:pPr>
          </w:p>
        </w:tc>
      </w:tr>
      <w:tr w:rsidR="00B32458" w14:paraId="7F88C1D6" w14:textId="77777777" w:rsidTr="00A05CDD">
        <w:trPr>
          <w:trHeight w:val="576"/>
        </w:trPr>
        <w:tc>
          <w:tcPr>
            <w:tcW w:w="4320" w:type="dxa"/>
          </w:tcPr>
          <w:p w14:paraId="154EA693" w14:textId="77777777" w:rsidR="002E4A30" w:rsidRPr="008437BA" w:rsidRDefault="002B23CD" w:rsidP="00A05CDD">
            <w:pPr>
              <w:tabs>
                <w:tab w:val="left" w:pos="7525"/>
              </w:tabs>
              <w:ind w:left="90"/>
              <w:rPr>
                <w:rFonts w:ascii="Calibri" w:eastAsia="Times New Roman" w:hAnsi="Calibri" w:cs="Times New Roman"/>
                <w:b/>
                <w:sz w:val="20"/>
                <w:szCs w:val="20"/>
              </w:rPr>
            </w:pPr>
            <w:r w:rsidRPr="009622CD">
              <w:rPr>
                <w:rFonts w:ascii="Calibri" w:eastAsia="Times New Roman" w:hAnsi="Calibri" w:cs="Times New Roman"/>
                <w:b/>
                <w:sz w:val="20"/>
                <w:szCs w:val="20"/>
              </w:rPr>
              <w:t>Prior Action #10</w:t>
            </w:r>
          </w:p>
        </w:tc>
        <w:tc>
          <w:tcPr>
            <w:tcW w:w="2895" w:type="dxa"/>
          </w:tcPr>
          <w:p w14:paraId="05590F7A" w14:textId="77777777" w:rsidR="002E4A30" w:rsidRPr="00A7183B" w:rsidRDefault="002B23CD" w:rsidP="00A05CDD">
            <w:pPr>
              <w:ind w:left="90" w:right="90"/>
              <w:rPr>
                <w:sz w:val="20"/>
                <w:szCs w:val="20"/>
              </w:rPr>
            </w:pPr>
            <w:r w:rsidRPr="00A7183B">
              <w:rPr>
                <w:rFonts w:asciiTheme="minorHAnsi" w:eastAsia="Times New Roman" w:hAnsiTheme="minorHAnsi"/>
                <w:sz w:val="20"/>
                <w:szCs w:val="20"/>
              </w:rPr>
              <w:t>Yes (Positive)</w:t>
            </w:r>
            <w:r>
              <w:rPr>
                <w:rFonts w:asciiTheme="minorHAnsi" w:eastAsia="Times New Roman" w:hAnsiTheme="minorHAnsi"/>
                <w:sz w:val="20"/>
                <w:szCs w:val="20"/>
              </w:rPr>
              <w:t xml:space="preserve">. </w:t>
            </w:r>
          </w:p>
          <w:p w14:paraId="44B36608" w14:textId="77777777" w:rsidR="002E4A30" w:rsidRPr="00A7183B" w:rsidRDefault="002E4A30" w:rsidP="00A05CDD">
            <w:pPr>
              <w:ind w:left="90" w:right="90"/>
              <w:rPr>
                <w:rFonts w:asciiTheme="minorHAnsi" w:eastAsia="Times New Roman" w:hAnsiTheme="minorHAnsi"/>
                <w:sz w:val="20"/>
                <w:szCs w:val="20"/>
              </w:rPr>
            </w:pPr>
          </w:p>
        </w:tc>
        <w:tc>
          <w:tcPr>
            <w:tcW w:w="3585" w:type="dxa"/>
          </w:tcPr>
          <w:p w14:paraId="315E08EA" w14:textId="77777777" w:rsidR="002E4A30" w:rsidRPr="00A7183B" w:rsidRDefault="002B23CD" w:rsidP="00A05CDD">
            <w:pPr>
              <w:ind w:left="90" w:right="90"/>
              <w:rPr>
                <w:rFonts w:asciiTheme="minorHAnsi" w:eastAsia="Times New Roman" w:hAnsiTheme="minorHAnsi"/>
                <w:sz w:val="20"/>
                <w:szCs w:val="20"/>
              </w:rPr>
            </w:pPr>
            <w:r w:rsidRPr="723523F3">
              <w:rPr>
                <w:rFonts w:asciiTheme="minorHAnsi" w:eastAsia="Times New Roman" w:hAnsiTheme="minorHAnsi"/>
                <w:sz w:val="20"/>
                <w:szCs w:val="20"/>
              </w:rPr>
              <w:t xml:space="preserve">Yes (Positive; and potentially moderately negative in the long-term). </w:t>
            </w:r>
          </w:p>
        </w:tc>
      </w:tr>
    </w:tbl>
    <w:p w14:paraId="3C811DDD" w14:textId="77777777" w:rsidR="009C1ACC" w:rsidRDefault="009C1ACC" w:rsidP="001F21AE">
      <w:pPr>
        <w:ind w:left="-634"/>
        <w:rPr>
          <w:rFonts w:asciiTheme="minorHAnsi" w:hAnsiTheme="minorHAnsi"/>
          <w:bCs/>
          <w:color w:val="auto"/>
          <w:sz w:val="22"/>
          <w:szCs w:val="22"/>
        </w:rPr>
      </w:pPr>
    </w:p>
    <w:p w14:paraId="40636926" w14:textId="77777777" w:rsidR="007E53F6" w:rsidRDefault="002B23CD">
      <w:pPr>
        <w:widowControl/>
        <w:autoSpaceDE/>
        <w:autoSpaceDN/>
        <w:adjustRightInd/>
        <w:spacing w:after="160" w:line="259" w:lineRule="auto"/>
        <w:rPr>
          <w:rFonts w:asciiTheme="minorHAnsi" w:hAnsiTheme="minorHAnsi"/>
          <w:bCs/>
          <w:color w:val="auto"/>
          <w:sz w:val="22"/>
          <w:szCs w:val="22"/>
        </w:rPr>
      </w:pPr>
      <w:r>
        <w:rPr>
          <w:rFonts w:asciiTheme="minorHAnsi" w:hAnsiTheme="minorHAnsi"/>
          <w:bCs/>
          <w:color w:val="auto"/>
          <w:sz w:val="22"/>
          <w:szCs w:val="22"/>
        </w:rPr>
        <w:br w:type="page"/>
      </w: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792531FC" w14:textId="77777777" w:rsidTr="00A05CDD">
        <w:trPr>
          <w:trHeight w:val="403"/>
        </w:trPr>
        <w:tc>
          <w:tcPr>
            <w:tcW w:w="10800" w:type="dxa"/>
            <w:shd w:val="clear" w:color="auto" w:fill="F2F7FC"/>
            <w:vAlign w:val="center"/>
          </w:tcPr>
          <w:p w14:paraId="40C5A3AE" w14:textId="77777777" w:rsidR="007E53F6" w:rsidRPr="00D90F20" w:rsidRDefault="002B23CD" w:rsidP="00A05CDD">
            <w:pPr>
              <w:pStyle w:val="Heading5"/>
              <w:keepNext w:val="0"/>
              <w:keepLines w:val="0"/>
              <w:spacing w:before="40" w:after="0"/>
              <w:ind w:left="360" w:hanging="360"/>
            </w:pPr>
            <w:bookmarkStart w:id="80" w:name="_Toc147959017"/>
            <w:bookmarkStart w:id="81" w:name="_Hlk147489789"/>
            <w:r w:rsidRPr="004F6EE2">
              <w:rPr>
                <w:rFonts w:eastAsia="Times New Roman"/>
              </w:rPr>
              <w:lastRenderedPageBreak/>
              <w:t xml:space="preserve">ANNEX </w:t>
            </w:r>
            <w:r>
              <w:rPr>
                <w:rFonts w:eastAsia="Times New Roman"/>
              </w:rPr>
              <w:t>5</w:t>
            </w:r>
            <w:r w:rsidRPr="004F6EE2">
              <w:rPr>
                <w:rFonts w:eastAsia="Times New Roman"/>
              </w:rPr>
              <w:t>:</w:t>
            </w:r>
            <w:r w:rsidRPr="004F6EE2">
              <w:rPr>
                <w:rFonts w:eastAsia="Times New Roman"/>
                <w:spacing w:val="1"/>
              </w:rPr>
              <w:t xml:space="preserve"> </w:t>
            </w:r>
            <w:r w:rsidR="00177420">
              <w:rPr>
                <w:rFonts w:eastAsia="Times New Roman"/>
                <w:spacing w:val="1"/>
              </w:rPr>
              <w:t>MACROECONOMIC</w:t>
            </w:r>
            <w:r>
              <w:rPr>
                <w:bCs/>
                <w:color w:val="000000" w:themeColor="text1"/>
                <w:spacing w:val="2"/>
              </w:rPr>
              <w:t xml:space="preserve"> TABLE</w:t>
            </w:r>
            <w:r w:rsidR="00177420">
              <w:rPr>
                <w:bCs/>
                <w:color w:val="000000" w:themeColor="text1"/>
                <w:spacing w:val="2"/>
              </w:rPr>
              <w:t>S</w:t>
            </w:r>
            <w:bookmarkEnd w:id="80"/>
          </w:p>
        </w:tc>
      </w:tr>
    </w:tbl>
    <w:tbl>
      <w:tblPr>
        <w:tblW w:w="11006" w:type="dxa"/>
        <w:tblInd w:w="-900" w:type="dxa"/>
        <w:tblLook w:val="04A0" w:firstRow="1" w:lastRow="0" w:firstColumn="1" w:lastColumn="0" w:noHBand="0" w:noVBand="1"/>
      </w:tblPr>
      <w:tblGrid>
        <w:gridCol w:w="1054"/>
        <w:gridCol w:w="1057"/>
        <w:gridCol w:w="1054"/>
        <w:gridCol w:w="352"/>
        <w:gridCol w:w="810"/>
        <w:gridCol w:w="244"/>
        <w:gridCol w:w="1054"/>
        <w:gridCol w:w="1054"/>
        <w:gridCol w:w="1054"/>
        <w:gridCol w:w="1054"/>
        <w:gridCol w:w="1059"/>
        <w:gridCol w:w="1160"/>
      </w:tblGrid>
      <w:tr w:rsidR="00B32458" w14:paraId="257763BF" w14:textId="77777777" w:rsidTr="00436B99">
        <w:trPr>
          <w:trHeight w:val="288"/>
        </w:trPr>
        <w:tc>
          <w:tcPr>
            <w:tcW w:w="11006" w:type="dxa"/>
            <w:gridSpan w:val="12"/>
            <w:tcBorders>
              <w:left w:val="nil"/>
              <w:right w:val="nil"/>
            </w:tcBorders>
            <w:shd w:val="clear" w:color="auto" w:fill="auto"/>
            <w:noWrap/>
            <w:vAlign w:val="center"/>
          </w:tcPr>
          <w:bookmarkEnd w:id="81"/>
          <w:p w14:paraId="22FB8058" w14:textId="77777777" w:rsidR="00436B99" w:rsidRPr="009A63D9" w:rsidRDefault="002B23CD" w:rsidP="00436B99">
            <w:pPr>
              <w:widowControl/>
              <w:autoSpaceDE/>
              <w:autoSpaceDN/>
              <w:adjustRightInd/>
              <w:rPr>
                <w:rFonts w:ascii="Calibri" w:eastAsia="Times New Roman" w:hAnsi="Calibri" w:cs="Calibri"/>
                <w:b/>
                <w:bCs/>
                <w:sz w:val="22"/>
                <w:szCs w:val="22"/>
              </w:rPr>
            </w:pPr>
            <w:r w:rsidRPr="009A63D9">
              <w:rPr>
                <w:rFonts w:ascii="Calibri" w:eastAsia="Times New Roman" w:hAnsi="Calibri" w:cs="Calibri"/>
                <w:b/>
                <w:bCs/>
                <w:sz w:val="22"/>
                <w:szCs w:val="22"/>
              </w:rPr>
              <w:t>Table 1.  Selected Economic and Financial Indicators</w:t>
            </w:r>
          </w:p>
        </w:tc>
      </w:tr>
      <w:tr w:rsidR="00B32458" w14:paraId="245F8566" w14:textId="77777777" w:rsidTr="001F4BA2">
        <w:trPr>
          <w:trHeight w:val="288"/>
        </w:trPr>
        <w:tc>
          <w:tcPr>
            <w:tcW w:w="3517" w:type="dxa"/>
            <w:gridSpan w:val="4"/>
            <w:tcBorders>
              <w:top w:val="single" w:sz="8" w:space="0" w:color="808080"/>
              <w:left w:val="nil"/>
              <w:bottom w:val="single" w:sz="8" w:space="0" w:color="808080"/>
              <w:right w:val="nil"/>
            </w:tcBorders>
            <w:shd w:val="clear" w:color="auto" w:fill="auto"/>
            <w:noWrap/>
            <w:vAlign w:val="center"/>
            <w:hideMark/>
          </w:tcPr>
          <w:p w14:paraId="703A5D91" w14:textId="77777777" w:rsidR="002540F4" w:rsidRPr="00775FFE" w:rsidRDefault="002B23CD" w:rsidP="00775FFE">
            <w:pPr>
              <w:widowControl/>
              <w:autoSpaceDE/>
              <w:autoSpaceDN/>
              <w:adjustRightInd/>
              <w:rPr>
                <w:rFonts w:ascii="Calibri" w:eastAsia="Times New Roman" w:hAnsi="Calibri" w:cs="Calibri"/>
                <w:sz w:val="20"/>
                <w:szCs w:val="20"/>
              </w:rPr>
            </w:pPr>
            <w:r w:rsidRPr="00775FFE">
              <w:rPr>
                <w:rFonts w:ascii="Calibri" w:eastAsia="Times New Roman" w:hAnsi="Calibri" w:cs="Calibri"/>
                <w:sz w:val="20"/>
                <w:szCs w:val="20"/>
              </w:rPr>
              <w:t> </w:t>
            </w:r>
          </w:p>
        </w:tc>
        <w:tc>
          <w:tcPr>
            <w:tcW w:w="1054" w:type="dxa"/>
            <w:gridSpan w:val="2"/>
            <w:tcBorders>
              <w:top w:val="single" w:sz="8" w:space="0" w:color="808080"/>
              <w:left w:val="nil"/>
              <w:bottom w:val="single" w:sz="8" w:space="0" w:color="808080"/>
              <w:right w:val="nil"/>
            </w:tcBorders>
            <w:shd w:val="clear" w:color="auto" w:fill="auto"/>
            <w:vAlign w:val="center"/>
            <w:hideMark/>
          </w:tcPr>
          <w:p w14:paraId="0A2472F3"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2020</w:t>
            </w:r>
          </w:p>
        </w:tc>
        <w:tc>
          <w:tcPr>
            <w:tcW w:w="1054" w:type="dxa"/>
            <w:tcBorders>
              <w:top w:val="single" w:sz="8" w:space="0" w:color="808080"/>
              <w:left w:val="nil"/>
              <w:bottom w:val="single" w:sz="8" w:space="0" w:color="808080"/>
              <w:right w:val="nil"/>
            </w:tcBorders>
            <w:shd w:val="clear" w:color="auto" w:fill="auto"/>
            <w:noWrap/>
            <w:vAlign w:val="center"/>
            <w:hideMark/>
          </w:tcPr>
          <w:p w14:paraId="335A7DB7"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2021</w:t>
            </w:r>
          </w:p>
        </w:tc>
        <w:tc>
          <w:tcPr>
            <w:tcW w:w="1054" w:type="dxa"/>
            <w:tcBorders>
              <w:top w:val="single" w:sz="8" w:space="0" w:color="808080"/>
              <w:left w:val="nil"/>
              <w:bottom w:val="single" w:sz="8" w:space="0" w:color="808080"/>
              <w:right w:val="nil"/>
            </w:tcBorders>
            <w:shd w:val="clear" w:color="auto" w:fill="auto"/>
            <w:noWrap/>
            <w:vAlign w:val="center"/>
            <w:hideMark/>
          </w:tcPr>
          <w:p w14:paraId="31959A1E"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2022e</w:t>
            </w:r>
          </w:p>
        </w:tc>
        <w:tc>
          <w:tcPr>
            <w:tcW w:w="1054" w:type="dxa"/>
            <w:tcBorders>
              <w:top w:val="single" w:sz="8" w:space="0" w:color="808080"/>
              <w:left w:val="nil"/>
              <w:bottom w:val="single" w:sz="8" w:space="0" w:color="808080"/>
              <w:right w:val="nil"/>
            </w:tcBorders>
            <w:shd w:val="clear" w:color="auto" w:fill="auto"/>
            <w:noWrap/>
            <w:vAlign w:val="center"/>
            <w:hideMark/>
          </w:tcPr>
          <w:p w14:paraId="5346330F"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2023p</w:t>
            </w:r>
          </w:p>
        </w:tc>
        <w:tc>
          <w:tcPr>
            <w:tcW w:w="1054" w:type="dxa"/>
            <w:tcBorders>
              <w:top w:val="single" w:sz="8" w:space="0" w:color="808080"/>
              <w:left w:val="nil"/>
              <w:bottom w:val="single" w:sz="8" w:space="0" w:color="808080"/>
              <w:right w:val="nil"/>
            </w:tcBorders>
            <w:shd w:val="clear" w:color="auto" w:fill="auto"/>
            <w:vAlign w:val="center"/>
            <w:hideMark/>
          </w:tcPr>
          <w:p w14:paraId="4721AF33"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2024p</w:t>
            </w:r>
          </w:p>
        </w:tc>
        <w:tc>
          <w:tcPr>
            <w:tcW w:w="1059" w:type="dxa"/>
            <w:tcBorders>
              <w:top w:val="single" w:sz="8" w:space="0" w:color="808080"/>
              <w:left w:val="nil"/>
              <w:bottom w:val="single" w:sz="8" w:space="0" w:color="808080"/>
              <w:right w:val="nil"/>
            </w:tcBorders>
            <w:shd w:val="clear" w:color="auto" w:fill="auto"/>
            <w:vAlign w:val="center"/>
            <w:hideMark/>
          </w:tcPr>
          <w:p w14:paraId="724B0ED1"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2025p</w:t>
            </w:r>
          </w:p>
        </w:tc>
        <w:tc>
          <w:tcPr>
            <w:tcW w:w="1160" w:type="dxa"/>
            <w:tcBorders>
              <w:top w:val="single" w:sz="8" w:space="0" w:color="808080"/>
              <w:left w:val="nil"/>
              <w:bottom w:val="single" w:sz="8" w:space="0" w:color="808080"/>
              <w:right w:val="nil"/>
            </w:tcBorders>
            <w:shd w:val="clear" w:color="auto" w:fill="auto"/>
            <w:vAlign w:val="center"/>
            <w:hideMark/>
          </w:tcPr>
          <w:p w14:paraId="44845938" w14:textId="77777777" w:rsidR="002540F4" w:rsidRPr="00775FFE" w:rsidRDefault="002B23CD" w:rsidP="00775FFE">
            <w:pPr>
              <w:widowControl/>
              <w:autoSpaceDE/>
              <w:autoSpaceDN/>
              <w:adjustRightInd/>
              <w:jc w:val="center"/>
              <w:rPr>
                <w:rFonts w:ascii="Calibri" w:eastAsia="Times New Roman" w:hAnsi="Calibri" w:cs="Calibri"/>
                <w:b/>
                <w:bCs/>
                <w:sz w:val="20"/>
                <w:szCs w:val="20"/>
              </w:rPr>
            </w:pPr>
            <w:r w:rsidRPr="00775FFE">
              <w:rPr>
                <w:rFonts w:ascii="Calibri" w:eastAsia="Times New Roman" w:hAnsi="Calibri" w:cs="Calibri"/>
                <w:b/>
                <w:bCs/>
                <w:sz w:val="20"/>
                <w:szCs w:val="20"/>
              </w:rPr>
              <w:t>2026p</w:t>
            </w:r>
          </w:p>
        </w:tc>
      </w:tr>
      <w:tr w:rsidR="00B32458" w14:paraId="685B751E" w14:textId="77777777" w:rsidTr="00D30F5B">
        <w:trPr>
          <w:trHeight w:val="277"/>
        </w:trPr>
        <w:tc>
          <w:tcPr>
            <w:tcW w:w="3517" w:type="dxa"/>
            <w:gridSpan w:val="4"/>
            <w:tcBorders>
              <w:top w:val="nil"/>
              <w:left w:val="nil"/>
              <w:bottom w:val="nil"/>
              <w:right w:val="nil"/>
            </w:tcBorders>
            <w:shd w:val="clear" w:color="auto" w:fill="auto"/>
            <w:noWrap/>
            <w:vAlign w:val="bottom"/>
          </w:tcPr>
          <w:p w14:paraId="7F8D5B8A" w14:textId="77777777" w:rsidR="000E62C4" w:rsidRPr="00775FFE" w:rsidRDefault="000E62C4" w:rsidP="00775FFE">
            <w:pPr>
              <w:widowControl/>
              <w:autoSpaceDE/>
              <w:autoSpaceDN/>
              <w:adjustRightInd/>
              <w:rPr>
                <w:rFonts w:ascii="Calibri" w:eastAsia="Times New Roman" w:hAnsi="Calibri" w:cs="Calibri"/>
                <w:b/>
                <w:bCs/>
                <w:sz w:val="20"/>
                <w:szCs w:val="20"/>
              </w:rPr>
            </w:pPr>
          </w:p>
        </w:tc>
        <w:tc>
          <w:tcPr>
            <w:tcW w:w="1054" w:type="dxa"/>
            <w:gridSpan w:val="2"/>
            <w:tcBorders>
              <w:top w:val="nil"/>
              <w:left w:val="nil"/>
              <w:bottom w:val="nil"/>
              <w:right w:val="nil"/>
            </w:tcBorders>
            <w:shd w:val="clear" w:color="auto" w:fill="auto"/>
            <w:noWrap/>
            <w:vAlign w:val="bottom"/>
          </w:tcPr>
          <w:p w14:paraId="6CFDB3E4" w14:textId="77777777" w:rsidR="000E62C4" w:rsidRPr="00775FFE" w:rsidRDefault="000E62C4" w:rsidP="00775FFE">
            <w:pPr>
              <w:widowControl/>
              <w:autoSpaceDE/>
              <w:autoSpaceDN/>
              <w:adjustRightInd/>
              <w:rPr>
                <w:rFonts w:ascii="Calibri" w:eastAsia="Times New Roman" w:hAnsi="Calibri" w:cs="Calibri"/>
                <w:b/>
                <w:bCs/>
                <w:sz w:val="20"/>
                <w:szCs w:val="20"/>
              </w:rPr>
            </w:pPr>
          </w:p>
        </w:tc>
        <w:tc>
          <w:tcPr>
            <w:tcW w:w="6435" w:type="dxa"/>
            <w:gridSpan w:val="6"/>
            <w:tcBorders>
              <w:top w:val="nil"/>
              <w:left w:val="nil"/>
              <w:bottom w:val="nil"/>
              <w:right w:val="nil"/>
            </w:tcBorders>
            <w:shd w:val="clear" w:color="auto" w:fill="auto"/>
            <w:noWrap/>
            <w:vAlign w:val="bottom"/>
          </w:tcPr>
          <w:p w14:paraId="5BEB2E48" w14:textId="77777777" w:rsidR="000E62C4" w:rsidRPr="000E62C4" w:rsidRDefault="002B23CD" w:rsidP="00775FFE">
            <w:pPr>
              <w:widowControl/>
              <w:autoSpaceDE/>
              <w:autoSpaceDN/>
              <w:adjustRightInd/>
              <w:rPr>
                <w:rFonts w:ascii="Calibri" w:eastAsia="Times New Roman" w:hAnsi="Calibri" w:cs="Calibri"/>
                <w:sz w:val="22"/>
                <w:szCs w:val="22"/>
              </w:rPr>
            </w:pPr>
            <w:r>
              <w:rPr>
                <w:rFonts w:ascii="Calibri" w:hAnsi="Calibri" w:cs="Calibri"/>
                <w:sz w:val="22"/>
                <w:szCs w:val="22"/>
              </w:rPr>
              <w:t>Annual percentage change, unless otherwise indicated</w:t>
            </w:r>
          </w:p>
        </w:tc>
      </w:tr>
      <w:tr w:rsidR="00B32458" w14:paraId="392CD249"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17A8EE7F"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 xml:space="preserve">National Accounts </w:t>
            </w:r>
          </w:p>
        </w:tc>
        <w:tc>
          <w:tcPr>
            <w:tcW w:w="1054" w:type="dxa"/>
            <w:gridSpan w:val="2"/>
            <w:tcBorders>
              <w:top w:val="nil"/>
              <w:left w:val="nil"/>
              <w:bottom w:val="nil"/>
              <w:right w:val="nil"/>
            </w:tcBorders>
            <w:shd w:val="clear" w:color="auto" w:fill="auto"/>
            <w:noWrap/>
            <w:vAlign w:val="bottom"/>
            <w:hideMark/>
          </w:tcPr>
          <w:p w14:paraId="46D23582"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095B9EF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1AEEEC76"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5AF22636"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16B0BA10"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14DEC67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4171789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634F6115"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078C1DA7"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GDP at constant prices (%)</w:t>
            </w:r>
          </w:p>
        </w:tc>
        <w:tc>
          <w:tcPr>
            <w:tcW w:w="1054" w:type="dxa"/>
            <w:gridSpan w:val="2"/>
            <w:tcBorders>
              <w:top w:val="nil"/>
              <w:left w:val="nil"/>
              <w:bottom w:val="nil"/>
              <w:right w:val="nil"/>
            </w:tcBorders>
            <w:shd w:val="clear" w:color="auto" w:fill="auto"/>
            <w:noWrap/>
            <w:vAlign w:val="bottom"/>
            <w:hideMark/>
          </w:tcPr>
          <w:p w14:paraId="255A4F0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-0.9</w:t>
            </w:r>
          </w:p>
        </w:tc>
        <w:tc>
          <w:tcPr>
            <w:tcW w:w="1054" w:type="dxa"/>
            <w:tcBorders>
              <w:top w:val="nil"/>
              <w:left w:val="nil"/>
              <w:bottom w:val="nil"/>
              <w:right w:val="nil"/>
            </w:tcBorders>
            <w:shd w:val="clear" w:color="auto" w:fill="auto"/>
            <w:noWrap/>
            <w:vAlign w:val="bottom"/>
            <w:hideMark/>
          </w:tcPr>
          <w:p w14:paraId="1497BF8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7.7</w:t>
            </w:r>
          </w:p>
        </w:tc>
        <w:tc>
          <w:tcPr>
            <w:tcW w:w="1054" w:type="dxa"/>
            <w:tcBorders>
              <w:top w:val="nil"/>
              <w:left w:val="nil"/>
              <w:bottom w:val="nil"/>
              <w:right w:val="nil"/>
            </w:tcBorders>
            <w:shd w:val="clear" w:color="auto" w:fill="auto"/>
            <w:noWrap/>
            <w:vAlign w:val="bottom"/>
            <w:hideMark/>
          </w:tcPr>
          <w:p w14:paraId="1C9C5A8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2.5</w:t>
            </w:r>
          </w:p>
        </w:tc>
        <w:tc>
          <w:tcPr>
            <w:tcW w:w="1054" w:type="dxa"/>
            <w:tcBorders>
              <w:top w:val="nil"/>
              <w:left w:val="nil"/>
              <w:bottom w:val="nil"/>
              <w:right w:val="nil"/>
            </w:tcBorders>
            <w:shd w:val="clear" w:color="auto" w:fill="auto"/>
            <w:noWrap/>
            <w:vAlign w:val="bottom"/>
            <w:hideMark/>
          </w:tcPr>
          <w:p w14:paraId="354A439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2.0</w:t>
            </w:r>
          </w:p>
        </w:tc>
        <w:tc>
          <w:tcPr>
            <w:tcW w:w="1054" w:type="dxa"/>
            <w:tcBorders>
              <w:top w:val="nil"/>
              <w:left w:val="nil"/>
              <w:bottom w:val="nil"/>
              <w:right w:val="nil"/>
            </w:tcBorders>
            <w:shd w:val="clear" w:color="auto" w:fill="auto"/>
            <w:noWrap/>
            <w:vAlign w:val="bottom"/>
            <w:hideMark/>
          </w:tcPr>
          <w:p w14:paraId="7D0EC69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3.0</w:t>
            </w:r>
          </w:p>
        </w:tc>
        <w:tc>
          <w:tcPr>
            <w:tcW w:w="1059" w:type="dxa"/>
            <w:tcBorders>
              <w:top w:val="nil"/>
              <w:left w:val="nil"/>
              <w:bottom w:val="nil"/>
              <w:right w:val="nil"/>
            </w:tcBorders>
            <w:shd w:val="clear" w:color="auto" w:fill="auto"/>
            <w:noWrap/>
            <w:vAlign w:val="bottom"/>
            <w:hideMark/>
          </w:tcPr>
          <w:p w14:paraId="3AE4D86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3.8</w:t>
            </w:r>
          </w:p>
        </w:tc>
        <w:tc>
          <w:tcPr>
            <w:tcW w:w="1160" w:type="dxa"/>
            <w:tcBorders>
              <w:top w:val="nil"/>
              <w:left w:val="nil"/>
              <w:bottom w:val="nil"/>
              <w:right w:val="nil"/>
            </w:tcBorders>
            <w:shd w:val="clear" w:color="auto" w:fill="auto"/>
            <w:noWrap/>
            <w:vAlign w:val="bottom"/>
            <w:hideMark/>
          </w:tcPr>
          <w:p w14:paraId="784DFF7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4.0</w:t>
            </w:r>
          </w:p>
        </w:tc>
      </w:tr>
      <w:tr w:rsidR="00B32458" w14:paraId="5D0AB256"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74C5A70"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Consumption</w:t>
            </w:r>
          </w:p>
        </w:tc>
        <w:tc>
          <w:tcPr>
            <w:tcW w:w="1054" w:type="dxa"/>
            <w:gridSpan w:val="2"/>
            <w:tcBorders>
              <w:top w:val="nil"/>
              <w:left w:val="nil"/>
              <w:bottom w:val="nil"/>
              <w:right w:val="nil"/>
            </w:tcBorders>
            <w:shd w:val="clear" w:color="auto" w:fill="auto"/>
            <w:noWrap/>
            <w:vAlign w:val="bottom"/>
            <w:hideMark/>
          </w:tcPr>
          <w:p w14:paraId="473665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w:t>
            </w:r>
          </w:p>
        </w:tc>
        <w:tc>
          <w:tcPr>
            <w:tcW w:w="1054" w:type="dxa"/>
            <w:tcBorders>
              <w:top w:val="nil"/>
              <w:left w:val="nil"/>
              <w:bottom w:val="nil"/>
              <w:right w:val="nil"/>
            </w:tcBorders>
            <w:shd w:val="clear" w:color="auto" w:fill="auto"/>
            <w:noWrap/>
            <w:vAlign w:val="bottom"/>
            <w:hideMark/>
          </w:tcPr>
          <w:p w14:paraId="0CE2138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7.1</w:t>
            </w:r>
          </w:p>
        </w:tc>
        <w:tc>
          <w:tcPr>
            <w:tcW w:w="1054" w:type="dxa"/>
            <w:tcBorders>
              <w:top w:val="nil"/>
              <w:left w:val="nil"/>
              <w:bottom w:val="nil"/>
              <w:right w:val="nil"/>
            </w:tcBorders>
            <w:shd w:val="clear" w:color="auto" w:fill="auto"/>
            <w:noWrap/>
            <w:vAlign w:val="bottom"/>
            <w:hideMark/>
          </w:tcPr>
          <w:p w14:paraId="58133AC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3.3</w:t>
            </w:r>
          </w:p>
        </w:tc>
        <w:tc>
          <w:tcPr>
            <w:tcW w:w="1054" w:type="dxa"/>
            <w:tcBorders>
              <w:top w:val="nil"/>
              <w:left w:val="nil"/>
              <w:bottom w:val="nil"/>
              <w:right w:val="nil"/>
            </w:tcBorders>
            <w:shd w:val="clear" w:color="auto" w:fill="auto"/>
            <w:noWrap/>
            <w:vAlign w:val="bottom"/>
            <w:hideMark/>
          </w:tcPr>
          <w:p w14:paraId="74C34C0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054" w:type="dxa"/>
            <w:tcBorders>
              <w:top w:val="nil"/>
              <w:left w:val="nil"/>
              <w:bottom w:val="nil"/>
              <w:right w:val="nil"/>
            </w:tcBorders>
            <w:shd w:val="clear" w:color="auto" w:fill="auto"/>
            <w:noWrap/>
            <w:vAlign w:val="bottom"/>
            <w:hideMark/>
          </w:tcPr>
          <w:p w14:paraId="03493B1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2.1</w:t>
            </w:r>
          </w:p>
        </w:tc>
        <w:tc>
          <w:tcPr>
            <w:tcW w:w="1059" w:type="dxa"/>
            <w:tcBorders>
              <w:top w:val="nil"/>
              <w:left w:val="nil"/>
              <w:bottom w:val="nil"/>
              <w:right w:val="nil"/>
            </w:tcBorders>
            <w:shd w:val="clear" w:color="auto" w:fill="auto"/>
            <w:noWrap/>
            <w:vAlign w:val="bottom"/>
            <w:hideMark/>
          </w:tcPr>
          <w:p w14:paraId="2B6C5C7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3.2</w:t>
            </w:r>
          </w:p>
        </w:tc>
        <w:tc>
          <w:tcPr>
            <w:tcW w:w="1160" w:type="dxa"/>
            <w:tcBorders>
              <w:top w:val="nil"/>
              <w:left w:val="nil"/>
              <w:bottom w:val="nil"/>
              <w:right w:val="nil"/>
            </w:tcBorders>
            <w:shd w:val="clear" w:color="auto" w:fill="auto"/>
            <w:noWrap/>
            <w:vAlign w:val="bottom"/>
            <w:hideMark/>
          </w:tcPr>
          <w:p w14:paraId="7724E24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3.1</w:t>
            </w:r>
          </w:p>
        </w:tc>
      </w:tr>
      <w:tr w:rsidR="00B32458" w14:paraId="11EC8CAF"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E686B93"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Investment</w:t>
            </w:r>
          </w:p>
        </w:tc>
        <w:tc>
          <w:tcPr>
            <w:tcW w:w="1054" w:type="dxa"/>
            <w:gridSpan w:val="2"/>
            <w:tcBorders>
              <w:top w:val="nil"/>
              <w:left w:val="nil"/>
              <w:bottom w:val="nil"/>
              <w:right w:val="nil"/>
            </w:tcBorders>
            <w:shd w:val="clear" w:color="auto" w:fill="auto"/>
            <w:noWrap/>
            <w:vAlign w:val="bottom"/>
            <w:hideMark/>
          </w:tcPr>
          <w:p w14:paraId="06F3DA8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-0.4</w:t>
            </w:r>
          </w:p>
        </w:tc>
        <w:tc>
          <w:tcPr>
            <w:tcW w:w="1054" w:type="dxa"/>
            <w:tcBorders>
              <w:top w:val="nil"/>
              <w:left w:val="nil"/>
              <w:bottom w:val="nil"/>
              <w:right w:val="nil"/>
            </w:tcBorders>
            <w:shd w:val="clear" w:color="auto" w:fill="auto"/>
            <w:noWrap/>
            <w:vAlign w:val="bottom"/>
            <w:hideMark/>
          </w:tcPr>
          <w:p w14:paraId="5413CEF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9.6</w:t>
            </w:r>
          </w:p>
        </w:tc>
        <w:tc>
          <w:tcPr>
            <w:tcW w:w="1054" w:type="dxa"/>
            <w:tcBorders>
              <w:top w:val="nil"/>
              <w:left w:val="nil"/>
              <w:bottom w:val="nil"/>
              <w:right w:val="nil"/>
            </w:tcBorders>
            <w:shd w:val="clear" w:color="auto" w:fill="auto"/>
            <w:noWrap/>
            <w:vAlign w:val="bottom"/>
            <w:hideMark/>
          </w:tcPr>
          <w:p w14:paraId="16F732E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4.6</w:t>
            </w:r>
          </w:p>
        </w:tc>
        <w:tc>
          <w:tcPr>
            <w:tcW w:w="1054" w:type="dxa"/>
            <w:tcBorders>
              <w:top w:val="nil"/>
              <w:left w:val="nil"/>
              <w:bottom w:val="nil"/>
              <w:right w:val="nil"/>
            </w:tcBorders>
            <w:shd w:val="clear" w:color="auto" w:fill="auto"/>
            <w:noWrap/>
            <w:vAlign w:val="bottom"/>
            <w:hideMark/>
          </w:tcPr>
          <w:p w14:paraId="246937C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-0.1</w:t>
            </w:r>
          </w:p>
        </w:tc>
        <w:tc>
          <w:tcPr>
            <w:tcW w:w="1054" w:type="dxa"/>
            <w:tcBorders>
              <w:top w:val="nil"/>
              <w:left w:val="nil"/>
              <w:bottom w:val="nil"/>
              <w:right w:val="nil"/>
            </w:tcBorders>
            <w:shd w:val="clear" w:color="auto" w:fill="auto"/>
            <w:noWrap/>
            <w:vAlign w:val="bottom"/>
            <w:hideMark/>
          </w:tcPr>
          <w:p w14:paraId="738D1E3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0.3</w:t>
            </w:r>
          </w:p>
        </w:tc>
        <w:tc>
          <w:tcPr>
            <w:tcW w:w="1059" w:type="dxa"/>
            <w:tcBorders>
              <w:top w:val="nil"/>
              <w:left w:val="nil"/>
              <w:bottom w:val="nil"/>
              <w:right w:val="nil"/>
            </w:tcBorders>
            <w:shd w:val="clear" w:color="auto" w:fill="auto"/>
            <w:noWrap/>
            <w:vAlign w:val="bottom"/>
            <w:hideMark/>
          </w:tcPr>
          <w:p w14:paraId="07CDE14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6.0</w:t>
            </w:r>
          </w:p>
        </w:tc>
        <w:tc>
          <w:tcPr>
            <w:tcW w:w="1160" w:type="dxa"/>
            <w:tcBorders>
              <w:top w:val="nil"/>
              <w:left w:val="nil"/>
              <w:bottom w:val="nil"/>
              <w:right w:val="nil"/>
            </w:tcBorders>
            <w:shd w:val="clear" w:color="auto" w:fill="auto"/>
            <w:noWrap/>
            <w:vAlign w:val="bottom"/>
            <w:hideMark/>
          </w:tcPr>
          <w:p w14:paraId="00492A6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7.3</w:t>
            </w:r>
          </w:p>
        </w:tc>
      </w:tr>
      <w:tr w:rsidR="00B32458" w14:paraId="21B6A6FB"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ADDD231"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Exports of goods and services</w:t>
            </w:r>
          </w:p>
        </w:tc>
        <w:tc>
          <w:tcPr>
            <w:tcW w:w="1054" w:type="dxa"/>
            <w:gridSpan w:val="2"/>
            <w:tcBorders>
              <w:top w:val="nil"/>
              <w:left w:val="nil"/>
              <w:bottom w:val="nil"/>
              <w:right w:val="nil"/>
            </w:tcBorders>
            <w:shd w:val="clear" w:color="auto" w:fill="auto"/>
            <w:noWrap/>
            <w:vAlign w:val="bottom"/>
            <w:hideMark/>
          </w:tcPr>
          <w:p w14:paraId="6AD587F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-4.2</w:t>
            </w:r>
          </w:p>
        </w:tc>
        <w:tc>
          <w:tcPr>
            <w:tcW w:w="1054" w:type="dxa"/>
            <w:tcBorders>
              <w:top w:val="nil"/>
              <w:left w:val="nil"/>
              <w:bottom w:val="nil"/>
              <w:right w:val="nil"/>
            </w:tcBorders>
            <w:shd w:val="clear" w:color="auto" w:fill="auto"/>
            <w:noWrap/>
            <w:vAlign w:val="bottom"/>
            <w:hideMark/>
          </w:tcPr>
          <w:p w14:paraId="1CCEA6F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20.5</w:t>
            </w:r>
          </w:p>
        </w:tc>
        <w:tc>
          <w:tcPr>
            <w:tcW w:w="1054" w:type="dxa"/>
            <w:tcBorders>
              <w:top w:val="nil"/>
              <w:left w:val="nil"/>
              <w:bottom w:val="nil"/>
              <w:right w:val="nil"/>
            </w:tcBorders>
            <w:shd w:val="clear" w:color="auto" w:fill="auto"/>
            <w:noWrap/>
            <w:vAlign w:val="bottom"/>
            <w:hideMark/>
          </w:tcPr>
          <w:p w14:paraId="3EE8121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16.6</w:t>
            </w:r>
          </w:p>
        </w:tc>
        <w:tc>
          <w:tcPr>
            <w:tcW w:w="1054" w:type="dxa"/>
            <w:tcBorders>
              <w:top w:val="nil"/>
              <w:left w:val="nil"/>
              <w:bottom w:val="nil"/>
              <w:right w:val="nil"/>
            </w:tcBorders>
            <w:shd w:val="clear" w:color="auto" w:fill="auto"/>
            <w:noWrap/>
            <w:vAlign w:val="bottom"/>
            <w:hideMark/>
          </w:tcPr>
          <w:p w14:paraId="680AFDA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4.0</w:t>
            </w:r>
          </w:p>
        </w:tc>
        <w:tc>
          <w:tcPr>
            <w:tcW w:w="1054" w:type="dxa"/>
            <w:tcBorders>
              <w:top w:val="nil"/>
              <w:left w:val="nil"/>
              <w:bottom w:val="nil"/>
              <w:right w:val="nil"/>
            </w:tcBorders>
            <w:shd w:val="clear" w:color="auto" w:fill="auto"/>
            <w:noWrap/>
            <w:vAlign w:val="bottom"/>
            <w:hideMark/>
          </w:tcPr>
          <w:p w14:paraId="08B2E9A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4.0</w:t>
            </w:r>
          </w:p>
        </w:tc>
        <w:tc>
          <w:tcPr>
            <w:tcW w:w="1059" w:type="dxa"/>
            <w:tcBorders>
              <w:top w:val="nil"/>
              <w:left w:val="nil"/>
              <w:bottom w:val="nil"/>
              <w:right w:val="nil"/>
            </w:tcBorders>
            <w:shd w:val="clear" w:color="auto" w:fill="auto"/>
            <w:noWrap/>
            <w:vAlign w:val="bottom"/>
            <w:hideMark/>
          </w:tcPr>
          <w:p w14:paraId="52BBA08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6.5</w:t>
            </w:r>
          </w:p>
        </w:tc>
        <w:tc>
          <w:tcPr>
            <w:tcW w:w="1160" w:type="dxa"/>
            <w:tcBorders>
              <w:top w:val="nil"/>
              <w:left w:val="nil"/>
              <w:bottom w:val="nil"/>
              <w:right w:val="nil"/>
            </w:tcBorders>
            <w:shd w:val="clear" w:color="auto" w:fill="auto"/>
            <w:noWrap/>
            <w:vAlign w:val="bottom"/>
            <w:hideMark/>
          </w:tcPr>
          <w:p w14:paraId="0309957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6.1</w:t>
            </w:r>
          </w:p>
        </w:tc>
      </w:tr>
      <w:tr w:rsidR="00B32458" w14:paraId="678F1436"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730B4FD"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Imports of goods and services</w:t>
            </w:r>
          </w:p>
        </w:tc>
        <w:tc>
          <w:tcPr>
            <w:tcW w:w="1054" w:type="dxa"/>
            <w:gridSpan w:val="2"/>
            <w:tcBorders>
              <w:top w:val="nil"/>
              <w:left w:val="nil"/>
              <w:bottom w:val="nil"/>
              <w:right w:val="nil"/>
            </w:tcBorders>
            <w:shd w:val="clear" w:color="auto" w:fill="auto"/>
            <w:noWrap/>
            <w:vAlign w:val="bottom"/>
            <w:hideMark/>
          </w:tcPr>
          <w:p w14:paraId="229C3B8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-3.6</w:t>
            </w:r>
          </w:p>
        </w:tc>
        <w:tc>
          <w:tcPr>
            <w:tcW w:w="1054" w:type="dxa"/>
            <w:tcBorders>
              <w:top w:val="nil"/>
              <w:left w:val="nil"/>
              <w:bottom w:val="nil"/>
              <w:right w:val="nil"/>
            </w:tcBorders>
            <w:shd w:val="clear" w:color="auto" w:fill="auto"/>
            <w:noWrap/>
            <w:vAlign w:val="bottom"/>
            <w:hideMark/>
          </w:tcPr>
          <w:p w14:paraId="5EA4A05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18.3</w:t>
            </w:r>
          </w:p>
        </w:tc>
        <w:tc>
          <w:tcPr>
            <w:tcW w:w="1054" w:type="dxa"/>
            <w:tcBorders>
              <w:top w:val="nil"/>
              <w:left w:val="nil"/>
              <w:bottom w:val="nil"/>
              <w:right w:val="nil"/>
            </w:tcBorders>
            <w:shd w:val="clear" w:color="auto" w:fill="auto"/>
            <w:noWrap/>
            <w:vAlign w:val="bottom"/>
            <w:hideMark/>
          </w:tcPr>
          <w:p w14:paraId="6CA895A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16.1</w:t>
            </w:r>
          </w:p>
        </w:tc>
        <w:tc>
          <w:tcPr>
            <w:tcW w:w="1054" w:type="dxa"/>
            <w:tcBorders>
              <w:top w:val="nil"/>
              <w:left w:val="nil"/>
              <w:bottom w:val="nil"/>
              <w:right w:val="nil"/>
            </w:tcBorders>
            <w:shd w:val="clear" w:color="auto" w:fill="auto"/>
            <w:noWrap/>
            <w:vAlign w:val="bottom"/>
            <w:hideMark/>
          </w:tcPr>
          <w:p w14:paraId="1A8121C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w:t>
            </w:r>
          </w:p>
        </w:tc>
        <w:tc>
          <w:tcPr>
            <w:tcW w:w="1054" w:type="dxa"/>
            <w:tcBorders>
              <w:top w:val="nil"/>
              <w:left w:val="nil"/>
              <w:bottom w:val="nil"/>
              <w:right w:val="nil"/>
            </w:tcBorders>
            <w:shd w:val="clear" w:color="auto" w:fill="auto"/>
            <w:noWrap/>
            <w:vAlign w:val="bottom"/>
            <w:hideMark/>
          </w:tcPr>
          <w:p w14:paraId="66F96C2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2.0</w:t>
            </w:r>
          </w:p>
        </w:tc>
        <w:tc>
          <w:tcPr>
            <w:tcW w:w="1059" w:type="dxa"/>
            <w:tcBorders>
              <w:top w:val="nil"/>
              <w:left w:val="nil"/>
              <w:bottom w:val="nil"/>
              <w:right w:val="nil"/>
            </w:tcBorders>
            <w:shd w:val="clear" w:color="auto" w:fill="auto"/>
            <w:noWrap/>
            <w:vAlign w:val="bottom"/>
            <w:hideMark/>
          </w:tcPr>
          <w:p w14:paraId="09B6784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6.3</w:t>
            </w:r>
          </w:p>
        </w:tc>
        <w:tc>
          <w:tcPr>
            <w:tcW w:w="1160" w:type="dxa"/>
            <w:tcBorders>
              <w:top w:val="nil"/>
              <w:left w:val="nil"/>
              <w:bottom w:val="nil"/>
              <w:right w:val="nil"/>
            </w:tcBorders>
            <w:shd w:val="clear" w:color="auto" w:fill="auto"/>
            <w:noWrap/>
            <w:vAlign w:val="bottom"/>
            <w:hideMark/>
          </w:tcPr>
          <w:p w14:paraId="3831BF9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6.0</w:t>
            </w:r>
          </w:p>
        </w:tc>
      </w:tr>
      <w:tr w:rsidR="00B32458" w14:paraId="39CCBD1E"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7074317" w14:textId="77777777" w:rsidR="002540F4" w:rsidRPr="00775FFE" w:rsidRDefault="002B23CD" w:rsidP="00775FFE">
            <w:pPr>
              <w:widowControl/>
              <w:autoSpaceDE/>
              <w:autoSpaceDN/>
              <w:adjustRightInd/>
              <w:ind w:firstLineChars="100" w:firstLine="200"/>
              <w:rPr>
                <w:rFonts w:ascii="Calibri" w:eastAsia="Times New Roman" w:hAnsi="Calibri" w:cs="Calibri"/>
                <w:i/>
                <w:iCs/>
                <w:sz w:val="20"/>
                <w:szCs w:val="20"/>
              </w:rPr>
            </w:pPr>
            <w:r w:rsidRPr="00775FFE">
              <w:rPr>
                <w:rFonts w:ascii="Calibri" w:eastAsia="Times New Roman" w:hAnsi="Calibri" w:cs="Calibri"/>
                <w:i/>
                <w:iCs/>
                <w:sz w:val="20"/>
                <w:szCs w:val="20"/>
              </w:rPr>
              <w:t xml:space="preserve">Sectoral contribution to growth </w:t>
            </w:r>
          </w:p>
        </w:tc>
        <w:tc>
          <w:tcPr>
            <w:tcW w:w="1054" w:type="dxa"/>
            <w:gridSpan w:val="2"/>
            <w:tcBorders>
              <w:top w:val="nil"/>
              <w:left w:val="nil"/>
              <w:bottom w:val="nil"/>
              <w:right w:val="nil"/>
            </w:tcBorders>
            <w:shd w:val="clear" w:color="auto" w:fill="auto"/>
            <w:noWrap/>
            <w:vAlign w:val="bottom"/>
            <w:hideMark/>
          </w:tcPr>
          <w:p w14:paraId="6CA5C3A3" w14:textId="77777777" w:rsidR="002540F4" w:rsidRPr="00775FFE" w:rsidRDefault="002540F4" w:rsidP="00775FFE">
            <w:pPr>
              <w:widowControl/>
              <w:autoSpaceDE/>
              <w:autoSpaceDN/>
              <w:adjustRightInd/>
              <w:ind w:firstLineChars="100" w:firstLine="200"/>
              <w:rPr>
                <w:rFonts w:ascii="Calibri" w:eastAsia="Times New Roman" w:hAnsi="Calibri" w:cs="Calibri"/>
                <w:i/>
                <w:iCs/>
                <w:sz w:val="20"/>
                <w:szCs w:val="20"/>
              </w:rPr>
            </w:pPr>
          </w:p>
        </w:tc>
        <w:tc>
          <w:tcPr>
            <w:tcW w:w="1054" w:type="dxa"/>
            <w:tcBorders>
              <w:top w:val="nil"/>
              <w:left w:val="nil"/>
              <w:bottom w:val="nil"/>
              <w:right w:val="nil"/>
            </w:tcBorders>
            <w:shd w:val="clear" w:color="auto" w:fill="auto"/>
            <w:noWrap/>
            <w:vAlign w:val="bottom"/>
            <w:hideMark/>
          </w:tcPr>
          <w:p w14:paraId="2E4F2ED7"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2EC4B3D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B35033F"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BCA592F"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2CCC3CF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324C7261"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3F950264"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E80057B"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 xml:space="preserve">  Agriculture (ppts)</w:t>
            </w:r>
          </w:p>
        </w:tc>
        <w:tc>
          <w:tcPr>
            <w:tcW w:w="1054" w:type="dxa"/>
            <w:gridSpan w:val="2"/>
            <w:tcBorders>
              <w:top w:val="nil"/>
              <w:left w:val="nil"/>
              <w:bottom w:val="nil"/>
              <w:right w:val="nil"/>
            </w:tcBorders>
            <w:shd w:val="clear" w:color="auto" w:fill="auto"/>
            <w:noWrap/>
            <w:vAlign w:val="bottom"/>
            <w:hideMark/>
          </w:tcPr>
          <w:p w14:paraId="105F3AD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054" w:type="dxa"/>
            <w:tcBorders>
              <w:top w:val="nil"/>
              <w:left w:val="nil"/>
              <w:bottom w:val="nil"/>
              <w:right w:val="nil"/>
            </w:tcBorders>
            <w:shd w:val="clear" w:color="auto" w:fill="auto"/>
            <w:noWrap/>
            <w:vAlign w:val="bottom"/>
            <w:hideMark/>
          </w:tcPr>
          <w:p w14:paraId="306221C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-0.4</w:t>
            </w:r>
          </w:p>
        </w:tc>
        <w:tc>
          <w:tcPr>
            <w:tcW w:w="1054" w:type="dxa"/>
            <w:tcBorders>
              <w:top w:val="nil"/>
              <w:left w:val="nil"/>
              <w:bottom w:val="nil"/>
              <w:right w:val="nil"/>
            </w:tcBorders>
            <w:shd w:val="clear" w:color="auto" w:fill="auto"/>
            <w:noWrap/>
            <w:vAlign w:val="bottom"/>
            <w:hideMark/>
          </w:tcPr>
          <w:p w14:paraId="3FB7966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-0.6</w:t>
            </w:r>
          </w:p>
        </w:tc>
        <w:tc>
          <w:tcPr>
            <w:tcW w:w="1054" w:type="dxa"/>
            <w:tcBorders>
              <w:top w:val="nil"/>
              <w:left w:val="nil"/>
              <w:bottom w:val="nil"/>
              <w:right w:val="nil"/>
            </w:tcBorders>
            <w:shd w:val="clear" w:color="auto" w:fill="auto"/>
            <w:noWrap/>
            <w:vAlign w:val="bottom"/>
            <w:hideMark/>
          </w:tcPr>
          <w:p w14:paraId="0112D57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0.6</w:t>
            </w:r>
          </w:p>
        </w:tc>
        <w:tc>
          <w:tcPr>
            <w:tcW w:w="1054" w:type="dxa"/>
            <w:tcBorders>
              <w:top w:val="nil"/>
              <w:left w:val="nil"/>
              <w:bottom w:val="nil"/>
              <w:right w:val="nil"/>
            </w:tcBorders>
            <w:shd w:val="clear" w:color="auto" w:fill="auto"/>
            <w:noWrap/>
            <w:vAlign w:val="bottom"/>
            <w:hideMark/>
          </w:tcPr>
          <w:p w14:paraId="4A936E4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059" w:type="dxa"/>
            <w:tcBorders>
              <w:top w:val="nil"/>
              <w:left w:val="nil"/>
              <w:bottom w:val="nil"/>
              <w:right w:val="nil"/>
            </w:tcBorders>
            <w:shd w:val="clear" w:color="auto" w:fill="auto"/>
            <w:noWrap/>
            <w:vAlign w:val="bottom"/>
            <w:hideMark/>
          </w:tcPr>
          <w:p w14:paraId="14FB4B6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160" w:type="dxa"/>
            <w:tcBorders>
              <w:top w:val="nil"/>
              <w:left w:val="nil"/>
              <w:bottom w:val="nil"/>
              <w:right w:val="nil"/>
            </w:tcBorders>
            <w:shd w:val="clear" w:color="auto" w:fill="auto"/>
            <w:noWrap/>
            <w:vAlign w:val="bottom"/>
            <w:hideMark/>
          </w:tcPr>
          <w:p w14:paraId="0789768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r>
      <w:tr w:rsidR="00B32458" w14:paraId="13FF7371"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52899F01"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 xml:space="preserve">  Industry (ppts)</w:t>
            </w:r>
          </w:p>
        </w:tc>
        <w:tc>
          <w:tcPr>
            <w:tcW w:w="1054" w:type="dxa"/>
            <w:gridSpan w:val="2"/>
            <w:tcBorders>
              <w:top w:val="nil"/>
              <w:left w:val="nil"/>
              <w:bottom w:val="nil"/>
              <w:right w:val="nil"/>
            </w:tcBorders>
            <w:shd w:val="clear" w:color="auto" w:fill="auto"/>
            <w:noWrap/>
            <w:vAlign w:val="bottom"/>
            <w:hideMark/>
          </w:tcPr>
          <w:p w14:paraId="04A5B9B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-0.1</w:t>
            </w:r>
          </w:p>
        </w:tc>
        <w:tc>
          <w:tcPr>
            <w:tcW w:w="1054" w:type="dxa"/>
            <w:tcBorders>
              <w:top w:val="nil"/>
              <w:left w:val="nil"/>
              <w:bottom w:val="nil"/>
              <w:right w:val="nil"/>
            </w:tcBorders>
            <w:shd w:val="clear" w:color="auto" w:fill="auto"/>
            <w:noWrap/>
            <w:vAlign w:val="bottom"/>
            <w:hideMark/>
          </w:tcPr>
          <w:p w14:paraId="64D163F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2.8</w:t>
            </w:r>
          </w:p>
        </w:tc>
        <w:tc>
          <w:tcPr>
            <w:tcW w:w="1054" w:type="dxa"/>
            <w:tcBorders>
              <w:top w:val="nil"/>
              <w:left w:val="nil"/>
              <w:bottom w:val="nil"/>
              <w:right w:val="nil"/>
            </w:tcBorders>
            <w:shd w:val="clear" w:color="auto" w:fill="auto"/>
            <w:noWrap/>
            <w:vAlign w:val="bottom"/>
            <w:hideMark/>
          </w:tcPr>
          <w:p w14:paraId="4FF5AC9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0.0</w:t>
            </w:r>
          </w:p>
        </w:tc>
        <w:tc>
          <w:tcPr>
            <w:tcW w:w="1054" w:type="dxa"/>
            <w:tcBorders>
              <w:top w:val="nil"/>
              <w:left w:val="nil"/>
              <w:bottom w:val="nil"/>
              <w:right w:val="nil"/>
            </w:tcBorders>
            <w:shd w:val="clear" w:color="auto" w:fill="auto"/>
            <w:noWrap/>
            <w:vAlign w:val="bottom"/>
            <w:hideMark/>
          </w:tcPr>
          <w:p w14:paraId="1EEAE1D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054" w:type="dxa"/>
            <w:tcBorders>
              <w:top w:val="nil"/>
              <w:left w:val="nil"/>
              <w:bottom w:val="nil"/>
              <w:right w:val="nil"/>
            </w:tcBorders>
            <w:shd w:val="clear" w:color="auto" w:fill="auto"/>
            <w:noWrap/>
            <w:vAlign w:val="bottom"/>
            <w:hideMark/>
          </w:tcPr>
          <w:p w14:paraId="33E7C04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0.6</w:t>
            </w:r>
          </w:p>
        </w:tc>
        <w:tc>
          <w:tcPr>
            <w:tcW w:w="1059" w:type="dxa"/>
            <w:tcBorders>
              <w:top w:val="nil"/>
              <w:left w:val="nil"/>
              <w:bottom w:val="nil"/>
              <w:right w:val="nil"/>
            </w:tcBorders>
            <w:shd w:val="clear" w:color="auto" w:fill="auto"/>
            <w:noWrap/>
            <w:vAlign w:val="bottom"/>
            <w:hideMark/>
          </w:tcPr>
          <w:p w14:paraId="5CC8AB0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0.6</w:t>
            </w:r>
          </w:p>
        </w:tc>
        <w:tc>
          <w:tcPr>
            <w:tcW w:w="1160" w:type="dxa"/>
            <w:tcBorders>
              <w:top w:val="nil"/>
              <w:left w:val="nil"/>
              <w:bottom w:val="nil"/>
              <w:right w:val="nil"/>
            </w:tcBorders>
            <w:shd w:val="clear" w:color="auto" w:fill="auto"/>
            <w:noWrap/>
            <w:vAlign w:val="bottom"/>
            <w:hideMark/>
          </w:tcPr>
          <w:p w14:paraId="195604B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0.6</w:t>
            </w:r>
          </w:p>
        </w:tc>
      </w:tr>
      <w:tr w:rsidR="00B32458" w14:paraId="5ECE8B32"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49FC67CE"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 xml:space="preserve">  Services (ppts)</w:t>
            </w:r>
          </w:p>
        </w:tc>
        <w:tc>
          <w:tcPr>
            <w:tcW w:w="1054" w:type="dxa"/>
            <w:gridSpan w:val="2"/>
            <w:tcBorders>
              <w:top w:val="nil"/>
              <w:left w:val="nil"/>
              <w:bottom w:val="nil"/>
              <w:right w:val="nil"/>
            </w:tcBorders>
            <w:shd w:val="clear" w:color="auto" w:fill="auto"/>
            <w:noWrap/>
            <w:vAlign w:val="bottom"/>
            <w:hideMark/>
          </w:tcPr>
          <w:p w14:paraId="732714B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-0.7</w:t>
            </w:r>
          </w:p>
        </w:tc>
        <w:tc>
          <w:tcPr>
            <w:tcW w:w="1054" w:type="dxa"/>
            <w:tcBorders>
              <w:top w:val="nil"/>
              <w:left w:val="nil"/>
              <w:bottom w:val="nil"/>
              <w:right w:val="nil"/>
            </w:tcBorders>
            <w:shd w:val="clear" w:color="auto" w:fill="auto"/>
            <w:noWrap/>
            <w:vAlign w:val="bottom"/>
            <w:hideMark/>
          </w:tcPr>
          <w:p w14:paraId="3D518F6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5.3</w:t>
            </w:r>
          </w:p>
        </w:tc>
        <w:tc>
          <w:tcPr>
            <w:tcW w:w="1054" w:type="dxa"/>
            <w:tcBorders>
              <w:top w:val="nil"/>
              <w:left w:val="nil"/>
              <w:bottom w:val="nil"/>
              <w:right w:val="nil"/>
            </w:tcBorders>
            <w:shd w:val="clear" w:color="auto" w:fill="auto"/>
            <w:noWrap/>
            <w:vAlign w:val="bottom"/>
            <w:hideMark/>
          </w:tcPr>
          <w:p w14:paraId="7CF68EB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2.8</w:t>
            </w:r>
          </w:p>
        </w:tc>
        <w:tc>
          <w:tcPr>
            <w:tcW w:w="1054" w:type="dxa"/>
            <w:tcBorders>
              <w:top w:val="nil"/>
              <w:left w:val="nil"/>
              <w:bottom w:val="nil"/>
              <w:right w:val="nil"/>
            </w:tcBorders>
            <w:shd w:val="clear" w:color="auto" w:fill="auto"/>
            <w:noWrap/>
            <w:vAlign w:val="bottom"/>
            <w:hideMark/>
          </w:tcPr>
          <w:p w14:paraId="19CE2D2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1.2</w:t>
            </w:r>
          </w:p>
        </w:tc>
        <w:tc>
          <w:tcPr>
            <w:tcW w:w="1054" w:type="dxa"/>
            <w:tcBorders>
              <w:top w:val="nil"/>
              <w:left w:val="nil"/>
              <w:bottom w:val="nil"/>
              <w:right w:val="nil"/>
            </w:tcBorders>
            <w:shd w:val="clear" w:color="auto" w:fill="auto"/>
            <w:noWrap/>
            <w:vAlign w:val="bottom"/>
            <w:hideMark/>
          </w:tcPr>
          <w:p w14:paraId="15A79C1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2.1</w:t>
            </w:r>
          </w:p>
        </w:tc>
        <w:tc>
          <w:tcPr>
            <w:tcW w:w="1059" w:type="dxa"/>
            <w:tcBorders>
              <w:top w:val="nil"/>
              <w:left w:val="nil"/>
              <w:bottom w:val="nil"/>
              <w:right w:val="nil"/>
            </w:tcBorders>
            <w:shd w:val="clear" w:color="auto" w:fill="auto"/>
            <w:noWrap/>
            <w:vAlign w:val="bottom"/>
            <w:hideMark/>
          </w:tcPr>
          <w:p w14:paraId="5A1B230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2.8</w:t>
            </w:r>
          </w:p>
        </w:tc>
        <w:tc>
          <w:tcPr>
            <w:tcW w:w="1160" w:type="dxa"/>
            <w:tcBorders>
              <w:top w:val="nil"/>
              <w:left w:val="nil"/>
              <w:bottom w:val="nil"/>
              <w:right w:val="nil"/>
            </w:tcBorders>
            <w:shd w:val="clear" w:color="auto" w:fill="auto"/>
            <w:noWrap/>
            <w:vAlign w:val="bottom"/>
            <w:hideMark/>
          </w:tcPr>
          <w:p w14:paraId="5E1B77C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3.2</w:t>
            </w:r>
          </w:p>
        </w:tc>
      </w:tr>
      <w:tr w:rsidR="00B32458" w14:paraId="4DDA54F3"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4BED3B5"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Inflation</w:t>
            </w:r>
          </w:p>
        </w:tc>
        <w:tc>
          <w:tcPr>
            <w:tcW w:w="1054" w:type="dxa"/>
            <w:gridSpan w:val="2"/>
            <w:tcBorders>
              <w:top w:val="nil"/>
              <w:left w:val="nil"/>
              <w:bottom w:val="nil"/>
              <w:right w:val="nil"/>
            </w:tcBorders>
            <w:shd w:val="clear" w:color="auto" w:fill="auto"/>
            <w:noWrap/>
            <w:vAlign w:val="bottom"/>
            <w:hideMark/>
          </w:tcPr>
          <w:p w14:paraId="17CC98BA"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1F0BE679"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26956DB3"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D9E3947"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A083D0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391AD08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54BF66DF"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026B36D8"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4BF9C33F"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GDP deflator</w:t>
            </w:r>
          </w:p>
        </w:tc>
        <w:tc>
          <w:tcPr>
            <w:tcW w:w="1054" w:type="dxa"/>
            <w:gridSpan w:val="2"/>
            <w:tcBorders>
              <w:top w:val="nil"/>
              <w:left w:val="nil"/>
              <w:bottom w:val="nil"/>
              <w:right w:val="nil"/>
            </w:tcBorders>
            <w:shd w:val="clear" w:color="auto" w:fill="auto"/>
            <w:noWrap/>
            <w:vAlign w:val="bottom"/>
            <w:hideMark/>
          </w:tcPr>
          <w:p w14:paraId="47C420F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2.4</w:t>
            </w:r>
          </w:p>
        </w:tc>
        <w:tc>
          <w:tcPr>
            <w:tcW w:w="1054" w:type="dxa"/>
            <w:tcBorders>
              <w:top w:val="nil"/>
              <w:left w:val="nil"/>
              <w:bottom w:val="nil"/>
              <w:right w:val="nil"/>
            </w:tcBorders>
            <w:shd w:val="clear" w:color="auto" w:fill="auto"/>
            <w:noWrap/>
            <w:vAlign w:val="bottom"/>
            <w:hideMark/>
          </w:tcPr>
          <w:p w14:paraId="4A31EF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5.8</w:t>
            </w:r>
          </w:p>
        </w:tc>
        <w:tc>
          <w:tcPr>
            <w:tcW w:w="1054" w:type="dxa"/>
            <w:tcBorders>
              <w:top w:val="nil"/>
              <w:left w:val="nil"/>
              <w:bottom w:val="nil"/>
              <w:right w:val="nil"/>
            </w:tcBorders>
            <w:shd w:val="clear" w:color="auto" w:fill="auto"/>
            <w:noWrap/>
            <w:vAlign w:val="bottom"/>
            <w:hideMark/>
          </w:tcPr>
          <w:p w14:paraId="78BF370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10.4</w:t>
            </w:r>
          </w:p>
        </w:tc>
        <w:tc>
          <w:tcPr>
            <w:tcW w:w="1054" w:type="dxa"/>
            <w:tcBorders>
              <w:top w:val="nil"/>
              <w:left w:val="nil"/>
              <w:bottom w:val="nil"/>
              <w:right w:val="nil"/>
            </w:tcBorders>
            <w:shd w:val="clear" w:color="auto" w:fill="auto"/>
            <w:noWrap/>
            <w:vAlign w:val="bottom"/>
            <w:hideMark/>
          </w:tcPr>
          <w:p w14:paraId="5AAE123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11.5</w:t>
            </w:r>
          </w:p>
        </w:tc>
        <w:tc>
          <w:tcPr>
            <w:tcW w:w="1054" w:type="dxa"/>
            <w:tcBorders>
              <w:top w:val="nil"/>
              <w:left w:val="nil"/>
              <w:bottom w:val="nil"/>
              <w:right w:val="nil"/>
            </w:tcBorders>
            <w:shd w:val="clear" w:color="auto" w:fill="auto"/>
            <w:noWrap/>
            <w:vAlign w:val="bottom"/>
            <w:hideMark/>
          </w:tcPr>
          <w:p w14:paraId="62FD440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6.1</w:t>
            </w:r>
          </w:p>
        </w:tc>
        <w:tc>
          <w:tcPr>
            <w:tcW w:w="1059" w:type="dxa"/>
            <w:tcBorders>
              <w:top w:val="nil"/>
              <w:left w:val="nil"/>
              <w:bottom w:val="nil"/>
              <w:right w:val="nil"/>
            </w:tcBorders>
            <w:shd w:val="clear" w:color="auto" w:fill="auto"/>
            <w:noWrap/>
            <w:vAlign w:val="bottom"/>
            <w:hideMark/>
          </w:tcPr>
          <w:p w14:paraId="2926E8E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4.7</w:t>
            </w:r>
          </w:p>
        </w:tc>
        <w:tc>
          <w:tcPr>
            <w:tcW w:w="1160" w:type="dxa"/>
            <w:tcBorders>
              <w:top w:val="nil"/>
              <w:left w:val="nil"/>
              <w:bottom w:val="nil"/>
              <w:right w:val="nil"/>
            </w:tcBorders>
            <w:shd w:val="clear" w:color="auto" w:fill="auto"/>
            <w:noWrap/>
            <w:vAlign w:val="bottom"/>
            <w:hideMark/>
          </w:tcPr>
          <w:p w14:paraId="54C0C5A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3.8</w:t>
            </w:r>
          </w:p>
        </w:tc>
      </w:tr>
      <w:tr w:rsidR="00B32458" w14:paraId="76F26236"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66239F29"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Consumer prices (average)</w:t>
            </w:r>
          </w:p>
        </w:tc>
        <w:tc>
          <w:tcPr>
            <w:tcW w:w="1054" w:type="dxa"/>
            <w:gridSpan w:val="2"/>
            <w:tcBorders>
              <w:top w:val="nil"/>
              <w:left w:val="nil"/>
              <w:bottom w:val="nil"/>
              <w:right w:val="nil"/>
            </w:tcBorders>
            <w:shd w:val="clear" w:color="auto" w:fill="auto"/>
            <w:noWrap/>
            <w:vAlign w:val="bottom"/>
            <w:hideMark/>
          </w:tcPr>
          <w:p w14:paraId="7F9DC58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w:t>
            </w:r>
          </w:p>
        </w:tc>
        <w:tc>
          <w:tcPr>
            <w:tcW w:w="1054" w:type="dxa"/>
            <w:tcBorders>
              <w:top w:val="nil"/>
              <w:left w:val="nil"/>
              <w:bottom w:val="nil"/>
              <w:right w:val="nil"/>
            </w:tcBorders>
            <w:shd w:val="clear" w:color="auto" w:fill="auto"/>
            <w:noWrap/>
            <w:vAlign w:val="bottom"/>
            <w:hideMark/>
          </w:tcPr>
          <w:p w14:paraId="62B0CB6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4.0</w:t>
            </w:r>
          </w:p>
        </w:tc>
        <w:tc>
          <w:tcPr>
            <w:tcW w:w="1054" w:type="dxa"/>
            <w:tcBorders>
              <w:top w:val="nil"/>
              <w:left w:val="nil"/>
              <w:bottom w:val="nil"/>
              <w:right w:val="nil"/>
            </w:tcBorders>
            <w:shd w:val="clear" w:color="auto" w:fill="auto"/>
            <w:noWrap/>
            <w:vAlign w:val="bottom"/>
            <w:hideMark/>
          </w:tcPr>
          <w:p w14:paraId="3377063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11.9</w:t>
            </w:r>
          </w:p>
        </w:tc>
        <w:tc>
          <w:tcPr>
            <w:tcW w:w="1054" w:type="dxa"/>
            <w:tcBorders>
              <w:top w:val="nil"/>
              <w:left w:val="nil"/>
              <w:bottom w:val="nil"/>
              <w:right w:val="nil"/>
            </w:tcBorders>
            <w:shd w:val="clear" w:color="auto" w:fill="auto"/>
            <w:noWrap/>
            <w:vAlign w:val="bottom"/>
            <w:hideMark/>
          </w:tcPr>
          <w:p w14:paraId="7835DB0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12.4</w:t>
            </w:r>
          </w:p>
        </w:tc>
        <w:tc>
          <w:tcPr>
            <w:tcW w:w="1054" w:type="dxa"/>
            <w:tcBorders>
              <w:top w:val="nil"/>
              <w:left w:val="nil"/>
              <w:bottom w:val="nil"/>
              <w:right w:val="nil"/>
            </w:tcBorders>
            <w:shd w:val="clear" w:color="auto" w:fill="auto"/>
            <w:noWrap/>
            <w:vAlign w:val="bottom"/>
            <w:hideMark/>
          </w:tcPr>
          <w:p w14:paraId="4521334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5.3</w:t>
            </w:r>
          </w:p>
        </w:tc>
        <w:tc>
          <w:tcPr>
            <w:tcW w:w="1059" w:type="dxa"/>
            <w:tcBorders>
              <w:top w:val="nil"/>
              <w:left w:val="nil"/>
              <w:bottom w:val="nil"/>
              <w:right w:val="nil"/>
            </w:tcBorders>
            <w:shd w:val="clear" w:color="auto" w:fill="auto"/>
            <w:noWrap/>
            <w:vAlign w:val="bottom"/>
            <w:hideMark/>
          </w:tcPr>
          <w:p w14:paraId="25B7FAA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3.5</w:t>
            </w:r>
          </w:p>
        </w:tc>
        <w:tc>
          <w:tcPr>
            <w:tcW w:w="1160" w:type="dxa"/>
            <w:tcBorders>
              <w:top w:val="nil"/>
              <w:left w:val="nil"/>
              <w:bottom w:val="nil"/>
              <w:right w:val="nil"/>
            </w:tcBorders>
            <w:shd w:val="clear" w:color="auto" w:fill="auto"/>
            <w:noWrap/>
            <w:vAlign w:val="bottom"/>
            <w:hideMark/>
          </w:tcPr>
          <w:p w14:paraId="1E1717A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3.2</w:t>
            </w:r>
          </w:p>
        </w:tc>
      </w:tr>
      <w:tr w:rsidR="00B32458" w14:paraId="372571D4"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4BAEB2F1"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Selected Monetary Accounts</w:t>
            </w:r>
          </w:p>
        </w:tc>
        <w:tc>
          <w:tcPr>
            <w:tcW w:w="1054" w:type="dxa"/>
            <w:gridSpan w:val="2"/>
            <w:tcBorders>
              <w:top w:val="nil"/>
              <w:left w:val="nil"/>
              <w:bottom w:val="nil"/>
              <w:right w:val="nil"/>
            </w:tcBorders>
            <w:shd w:val="clear" w:color="auto" w:fill="auto"/>
            <w:noWrap/>
            <w:vAlign w:val="bottom"/>
            <w:hideMark/>
          </w:tcPr>
          <w:p w14:paraId="0813B52D"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771A28DB"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19E4B86"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70C43828"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32AB46A0"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6FC137C5"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628583F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23EFA6DB"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28CA197"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 xml:space="preserve">Banks' credit to the government </w:t>
            </w:r>
          </w:p>
        </w:tc>
        <w:tc>
          <w:tcPr>
            <w:tcW w:w="1054" w:type="dxa"/>
            <w:gridSpan w:val="2"/>
            <w:tcBorders>
              <w:top w:val="nil"/>
              <w:left w:val="nil"/>
              <w:bottom w:val="nil"/>
              <w:right w:val="nil"/>
            </w:tcBorders>
            <w:shd w:val="clear" w:color="auto" w:fill="auto"/>
            <w:noWrap/>
            <w:vAlign w:val="bottom"/>
            <w:hideMark/>
          </w:tcPr>
          <w:p w14:paraId="581FF3F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24.0</w:t>
            </w:r>
          </w:p>
        </w:tc>
        <w:tc>
          <w:tcPr>
            <w:tcW w:w="1054" w:type="dxa"/>
            <w:tcBorders>
              <w:top w:val="nil"/>
              <w:left w:val="nil"/>
              <w:bottom w:val="nil"/>
              <w:right w:val="nil"/>
            </w:tcBorders>
            <w:shd w:val="clear" w:color="auto" w:fill="auto"/>
            <w:noWrap/>
            <w:vAlign w:val="bottom"/>
            <w:hideMark/>
          </w:tcPr>
          <w:p w14:paraId="5CDE7FC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3.8</w:t>
            </w:r>
          </w:p>
        </w:tc>
        <w:tc>
          <w:tcPr>
            <w:tcW w:w="1054" w:type="dxa"/>
            <w:tcBorders>
              <w:top w:val="nil"/>
              <w:left w:val="nil"/>
              <w:bottom w:val="nil"/>
              <w:right w:val="nil"/>
            </w:tcBorders>
            <w:shd w:val="clear" w:color="auto" w:fill="auto"/>
            <w:noWrap/>
            <w:vAlign w:val="bottom"/>
            <w:hideMark/>
          </w:tcPr>
          <w:p w14:paraId="5ED9C31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-4.8</w:t>
            </w:r>
          </w:p>
        </w:tc>
        <w:tc>
          <w:tcPr>
            <w:tcW w:w="1054" w:type="dxa"/>
            <w:tcBorders>
              <w:top w:val="nil"/>
              <w:left w:val="nil"/>
              <w:bottom w:val="nil"/>
              <w:right w:val="nil"/>
            </w:tcBorders>
            <w:shd w:val="clear" w:color="auto" w:fill="auto"/>
            <w:noWrap/>
            <w:vAlign w:val="bottom"/>
            <w:hideMark/>
          </w:tcPr>
          <w:p w14:paraId="631E77F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6.7</w:t>
            </w:r>
          </w:p>
        </w:tc>
        <w:tc>
          <w:tcPr>
            <w:tcW w:w="1054" w:type="dxa"/>
            <w:tcBorders>
              <w:top w:val="nil"/>
              <w:left w:val="nil"/>
              <w:bottom w:val="nil"/>
              <w:right w:val="nil"/>
            </w:tcBorders>
            <w:shd w:val="clear" w:color="auto" w:fill="auto"/>
            <w:noWrap/>
            <w:vAlign w:val="bottom"/>
            <w:hideMark/>
          </w:tcPr>
          <w:p w14:paraId="22EC149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55DDEB7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3D9F50E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5E3D73A3"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BE0D97B"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Banks' credit to private sector</w:t>
            </w:r>
          </w:p>
        </w:tc>
        <w:tc>
          <w:tcPr>
            <w:tcW w:w="1054" w:type="dxa"/>
            <w:gridSpan w:val="2"/>
            <w:tcBorders>
              <w:top w:val="nil"/>
              <w:left w:val="nil"/>
              <w:bottom w:val="nil"/>
              <w:right w:val="nil"/>
            </w:tcBorders>
            <w:shd w:val="clear" w:color="auto" w:fill="auto"/>
            <w:noWrap/>
            <w:vAlign w:val="bottom"/>
            <w:hideMark/>
          </w:tcPr>
          <w:p w14:paraId="3C0406D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11.9</w:t>
            </w:r>
          </w:p>
        </w:tc>
        <w:tc>
          <w:tcPr>
            <w:tcW w:w="1054" w:type="dxa"/>
            <w:tcBorders>
              <w:top w:val="nil"/>
              <w:left w:val="nil"/>
              <w:bottom w:val="nil"/>
              <w:right w:val="nil"/>
            </w:tcBorders>
            <w:shd w:val="clear" w:color="auto" w:fill="auto"/>
            <w:noWrap/>
            <w:vAlign w:val="bottom"/>
            <w:hideMark/>
          </w:tcPr>
          <w:p w14:paraId="0186768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9.7</w:t>
            </w:r>
          </w:p>
        </w:tc>
        <w:tc>
          <w:tcPr>
            <w:tcW w:w="1054" w:type="dxa"/>
            <w:tcBorders>
              <w:top w:val="nil"/>
              <w:left w:val="nil"/>
              <w:bottom w:val="nil"/>
              <w:right w:val="nil"/>
            </w:tcBorders>
            <w:shd w:val="clear" w:color="auto" w:fill="auto"/>
            <w:noWrap/>
            <w:vAlign w:val="bottom"/>
            <w:hideMark/>
          </w:tcPr>
          <w:p w14:paraId="1E7E543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7.1</w:t>
            </w:r>
          </w:p>
        </w:tc>
        <w:tc>
          <w:tcPr>
            <w:tcW w:w="1054" w:type="dxa"/>
            <w:tcBorders>
              <w:top w:val="nil"/>
              <w:left w:val="nil"/>
              <w:bottom w:val="nil"/>
              <w:right w:val="nil"/>
            </w:tcBorders>
            <w:shd w:val="clear" w:color="auto" w:fill="auto"/>
            <w:noWrap/>
            <w:vAlign w:val="bottom"/>
            <w:hideMark/>
          </w:tcPr>
          <w:p w14:paraId="6F7191C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0.9</w:t>
            </w:r>
          </w:p>
        </w:tc>
        <w:tc>
          <w:tcPr>
            <w:tcW w:w="1054" w:type="dxa"/>
            <w:tcBorders>
              <w:top w:val="nil"/>
              <w:left w:val="nil"/>
              <w:bottom w:val="nil"/>
              <w:right w:val="nil"/>
            </w:tcBorders>
            <w:shd w:val="clear" w:color="auto" w:fill="auto"/>
            <w:noWrap/>
            <w:vAlign w:val="bottom"/>
            <w:hideMark/>
          </w:tcPr>
          <w:p w14:paraId="72F275C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5A9DBD9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707F49C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1022CFDF"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68A1E3C"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Broad money (M2)</w:t>
            </w:r>
          </w:p>
        </w:tc>
        <w:tc>
          <w:tcPr>
            <w:tcW w:w="1054" w:type="dxa"/>
            <w:gridSpan w:val="2"/>
            <w:tcBorders>
              <w:top w:val="nil"/>
              <w:left w:val="nil"/>
              <w:bottom w:val="nil"/>
              <w:right w:val="nil"/>
            </w:tcBorders>
            <w:shd w:val="clear" w:color="auto" w:fill="auto"/>
            <w:noWrap/>
            <w:vAlign w:val="bottom"/>
            <w:hideMark/>
          </w:tcPr>
          <w:p w14:paraId="2BB6E4D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30.9</w:t>
            </w:r>
          </w:p>
        </w:tc>
        <w:tc>
          <w:tcPr>
            <w:tcW w:w="1054" w:type="dxa"/>
            <w:tcBorders>
              <w:top w:val="nil"/>
              <w:left w:val="nil"/>
              <w:bottom w:val="nil"/>
              <w:right w:val="nil"/>
            </w:tcBorders>
            <w:shd w:val="clear" w:color="auto" w:fill="auto"/>
            <w:noWrap/>
            <w:vAlign w:val="bottom"/>
            <w:hideMark/>
          </w:tcPr>
          <w:p w14:paraId="2275446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13.8</w:t>
            </w:r>
          </w:p>
        </w:tc>
        <w:tc>
          <w:tcPr>
            <w:tcW w:w="1054" w:type="dxa"/>
            <w:tcBorders>
              <w:top w:val="nil"/>
              <w:left w:val="nil"/>
              <w:bottom w:val="nil"/>
              <w:right w:val="nil"/>
            </w:tcBorders>
            <w:shd w:val="clear" w:color="auto" w:fill="auto"/>
            <w:noWrap/>
            <w:vAlign w:val="bottom"/>
            <w:hideMark/>
          </w:tcPr>
          <w:p w14:paraId="07CDDD6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6.1</w:t>
            </w:r>
          </w:p>
        </w:tc>
        <w:tc>
          <w:tcPr>
            <w:tcW w:w="1054" w:type="dxa"/>
            <w:tcBorders>
              <w:top w:val="nil"/>
              <w:left w:val="nil"/>
              <w:bottom w:val="nil"/>
              <w:right w:val="nil"/>
            </w:tcBorders>
            <w:shd w:val="clear" w:color="auto" w:fill="auto"/>
            <w:noWrap/>
            <w:vAlign w:val="bottom"/>
            <w:hideMark/>
          </w:tcPr>
          <w:p w14:paraId="7FB3F59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21.8</w:t>
            </w:r>
          </w:p>
        </w:tc>
        <w:tc>
          <w:tcPr>
            <w:tcW w:w="1054" w:type="dxa"/>
            <w:tcBorders>
              <w:top w:val="nil"/>
              <w:left w:val="nil"/>
              <w:bottom w:val="nil"/>
              <w:right w:val="nil"/>
            </w:tcBorders>
            <w:shd w:val="clear" w:color="auto" w:fill="auto"/>
            <w:noWrap/>
            <w:vAlign w:val="bottom"/>
            <w:hideMark/>
          </w:tcPr>
          <w:p w14:paraId="35E2542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46C397B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58A013C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6553DD5B"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228D620C"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External sector</w:t>
            </w:r>
          </w:p>
        </w:tc>
        <w:tc>
          <w:tcPr>
            <w:tcW w:w="1054" w:type="dxa"/>
            <w:gridSpan w:val="2"/>
            <w:tcBorders>
              <w:top w:val="nil"/>
              <w:left w:val="nil"/>
              <w:bottom w:val="nil"/>
              <w:right w:val="nil"/>
            </w:tcBorders>
            <w:shd w:val="clear" w:color="auto" w:fill="auto"/>
            <w:noWrap/>
            <w:vAlign w:val="bottom"/>
            <w:hideMark/>
          </w:tcPr>
          <w:p w14:paraId="24F73D81"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3BFF3ADB"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981B7D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10770D4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245F40D"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10B06F97"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5BB5B7A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672C6709"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5D5FDBC6"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Exports fob</w:t>
            </w:r>
          </w:p>
        </w:tc>
        <w:tc>
          <w:tcPr>
            <w:tcW w:w="1054" w:type="dxa"/>
            <w:gridSpan w:val="2"/>
            <w:tcBorders>
              <w:top w:val="nil"/>
              <w:left w:val="nil"/>
              <w:bottom w:val="nil"/>
              <w:right w:val="nil"/>
            </w:tcBorders>
            <w:shd w:val="clear" w:color="auto" w:fill="auto"/>
            <w:noWrap/>
            <w:vAlign w:val="bottom"/>
            <w:hideMark/>
          </w:tcPr>
          <w:p w14:paraId="417F347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-2.1</w:t>
            </w:r>
          </w:p>
        </w:tc>
        <w:tc>
          <w:tcPr>
            <w:tcW w:w="1054" w:type="dxa"/>
            <w:tcBorders>
              <w:top w:val="nil"/>
              <w:left w:val="nil"/>
              <w:bottom w:val="nil"/>
              <w:right w:val="nil"/>
            </w:tcBorders>
            <w:shd w:val="clear" w:color="auto" w:fill="auto"/>
            <w:noWrap/>
            <w:vAlign w:val="bottom"/>
            <w:hideMark/>
          </w:tcPr>
          <w:p w14:paraId="480C84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30.7</w:t>
            </w:r>
          </w:p>
        </w:tc>
        <w:tc>
          <w:tcPr>
            <w:tcW w:w="1054" w:type="dxa"/>
            <w:tcBorders>
              <w:top w:val="nil"/>
              <w:left w:val="nil"/>
              <w:bottom w:val="nil"/>
              <w:right w:val="nil"/>
            </w:tcBorders>
            <w:shd w:val="clear" w:color="auto" w:fill="auto"/>
            <w:noWrap/>
            <w:vAlign w:val="bottom"/>
            <w:hideMark/>
          </w:tcPr>
          <w:p w14:paraId="2345444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28.0</w:t>
            </w:r>
          </w:p>
        </w:tc>
        <w:tc>
          <w:tcPr>
            <w:tcW w:w="1054" w:type="dxa"/>
            <w:tcBorders>
              <w:top w:val="nil"/>
              <w:left w:val="nil"/>
              <w:bottom w:val="nil"/>
              <w:right w:val="nil"/>
            </w:tcBorders>
            <w:shd w:val="clear" w:color="auto" w:fill="auto"/>
            <w:noWrap/>
            <w:vAlign w:val="bottom"/>
            <w:hideMark/>
          </w:tcPr>
          <w:p w14:paraId="335A113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10.0</w:t>
            </w:r>
          </w:p>
        </w:tc>
        <w:tc>
          <w:tcPr>
            <w:tcW w:w="1054" w:type="dxa"/>
            <w:tcBorders>
              <w:top w:val="nil"/>
              <w:left w:val="nil"/>
              <w:bottom w:val="nil"/>
              <w:right w:val="nil"/>
            </w:tcBorders>
            <w:shd w:val="clear" w:color="auto" w:fill="auto"/>
            <w:noWrap/>
            <w:vAlign w:val="bottom"/>
            <w:hideMark/>
          </w:tcPr>
          <w:p w14:paraId="2153639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10.6</w:t>
            </w:r>
          </w:p>
        </w:tc>
        <w:tc>
          <w:tcPr>
            <w:tcW w:w="1059" w:type="dxa"/>
            <w:tcBorders>
              <w:top w:val="nil"/>
              <w:left w:val="nil"/>
              <w:bottom w:val="nil"/>
              <w:right w:val="nil"/>
            </w:tcBorders>
            <w:shd w:val="clear" w:color="auto" w:fill="auto"/>
            <w:noWrap/>
            <w:vAlign w:val="bottom"/>
            <w:hideMark/>
          </w:tcPr>
          <w:p w14:paraId="172168D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10.0</w:t>
            </w:r>
          </w:p>
        </w:tc>
        <w:tc>
          <w:tcPr>
            <w:tcW w:w="1160" w:type="dxa"/>
            <w:tcBorders>
              <w:top w:val="nil"/>
              <w:left w:val="nil"/>
              <w:bottom w:val="nil"/>
              <w:right w:val="nil"/>
            </w:tcBorders>
            <w:shd w:val="clear" w:color="auto" w:fill="auto"/>
            <w:noWrap/>
            <w:vAlign w:val="bottom"/>
            <w:hideMark/>
          </w:tcPr>
          <w:p w14:paraId="77BEA0D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9.4</w:t>
            </w:r>
          </w:p>
        </w:tc>
      </w:tr>
      <w:tr w:rsidR="00B32458" w14:paraId="290B563A"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2D79C0E0"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Imports fob</w:t>
            </w:r>
          </w:p>
        </w:tc>
        <w:tc>
          <w:tcPr>
            <w:tcW w:w="1054" w:type="dxa"/>
            <w:gridSpan w:val="2"/>
            <w:tcBorders>
              <w:top w:val="nil"/>
              <w:left w:val="nil"/>
              <w:bottom w:val="nil"/>
              <w:right w:val="nil"/>
            </w:tcBorders>
            <w:shd w:val="clear" w:color="auto" w:fill="auto"/>
            <w:noWrap/>
            <w:vAlign w:val="bottom"/>
            <w:hideMark/>
          </w:tcPr>
          <w:p w14:paraId="32E92DD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-3.5</w:t>
            </w:r>
          </w:p>
        </w:tc>
        <w:tc>
          <w:tcPr>
            <w:tcW w:w="1054" w:type="dxa"/>
            <w:tcBorders>
              <w:top w:val="nil"/>
              <w:left w:val="nil"/>
              <w:bottom w:val="nil"/>
              <w:right w:val="nil"/>
            </w:tcBorders>
            <w:shd w:val="clear" w:color="auto" w:fill="auto"/>
            <w:noWrap/>
            <w:vAlign w:val="bottom"/>
            <w:hideMark/>
          </w:tcPr>
          <w:p w14:paraId="36904A2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27.1</w:t>
            </w:r>
          </w:p>
        </w:tc>
        <w:tc>
          <w:tcPr>
            <w:tcW w:w="1054" w:type="dxa"/>
            <w:tcBorders>
              <w:top w:val="nil"/>
              <w:left w:val="nil"/>
              <w:bottom w:val="nil"/>
              <w:right w:val="nil"/>
            </w:tcBorders>
            <w:shd w:val="clear" w:color="auto" w:fill="auto"/>
            <w:noWrap/>
            <w:vAlign w:val="bottom"/>
            <w:hideMark/>
          </w:tcPr>
          <w:p w14:paraId="5878903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34.1</w:t>
            </w:r>
          </w:p>
        </w:tc>
        <w:tc>
          <w:tcPr>
            <w:tcW w:w="1054" w:type="dxa"/>
            <w:tcBorders>
              <w:top w:val="nil"/>
              <w:left w:val="nil"/>
              <w:bottom w:val="nil"/>
              <w:right w:val="nil"/>
            </w:tcBorders>
            <w:shd w:val="clear" w:color="auto" w:fill="auto"/>
            <w:noWrap/>
            <w:vAlign w:val="bottom"/>
            <w:hideMark/>
          </w:tcPr>
          <w:p w14:paraId="244202C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0.0</w:t>
            </w:r>
          </w:p>
        </w:tc>
        <w:tc>
          <w:tcPr>
            <w:tcW w:w="1054" w:type="dxa"/>
            <w:tcBorders>
              <w:top w:val="nil"/>
              <w:left w:val="nil"/>
              <w:bottom w:val="nil"/>
              <w:right w:val="nil"/>
            </w:tcBorders>
            <w:shd w:val="clear" w:color="auto" w:fill="auto"/>
            <w:noWrap/>
            <w:vAlign w:val="bottom"/>
            <w:hideMark/>
          </w:tcPr>
          <w:p w14:paraId="1371298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10.4</w:t>
            </w:r>
          </w:p>
        </w:tc>
        <w:tc>
          <w:tcPr>
            <w:tcW w:w="1059" w:type="dxa"/>
            <w:tcBorders>
              <w:top w:val="nil"/>
              <w:left w:val="nil"/>
              <w:bottom w:val="nil"/>
              <w:right w:val="nil"/>
            </w:tcBorders>
            <w:shd w:val="clear" w:color="auto" w:fill="auto"/>
            <w:noWrap/>
            <w:vAlign w:val="bottom"/>
            <w:hideMark/>
          </w:tcPr>
          <w:p w14:paraId="775280A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9.4</w:t>
            </w:r>
          </w:p>
        </w:tc>
        <w:tc>
          <w:tcPr>
            <w:tcW w:w="1160" w:type="dxa"/>
            <w:tcBorders>
              <w:top w:val="nil"/>
              <w:left w:val="nil"/>
              <w:bottom w:val="nil"/>
              <w:right w:val="nil"/>
            </w:tcBorders>
            <w:shd w:val="clear" w:color="auto" w:fill="auto"/>
            <w:noWrap/>
            <w:vAlign w:val="bottom"/>
            <w:hideMark/>
          </w:tcPr>
          <w:p w14:paraId="331E360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7.8</w:t>
            </w:r>
          </w:p>
        </w:tc>
      </w:tr>
      <w:tr w:rsidR="00B32458" w14:paraId="00708D92"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2F7C4F0"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Terms of trade</w:t>
            </w:r>
          </w:p>
        </w:tc>
        <w:tc>
          <w:tcPr>
            <w:tcW w:w="1054" w:type="dxa"/>
            <w:gridSpan w:val="2"/>
            <w:tcBorders>
              <w:top w:val="nil"/>
              <w:left w:val="nil"/>
              <w:bottom w:val="nil"/>
              <w:right w:val="nil"/>
            </w:tcBorders>
            <w:shd w:val="clear" w:color="auto" w:fill="auto"/>
            <w:noWrap/>
            <w:vAlign w:val="bottom"/>
            <w:hideMark/>
          </w:tcPr>
          <w:p w14:paraId="664B0B2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4.6</w:t>
            </w:r>
          </w:p>
        </w:tc>
        <w:tc>
          <w:tcPr>
            <w:tcW w:w="1054" w:type="dxa"/>
            <w:tcBorders>
              <w:top w:val="nil"/>
              <w:left w:val="nil"/>
              <w:bottom w:val="nil"/>
              <w:right w:val="nil"/>
            </w:tcBorders>
            <w:shd w:val="clear" w:color="auto" w:fill="auto"/>
            <w:noWrap/>
            <w:vAlign w:val="bottom"/>
            <w:hideMark/>
          </w:tcPr>
          <w:p w14:paraId="67F8649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2.5</w:t>
            </w:r>
          </w:p>
        </w:tc>
        <w:tc>
          <w:tcPr>
            <w:tcW w:w="1054" w:type="dxa"/>
            <w:tcBorders>
              <w:top w:val="nil"/>
              <w:left w:val="nil"/>
              <w:bottom w:val="nil"/>
              <w:right w:val="nil"/>
            </w:tcBorders>
            <w:shd w:val="clear" w:color="auto" w:fill="auto"/>
            <w:noWrap/>
            <w:vAlign w:val="bottom"/>
            <w:hideMark/>
          </w:tcPr>
          <w:p w14:paraId="3F38956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-3.8</w:t>
            </w:r>
          </w:p>
        </w:tc>
        <w:tc>
          <w:tcPr>
            <w:tcW w:w="1054" w:type="dxa"/>
            <w:tcBorders>
              <w:top w:val="nil"/>
              <w:left w:val="nil"/>
              <w:bottom w:val="nil"/>
              <w:right w:val="nil"/>
            </w:tcBorders>
            <w:shd w:val="clear" w:color="auto" w:fill="auto"/>
            <w:noWrap/>
            <w:vAlign w:val="bottom"/>
            <w:hideMark/>
          </w:tcPr>
          <w:p w14:paraId="78C87D5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4" w:type="dxa"/>
            <w:tcBorders>
              <w:top w:val="nil"/>
              <w:left w:val="nil"/>
              <w:bottom w:val="nil"/>
              <w:right w:val="nil"/>
            </w:tcBorders>
            <w:shd w:val="clear" w:color="auto" w:fill="auto"/>
            <w:noWrap/>
            <w:vAlign w:val="bottom"/>
            <w:hideMark/>
          </w:tcPr>
          <w:p w14:paraId="3E7E36A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0B042EE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3A87A27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5B2ED0BB" w14:textId="77777777" w:rsidTr="009E1F07">
        <w:trPr>
          <w:trHeight w:val="277"/>
        </w:trPr>
        <w:tc>
          <w:tcPr>
            <w:tcW w:w="3517" w:type="dxa"/>
            <w:gridSpan w:val="4"/>
            <w:tcBorders>
              <w:top w:val="nil"/>
              <w:left w:val="nil"/>
              <w:bottom w:val="nil"/>
              <w:right w:val="nil"/>
            </w:tcBorders>
            <w:shd w:val="clear" w:color="auto" w:fill="auto"/>
            <w:noWrap/>
            <w:vAlign w:val="bottom"/>
          </w:tcPr>
          <w:p w14:paraId="78F3C173" w14:textId="77777777" w:rsidR="00BA788F" w:rsidRPr="00775FFE" w:rsidRDefault="00BA788F" w:rsidP="00775FFE">
            <w:pPr>
              <w:widowControl/>
              <w:autoSpaceDE/>
              <w:autoSpaceDN/>
              <w:adjustRightInd/>
              <w:ind w:firstLineChars="100" w:firstLine="200"/>
              <w:rPr>
                <w:rFonts w:ascii="Calibri" w:eastAsia="Times New Roman" w:hAnsi="Calibri" w:cs="Calibri"/>
                <w:sz w:val="20"/>
                <w:szCs w:val="20"/>
              </w:rPr>
            </w:pPr>
          </w:p>
        </w:tc>
        <w:tc>
          <w:tcPr>
            <w:tcW w:w="7489" w:type="dxa"/>
            <w:gridSpan w:val="8"/>
            <w:tcBorders>
              <w:top w:val="nil"/>
              <w:left w:val="nil"/>
              <w:bottom w:val="nil"/>
              <w:right w:val="nil"/>
            </w:tcBorders>
            <w:shd w:val="clear" w:color="auto" w:fill="auto"/>
            <w:noWrap/>
            <w:vAlign w:val="bottom"/>
          </w:tcPr>
          <w:p w14:paraId="3A514773" w14:textId="77777777" w:rsidR="00BA788F" w:rsidRPr="00D74725" w:rsidRDefault="002B23CD" w:rsidP="00D74725">
            <w:pPr>
              <w:widowControl/>
              <w:autoSpaceDE/>
              <w:autoSpaceDN/>
              <w:adjustRightInd/>
              <w:ind w:firstLineChars="100" w:firstLine="220"/>
              <w:jc w:val="center"/>
              <w:rPr>
                <w:rFonts w:ascii="Calibri" w:eastAsia="Times New Roman" w:hAnsi="Calibri" w:cs="Calibri"/>
                <w:i/>
                <w:iCs/>
                <w:sz w:val="22"/>
                <w:szCs w:val="22"/>
              </w:rPr>
            </w:pPr>
            <w:r>
              <w:rPr>
                <w:rFonts w:ascii="Calibri" w:hAnsi="Calibri" w:cs="Calibri"/>
                <w:i/>
                <w:iCs/>
                <w:sz w:val="22"/>
                <w:szCs w:val="22"/>
              </w:rPr>
              <w:t>Percent of GDP, unless otherwise indicated</w:t>
            </w:r>
          </w:p>
        </w:tc>
      </w:tr>
      <w:tr w:rsidR="00B32458" w14:paraId="22A47D0A"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2E0A7A7D"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Current account balance (incl. grants)</w:t>
            </w:r>
          </w:p>
        </w:tc>
        <w:tc>
          <w:tcPr>
            <w:tcW w:w="1054" w:type="dxa"/>
            <w:gridSpan w:val="2"/>
            <w:tcBorders>
              <w:top w:val="nil"/>
              <w:left w:val="nil"/>
              <w:bottom w:val="nil"/>
              <w:right w:val="nil"/>
            </w:tcBorders>
            <w:shd w:val="clear" w:color="auto" w:fill="auto"/>
            <w:noWrap/>
            <w:vAlign w:val="bottom"/>
            <w:hideMark/>
          </w:tcPr>
          <w:p w14:paraId="6309DE1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-4.1</w:t>
            </w:r>
          </w:p>
        </w:tc>
        <w:tc>
          <w:tcPr>
            <w:tcW w:w="1054" w:type="dxa"/>
            <w:tcBorders>
              <w:top w:val="nil"/>
              <w:left w:val="nil"/>
              <w:bottom w:val="nil"/>
              <w:right w:val="nil"/>
            </w:tcBorders>
            <w:shd w:val="clear" w:color="auto" w:fill="auto"/>
            <w:noWrap/>
            <w:vAlign w:val="bottom"/>
            <w:hideMark/>
          </w:tcPr>
          <w:p w14:paraId="0C9AA3B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-4.2</w:t>
            </w:r>
          </w:p>
        </w:tc>
        <w:tc>
          <w:tcPr>
            <w:tcW w:w="1054" w:type="dxa"/>
            <w:tcBorders>
              <w:top w:val="nil"/>
              <w:left w:val="nil"/>
              <w:bottom w:val="nil"/>
              <w:right w:val="nil"/>
            </w:tcBorders>
            <w:shd w:val="clear" w:color="auto" w:fill="auto"/>
            <w:noWrap/>
            <w:vAlign w:val="bottom"/>
            <w:hideMark/>
          </w:tcPr>
          <w:p w14:paraId="2386E77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-6.9</w:t>
            </w:r>
          </w:p>
        </w:tc>
        <w:tc>
          <w:tcPr>
            <w:tcW w:w="1054" w:type="dxa"/>
            <w:tcBorders>
              <w:top w:val="nil"/>
              <w:left w:val="nil"/>
              <w:bottom w:val="nil"/>
              <w:right w:val="nil"/>
            </w:tcBorders>
            <w:shd w:val="clear" w:color="auto" w:fill="auto"/>
            <w:noWrap/>
            <w:vAlign w:val="bottom"/>
            <w:hideMark/>
          </w:tcPr>
          <w:p w14:paraId="096A871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-2.5</w:t>
            </w:r>
          </w:p>
        </w:tc>
        <w:tc>
          <w:tcPr>
            <w:tcW w:w="1054" w:type="dxa"/>
            <w:tcBorders>
              <w:top w:val="nil"/>
              <w:left w:val="nil"/>
              <w:bottom w:val="nil"/>
              <w:right w:val="nil"/>
            </w:tcBorders>
            <w:shd w:val="clear" w:color="auto" w:fill="auto"/>
            <w:noWrap/>
            <w:vAlign w:val="bottom"/>
            <w:hideMark/>
          </w:tcPr>
          <w:p w14:paraId="56CE36E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-3.4</w:t>
            </w:r>
          </w:p>
        </w:tc>
        <w:tc>
          <w:tcPr>
            <w:tcW w:w="1059" w:type="dxa"/>
            <w:tcBorders>
              <w:top w:val="nil"/>
              <w:left w:val="nil"/>
              <w:bottom w:val="nil"/>
              <w:right w:val="nil"/>
            </w:tcBorders>
            <w:shd w:val="clear" w:color="auto" w:fill="auto"/>
            <w:noWrap/>
            <w:vAlign w:val="bottom"/>
            <w:hideMark/>
          </w:tcPr>
          <w:p w14:paraId="401E28A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w:t>
            </w:r>
          </w:p>
        </w:tc>
        <w:tc>
          <w:tcPr>
            <w:tcW w:w="1160" w:type="dxa"/>
            <w:tcBorders>
              <w:top w:val="nil"/>
              <w:left w:val="nil"/>
              <w:bottom w:val="nil"/>
              <w:right w:val="nil"/>
            </w:tcBorders>
            <w:shd w:val="clear" w:color="auto" w:fill="auto"/>
            <w:noWrap/>
            <w:vAlign w:val="bottom"/>
            <w:hideMark/>
          </w:tcPr>
          <w:p w14:paraId="600B0AA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w:t>
            </w:r>
          </w:p>
        </w:tc>
      </w:tr>
      <w:tr w:rsidR="00B32458" w14:paraId="4A5C9280"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1B5DB057"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Foreign Direct Investment</w:t>
            </w:r>
          </w:p>
        </w:tc>
        <w:tc>
          <w:tcPr>
            <w:tcW w:w="1054" w:type="dxa"/>
            <w:gridSpan w:val="2"/>
            <w:tcBorders>
              <w:top w:val="nil"/>
              <w:left w:val="nil"/>
              <w:bottom w:val="nil"/>
              <w:right w:val="nil"/>
            </w:tcBorders>
            <w:shd w:val="clear" w:color="auto" w:fill="auto"/>
            <w:noWrap/>
            <w:vAlign w:val="bottom"/>
            <w:hideMark/>
          </w:tcPr>
          <w:p w14:paraId="7442CCE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6.3</w:t>
            </w:r>
          </w:p>
        </w:tc>
        <w:tc>
          <w:tcPr>
            <w:tcW w:w="1054" w:type="dxa"/>
            <w:tcBorders>
              <w:top w:val="nil"/>
              <w:left w:val="nil"/>
              <w:bottom w:val="nil"/>
              <w:right w:val="nil"/>
            </w:tcBorders>
            <w:shd w:val="clear" w:color="auto" w:fill="auto"/>
            <w:noWrap/>
            <w:vAlign w:val="bottom"/>
            <w:hideMark/>
          </w:tcPr>
          <w:p w14:paraId="41BC795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6.9</w:t>
            </w:r>
          </w:p>
        </w:tc>
        <w:tc>
          <w:tcPr>
            <w:tcW w:w="1054" w:type="dxa"/>
            <w:tcBorders>
              <w:top w:val="nil"/>
              <w:left w:val="nil"/>
              <w:bottom w:val="nil"/>
              <w:right w:val="nil"/>
            </w:tcBorders>
            <w:shd w:val="clear" w:color="auto" w:fill="auto"/>
            <w:noWrap/>
            <w:vAlign w:val="bottom"/>
            <w:hideMark/>
          </w:tcPr>
          <w:p w14:paraId="7687BEF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7.1</w:t>
            </w:r>
          </w:p>
        </w:tc>
        <w:tc>
          <w:tcPr>
            <w:tcW w:w="1054" w:type="dxa"/>
            <w:tcBorders>
              <w:top w:val="nil"/>
              <w:left w:val="nil"/>
              <w:bottom w:val="nil"/>
              <w:right w:val="nil"/>
            </w:tcBorders>
            <w:shd w:val="clear" w:color="auto" w:fill="auto"/>
            <w:noWrap/>
            <w:vAlign w:val="bottom"/>
            <w:hideMark/>
          </w:tcPr>
          <w:p w14:paraId="50B60B0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6.0</w:t>
            </w:r>
          </w:p>
        </w:tc>
        <w:tc>
          <w:tcPr>
            <w:tcW w:w="1054" w:type="dxa"/>
            <w:tcBorders>
              <w:top w:val="nil"/>
              <w:left w:val="nil"/>
              <w:bottom w:val="nil"/>
              <w:right w:val="nil"/>
            </w:tcBorders>
            <w:shd w:val="clear" w:color="auto" w:fill="auto"/>
            <w:noWrap/>
            <w:vAlign w:val="bottom"/>
            <w:hideMark/>
          </w:tcPr>
          <w:p w14:paraId="72D305B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5.6</w:t>
            </w:r>
          </w:p>
        </w:tc>
        <w:tc>
          <w:tcPr>
            <w:tcW w:w="1059" w:type="dxa"/>
            <w:tcBorders>
              <w:top w:val="nil"/>
              <w:left w:val="nil"/>
              <w:bottom w:val="nil"/>
              <w:right w:val="nil"/>
            </w:tcBorders>
            <w:shd w:val="clear" w:color="auto" w:fill="auto"/>
            <w:noWrap/>
            <w:vAlign w:val="bottom"/>
            <w:hideMark/>
          </w:tcPr>
          <w:p w14:paraId="248EC0A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5.5</w:t>
            </w:r>
          </w:p>
        </w:tc>
        <w:tc>
          <w:tcPr>
            <w:tcW w:w="1160" w:type="dxa"/>
            <w:tcBorders>
              <w:top w:val="nil"/>
              <w:left w:val="nil"/>
              <w:bottom w:val="nil"/>
              <w:right w:val="nil"/>
            </w:tcBorders>
            <w:shd w:val="clear" w:color="auto" w:fill="auto"/>
            <w:noWrap/>
            <w:vAlign w:val="bottom"/>
            <w:hideMark/>
          </w:tcPr>
          <w:p w14:paraId="1380AC3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5.5</w:t>
            </w:r>
          </w:p>
        </w:tc>
      </w:tr>
      <w:tr w:rsidR="00B32458" w14:paraId="71781622"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5C6D1962"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Debt</w:t>
            </w:r>
          </w:p>
        </w:tc>
        <w:tc>
          <w:tcPr>
            <w:tcW w:w="1054" w:type="dxa"/>
            <w:gridSpan w:val="2"/>
            <w:tcBorders>
              <w:top w:val="nil"/>
              <w:left w:val="nil"/>
              <w:bottom w:val="nil"/>
              <w:right w:val="nil"/>
            </w:tcBorders>
            <w:shd w:val="clear" w:color="auto" w:fill="auto"/>
            <w:noWrap/>
            <w:vAlign w:val="bottom"/>
            <w:hideMark/>
          </w:tcPr>
          <w:p w14:paraId="6073991E"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4DC60FE7"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25D025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05305D6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2B7C64C1"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5E321142"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41CD0651"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624E568E"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26F605D9"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Public debt (external and domestic)</w:t>
            </w:r>
          </w:p>
        </w:tc>
        <w:tc>
          <w:tcPr>
            <w:tcW w:w="1054" w:type="dxa"/>
            <w:gridSpan w:val="2"/>
            <w:tcBorders>
              <w:top w:val="nil"/>
              <w:left w:val="nil"/>
              <w:bottom w:val="nil"/>
              <w:right w:val="nil"/>
            </w:tcBorders>
            <w:shd w:val="clear" w:color="auto" w:fill="auto"/>
            <w:noWrap/>
            <w:vAlign w:val="bottom"/>
            <w:hideMark/>
          </w:tcPr>
          <w:p w14:paraId="474B141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57.8</w:t>
            </w:r>
          </w:p>
        </w:tc>
        <w:tc>
          <w:tcPr>
            <w:tcW w:w="1054" w:type="dxa"/>
            <w:tcBorders>
              <w:top w:val="nil"/>
              <w:left w:val="nil"/>
              <w:bottom w:val="nil"/>
              <w:right w:val="nil"/>
            </w:tcBorders>
            <w:shd w:val="clear" w:color="auto" w:fill="auto"/>
            <w:noWrap/>
            <w:vAlign w:val="bottom"/>
            <w:hideMark/>
          </w:tcPr>
          <w:p w14:paraId="264EDAC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57.1</w:t>
            </w:r>
          </w:p>
        </w:tc>
        <w:tc>
          <w:tcPr>
            <w:tcW w:w="1054" w:type="dxa"/>
            <w:tcBorders>
              <w:top w:val="nil"/>
              <w:left w:val="nil"/>
              <w:bottom w:val="nil"/>
              <w:right w:val="nil"/>
            </w:tcBorders>
            <w:shd w:val="clear" w:color="auto" w:fill="auto"/>
            <w:noWrap/>
            <w:vAlign w:val="bottom"/>
            <w:hideMark/>
          </w:tcPr>
          <w:p w14:paraId="3A2ABF2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55.6</w:t>
            </w:r>
          </w:p>
        </w:tc>
        <w:tc>
          <w:tcPr>
            <w:tcW w:w="1054" w:type="dxa"/>
            <w:tcBorders>
              <w:top w:val="nil"/>
              <w:left w:val="nil"/>
              <w:bottom w:val="nil"/>
              <w:right w:val="nil"/>
            </w:tcBorders>
            <w:shd w:val="clear" w:color="auto" w:fill="auto"/>
            <w:noWrap/>
            <w:vAlign w:val="bottom"/>
            <w:hideMark/>
          </w:tcPr>
          <w:p w14:paraId="14F43F5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55.4</w:t>
            </w:r>
          </w:p>
        </w:tc>
        <w:tc>
          <w:tcPr>
            <w:tcW w:w="1054" w:type="dxa"/>
            <w:tcBorders>
              <w:top w:val="nil"/>
              <w:left w:val="nil"/>
              <w:bottom w:val="nil"/>
              <w:right w:val="nil"/>
            </w:tcBorders>
            <w:shd w:val="clear" w:color="auto" w:fill="auto"/>
            <w:noWrap/>
            <w:vAlign w:val="bottom"/>
            <w:hideMark/>
          </w:tcPr>
          <w:p w14:paraId="792ED65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53.7</w:t>
            </w:r>
          </w:p>
        </w:tc>
        <w:tc>
          <w:tcPr>
            <w:tcW w:w="1059" w:type="dxa"/>
            <w:tcBorders>
              <w:top w:val="nil"/>
              <w:left w:val="nil"/>
              <w:bottom w:val="nil"/>
              <w:right w:val="nil"/>
            </w:tcBorders>
            <w:shd w:val="clear" w:color="auto" w:fill="auto"/>
            <w:noWrap/>
            <w:vAlign w:val="bottom"/>
            <w:hideMark/>
          </w:tcPr>
          <w:p w14:paraId="14E139A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51.7</w:t>
            </w:r>
          </w:p>
        </w:tc>
        <w:tc>
          <w:tcPr>
            <w:tcW w:w="1160" w:type="dxa"/>
            <w:tcBorders>
              <w:top w:val="nil"/>
              <w:left w:val="nil"/>
              <w:bottom w:val="nil"/>
              <w:right w:val="nil"/>
            </w:tcBorders>
            <w:shd w:val="clear" w:color="auto" w:fill="auto"/>
            <w:noWrap/>
            <w:vAlign w:val="bottom"/>
            <w:hideMark/>
          </w:tcPr>
          <w:p w14:paraId="1F6E375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48.3</w:t>
            </w:r>
          </w:p>
        </w:tc>
      </w:tr>
      <w:tr w:rsidR="00B32458" w14:paraId="4A7CFF5D"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25B5DC6"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External debt</w:t>
            </w:r>
          </w:p>
        </w:tc>
        <w:tc>
          <w:tcPr>
            <w:tcW w:w="1054" w:type="dxa"/>
            <w:gridSpan w:val="2"/>
            <w:tcBorders>
              <w:top w:val="nil"/>
              <w:left w:val="nil"/>
              <w:bottom w:val="nil"/>
              <w:right w:val="nil"/>
            </w:tcBorders>
            <w:shd w:val="clear" w:color="auto" w:fill="auto"/>
            <w:noWrap/>
            <w:vAlign w:val="bottom"/>
            <w:hideMark/>
          </w:tcPr>
          <w:p w14:paraId="36296D1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32.5</w:t>
            </w:r>
          </w:p>
        </w:tc>
        <w:tc>
          <w:tcPr>
            <w:tcW w:w="1054" w:type="dxa"/>
            <w:tcBorders>
              <w:top w:val="nil"/>
              <w:left w:val="nil"/>
              <w:bottom w:val="nil"/>
              <w:right w:val="nil"/>
            </w:tcBorders>
            <w:shd w:val="clear" w:color="auto" w:fill="auto"/>
            <w:noWrap/>
            <w:vAlign w:val="bottom"/>
            <w:hideMark/>
          </w:tcPr>
          <w:p w14:paraId="6E4BD8D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34.7</w:t>
            </w:r>
          </w:p>
        </w:tc>
        <w:tc>
          <w:tcPr>
            <w:tcW w:w="1054" w:type="dxa"/>
            <w:tcBorders>
              <w:top w:val="nil"/>
              <w:left w:val="nil"/>
              <w:bottom w:val="nil"/>
              <w:right w:val="nil"/>
            </w:tcBorders>
            <w:shd w:val="clear" w:color="auto" w:fill="auto"/>
            <w:noWrap/>
            <w:vAlign w:val="bottom"/>
            <w:hideMark/>
          </w:tcPr>
          <w:p w14:paraId="6ECB5C4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35.7</w:t>
            </w:r>
          </w:p>
        </w:tc>
        <w:tc>
          <w:tcPr>
            <w:tcW w:w="1054" w:type="dxa"/>
            <w:tcBorders>
              <w:top w:val="nil"/>
              <w:left w:val="nil"/>
              <w:bottom w:val="nil"/>
              <w:right w:val="nil"/>
            </w:tcBorders>
            <w:shd w:val="clear" w:color="auto" w:fill="auto"/>
            <w:noWrap/>
            <w:vAlign w:val="bottom"/>
            <w:hideMark/>
          </w:tcPr>
          <w:p w14:paraId="0A9F8FB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36.0</w:t>
            </w:r>
          </w:p>
        </w:tc>
        <w:tc>
          <w:tcPr>
            <w:tcW w:w="1054" w:type="dxa"/>
            <w:tcBorders>
              <w:top w:val="nil"/>
              <w:left w:val="nil"/>
              <w:bottom w:val="nil"/>
              <w:right w:val="nil"/>
            </w:tcBorders>
            <w:shd w:val="clear" w:color="auto" w:fill="auto"/>
            <w:noWrap/>
            <w:vAlign w:val="bottom"/>
            <w:hideMark/>
          </w:tcPr>
          <w:p w14:paraId="265958C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35.0</w:t>
            </w:r>
          </w:p>
        </w:tc>
        <w:tc>
          <w:tcPr>
            <w:tcW w:w="1059" w:type="dxa"/>
            <w:tcBorders>
              <w:top w:val="nil"/>
              <w:left w:val="nil"/>
              <w:bottom w:val="nil"/>
              <w:right w:val="nil"/>
            </w:tcBorders>
            <w:shd w:val="clear" w:color="auto" w:fill="auto"/>
            <w:noWrap/>
            <w:vAlign w:val="bottom"/>
            <w:hideMark/>
          </w:tcPr>
          <w:p w14:paraId="4CB01A2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34.5</w:t>
            </w:r>
          </w:p>
        </w:tc>
        <w:tc>
          <w:tcPr>
            <w:tcW w:w="1160" w:type="dxa"/>
            <w:tcBorders>
              <w:top w:val="nil"/>
              <w:left w:val="nil"/>
              <w:bottom w:val="nil"/>
              <w:right w:val="nil"/>
            </w:tcBorders>
            <w:shd w:val="clear" w:color="auto" w:fill="auto"/>
            <w:noWrap/>
            <w:vAlign w:val="bottom"/>
            <w:hideMark/>
          </w:tcPr>
          <w:p w14:paraId="1AE7D25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33.5</w:t>
            </w:r>
          </w:p>
        </w:tc>
      </w:tr>
      <w:tr w:rsidR="00B32458" w14:paraId="78EA6770"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85D6F9F"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Debt services</w:t>
            </w:r>
          </w:p>
        </w:tc>
        <w:tc>
          <w:tcPr>
            <w:tcW w:w="1054" w:type="dxa"/>
            <w:gridSpan w:val="2"/>
            <w:tcBorders>
              <w:top w:val="nil"/>
              <w:left w:val="nil"/>
              <w:bottom w:val="nil"/>
              <w:right w:val="nil"/>
            </w:tcBorders>
            <w:shd w:val="clear" w:color="auto" w:fill="auto"/>
            <w:noWrap/>
            <w:vAlign w:val="bottom"/>
            <w:hideMark/>
          </w:tcPr>
          <w:p w14:paraId="7390029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9.0</w:t>
            </w:r>
          </w:p>
        </w:tc>
        <w:tc>
          <w:tcPr>
            <w:tcW w:w="1054" w:type="dxa"/>
            <w:tcBorders>
              <w:top w:val="nil"/>
              <w:left w:val="nil"/>
              <w:bottom w:val="nil"/>
              <w:right w:val="nil"/>
            </w:tcBorders>
            <w:shd w:val="clear" w:color="auto" w:fill="auto"/>
            <w:noWrap/>
            <w:vAlign w:val="bottom"/>
            <w:hideMark/>
          </w:tcPr>
          <w:p w14:paraId="76C1821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6.9</w:t>
            </w:r>
          </w:p>
        </w:tc>
        <w:tc>
          <w:tcPr>
            <w:tcW w:w="1054" w:type="dxa"/>
            <w:tcBorders>
              <w:top w:val="nil"/>
              <w:left w:val="nil"/>
              <w:bottom w:val="nil"/>
              <w:right w:val="nil"/>
            </w:tcBorders>
            <w:shd w:val="clear" w:color="auto" w:fill="auto"/>
            <w:noWrap/>
            <w:vAlign w:val="bottom"/>
            <w:hideMark/>
          </w:tcPr>
          <w:p w14:paraId="78A9E2E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6.3</w:t>
            </w:r>
          </w:p>
        </w:tc>
        <w:tc>
          <w:tcPr>
            <w:tcW w:w="1054" w:type="dxa"/>
            <w:tcBorders>
              <w:top w:val="nil"/>
              <w:left w:val="nil"/>
              <w:bottom w:val="nil"/>
              <w:right w:val="nil"/>
            </w:tcBorders>
            <w:shd w:val="clear" w:color="auto" w:fill="auto"/>
            <w:noWrap/>
            <w:vAlign w:val="bottom"/>
            <w:hideMark/>
          </w:tcPr>
          <w:p w14:paraId="2872E40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10.1</w:t>
            </w:r>
          </w:p>
        </w:tc>
        <w:tc>
          <w:tcPr>
            <w:tcW w:w="1054" w:type="dxa"/>
            <w:tcBorders>
              <w:top w:val="nil"/>
              <w:left w:val="nil"/>
              <w:bottom w:val="nil"/>
              <w:right w:val="nil"/>
            </w:tcBorders>
            <w:shd w:val="clear" w:color="auto" w:fill="auto"/>
            <w:noWrap/>
            <w:vAlign w:val="bottom"/>
            <w:hideMark/>
          </w:tcPr>
          <w:p w14:paraId="5AA2C33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9.9</w:t>
            </w:r>
          </w:p>
        </w:tc>
        <w:tc>
          <w:tcPr>
            <w:tcW w:w="1059" w:type="dxa"/>
            <w:tcBorders>
              <w:top w:val="nil"/>
              <w:left w:val="nil"/>
              <w:bottom w:val="nil"/>
              <w:right w:val="nil"/>
            </w:tcBorders>
            <w:shd w:val="clear" w:color="auto" w:fill="auto"/>
            <w:noWrap/>
            <w:vAlign w:val="bottom"/>
            <w:hideMark/>
          </w:tcPr>
          <w:p w14:paraId="3128440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8.2</w:t>
            </w:r>
          </w:p>
        </w:tc>
        <w:tc>
          <w:tcPr>
            <w:tcW w:w="1160" w:type="dxa"/>
            <w:tcBorders>
              <w:top w:val="nil"/>
              <w:left w:val="nil"/>
              <w:bottom w:val="nil"/>
              <w:right w:val="nil"/>
            </w:tcBorders>
            <w:shd w:val="clear" w:color="auto" w:fill="auto"/>
            <w:noWrap/>
            <w:vAlign w:val="bottom"/>
            <w:hideMark/>
          </w:tcPr>
          <w:p w14:paraId="70C60CE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8.6</w:t>
            </w:r>
          </w:p>
        </w:tc>
      </w:tr>
      <w:tr w:rsidR="00B32458" w14:paraId="3BECAFF5"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538F2C65"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Fiscal Accounts</w:t>
            </w:r>
          </w:p>
        </w:tc>
        <w:tc>
          <w:tcPr>
            <w:tcW w:w="1054" w:type="dxa"/>
            <w:gridSpan w:val="2"/>
            <w:tcBorders>
              <w:top w:val="nil"/>
              <w:left w:val="nil"/>
              <w:bottom w:val="nil"/>
              <w:right w:val="nil"/>
            </w:tcBorders>
            <w:shd w:val="clear" w:color="auto" w:fill="auto"/>
            <w:noWrap/>
            <w:vAlign w:val="bottom"/>
            <w:hideMark/>
          </w:tcPr>
          <w:p w14:paraId="36A71082"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423121B2"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71E674A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31169725"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AB123CF"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08B78CF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04A7FEF5"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2C3ACE17"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02271144"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Total revenue and grants</w:t>
            </w:r>
          </w:p>
        </w:tc>
        <w:tc>
          <w:tcPr>
            <w:tcW w:w="1054" w:type="dxa"/>
            <w:gridSpan w:val="2"/>
            <w:tcBorders>
              <w:top w:val="nil"/>
              <w:left w:val="nil"/>
              <w:bottom w:val="nil"/>
              <w:right w:val="nil"/>
            </w:tcBorders>
            <w:shd w:val="clear" w:color="auto" w:fill="auto"/>
            <w:noWrap/>
            <w:vAlign w:val="bottom"/>
            <w:hideMark/>
          </w:tcPr>
          <w:p w14:paraId="2FCE073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41.0</w:t>
            </w:r>
          </w:p>
        </w:tc>
        <w:tc>
          <w:tcPr>
            <w:tcW w:w="1054" w:type="dxa"/>
            <w:tcBorders>
              <w:top w:val="nil"/>
              <w:left w:val="nil"/>
              <w:bottom w:val="nil"/>
              <w:right w:val="nil"/>
            </w:tcBorders>
            <w:shd w:val="clear" w:color="auto" w:fill="auto"/>
            <w:noWrap/>
            <w:vAlign w:val="bottom"/>
            <w:hideMark/>
          </w:tcPr>
          <w:p w14:paraId="0DF7949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43.2</w:t>
            </w:r>
          </w:p>
        </w:tc>
        <w:tc>
          <w:tcPr>
            <w:tcW w:w="1054" w:type="dxa"/>
            <w:tcBorders>
              <w:top w:val="nil"/>
              <w:left w:val="nil"/>
              <w:bottom w:val="nil"/>
              <w:right w:val="nil"/>
            </w:tcBorders>
            <w:shd w:val="clear" w:color="auto" w:fill="auto"/>
            <w:noWrap/>
            <w:vAlign w:val="bottom"/>
            <w:hideMark/>
          </w:tcPr>
          <w:p w14:paraId="6E0C13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43.4</w:t>
            </w:r>
          </w:p>
        </w:tc>
        <w:tc>
          <w:tcPr>
            <w:tcW w:w="1054" w:type="dxa"/>
            <w:tcBorders>
              <w:top w:val="nil"/>
              <w:left w:val="nil"/>
              <w:bottom w:val="nil"/>
              <w:right w:val="nil"/>
            </w:tcBorders>
            <w:shd w:val="clear" w:color="auto" w:fill="auto"/>
            <w:noWrap/>
            <w:vAlign w:val="bottom"/>
            <w:hideMark/>
          </w:tcPr>
          <w:p w14:paraId="60564ED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42.9</w:t>
            </w:r>
          </w:p>
        </w:tc>
        <w:tc>
          <w:tcPr>
            <w:tcW w:w="1054" w:type="dxa"/>
            <w:tcBorders>
              <w:top w:val="nil"/>
              <w:left w:val="nil"/>
              <w:bottom w:val="nil"/>
              <w:right w:val="nil"/>
            </w:tcBorders>
            <w:shd w:val="clear" w:color="auto" w:fill="auto"/>
            <w:noWrap/>
            <w:vAlign w:val="bottom"/>
            <w:hideMark/>
          </w:tcPr>
          <w:p w14:paraId="6A1AEFC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42.5</w:t>
            </w:r>
          </w:p>
        </w:tc>
        <w:tc>
          <w:tcPr>
            <w:tcW w:w="1059" w:type="dxa"/>
            <w:tcBorders>
              <w:top w:val="nil"/>
              <w:left w:val="nil"/>
              <w:bottom w:val="nil"/>
              <w:right w:val="nil"/>
            </w:tcBorders>
            <w:shd w:val="clear" w:color="auto" w:fill="auto"/>
            <w:noWrap/>
            <w:vAlign w:val="bottom"/>
            <w:hideMark/>
          </w:tcPr>
          <w:p w14:paraId="266CD00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42.0</w:t>
            </w:r>
          </w:p>
        </w:tc>
        <w:tc>
          <w:tcPr>
            <w:tcW w:w="1160" w:type="dxa"/>
            <w:tcBorders>
              <w:top w:val="nil"/>
              <w:left w:val="nil"/>
              <w:bottom w:val="nil"/>
              <w:right w:val="nil"/>
            </w:tcBorders>
            <w:shd w:val="clear" w:color="auto" w:fill="auto"/>
            <w:noWrap/>
            <w:vAlign w:val="bottom"/>
            <w:hideMark/>
          </w:tcPr>
          <w:p w14:paraId="37755B4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41.8</w:t>
            </w:r>
          </w:p>
        </w:tc>
      </w:tr>
      <w:tr w:rsidR="00B32458" w14:paraId="08105317"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67011D66"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Total expenditure and net lending</w:t>
            </w:r>
          </w:p>
        </w:tc>
        <w:tc>
          <w:tcPr>
            <w:tcW w:w="1054" w:type="dxa"/>
            <w:gridSpan w:val="2"/>
            <w:tcBorders>
              <w:top w:val="nil"/>
              <w:left w:val="nil"/>
              <w:bottom w:val="nil"/>
              <w:right w:val="nil"/>
            </w:tcBorders>
            <w:shd w:val="clear" w:color="auto" w:fill="auto"/>
            <w:noWrap/>
            <w:vAlign w:val="bottom"/>
            <w:hideMark/>
          </w:tcPr>
          <w:p w14:paraId="30D1B21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49.0</w:t>
            </w:r>
          </w:p>
        </w:tc>
        <w:tc>
          <w:tcPr>
            <w:tcW w:w="1054" w:type="dxa"/>
            <w:tcBorders>
              <w:top w:val="nil"/>
              <w:left w:val="nil"/>
              <w:bottom w:val="nil"/>
              <w:right w:val="nil"/>
            </w:tcBorders>
            <w:shd w:val="clear" w:color="auto" w:fill="auto"/>
            <w:noWrap/>
            <w:vAlign w:val="bottom"/>
            <w:hideMark/>
          </w:tcPr>
          <w:p w14:paraId="77AAD72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47.4</w:t>
            </w:r>
          </w:p>
        </w:tc>
        <w:tc>
          <w:tcPr>
            <w:tcW w:w="1054" w:type="dxa"/>
            <w:tcBorders>
              <w:top w:val="nil"/>
              <w:left w:val="nil"/>
              <w:bottom w:val="nil"/>
              <w:right w:val="nil"/>
            </w:tcBorders>
            <w:shd w:val="clear" w:color="auto" w:fill="auto"/>
            <w:noWrap/>
            <w:vAlign w:val="bottom"/>
            <w:hideMark/>
          </w:tcPr>
          <w:p w14:paraId="700BE99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46.4</w:t>
            </w:r>
          </w:p>
        </w:tc>
        <w:tc>
          <w:tcPr>
            <w:tcW w:w="1054" w:type="dxa"/>
            <w:tcBorders>
              <w:top w:val="nil"/>
              <w:left w:val="nil"/>
              <w:bottom w:val="nil"/>
              <w:right w:val="nil"/>
            </w:tcBorders>
            <w:shd w:val="clear" w:color="auto" w:fill="auto"/>
            <w:noWrap/>
            <w:vAlign w:val="bottom"/>
            <w:hideMark/>
          </w:tcPr>
          <w:p w14:paraId="140D7FE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45.6</w:t>
            </w:r>
          </w:p>
        </w:tc>
        <w:tc>
          <w:tcPr>
            <w:tcW w:w="1054" w:type="dxa"/>
            <w:tcBorders>
              <w:top w:val="nil"/>
              <w:left w:val="nil"/>
              <w:bottom w:val="nil"/>
              <w:right w:val="nil"/>
            </w:tcBorders>
            <w:shd w:val="clear" w:color="auto" w:fill="auto"/>
            <w:noWrap/>
            <w:vAlign w:val="bottom"/>
            <w:hideMark/>
          </w:tcPr>
          <w:p w14:paraId="64F09B5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44.5</w:t>
            </w:r>
          </w:p>
        </w:tc>
        <w:tc>
          <w:tcPr>
            <w:tcW w:w="1059" w:type="dxa"/>
            <w:tcBorders>
              <w:top w:val="nil"/>
              <w:left w:val="nil"/>
              <w:bottom w:val="nil"/>
              <w:right w:val="nil"/>
            </w:tcBorders>
            <w:shd w:val="clear" w:color="auto" w:fill="auto"/>
            <w:noWrap/>
            <w:vAlign w:val="bottom"/>
            <w:hideMark/>
          </w:tcPr>
          <w:p w14:paraId="7D84D51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43.5</w:t>
            </w:r>
          </w:p>
        </w:tc>
        <w:tc>
          <w:tcPr>
            <w:tcW w:w="1160" w:type="dxa"/>
            <w:tcBorders>
              <w:top w:val="nil"/>
              <w:left w:val="nil"/>
              <w:bottom w:val="nil"/>
              <w:right w:val="nil"/>
            </w:tcBorders>
            <w:shd w:val="clear" w:color="auto" w:fill="auto"/>
            <w:noWrap/>
            <w:vAlign w:val="bottom"/>
            <w:hideMark/>
          </w:tcPr>
          <w:p w14:paraId="6BF0985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43.4</w:t>
            </w:r>
          </w:p>
        </w:tc>
      </w:tr>
      <w:tr w:rsidR="00B32458" w14:paraId="76A981E3"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75504FFA"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Overall fiscal balance (with grants)</w:t>
            </w:r>
          </w:p>
        </w:tc>
        <w:tc>
          <w:tcPr>
            <w:tcW w:w="1054" w:type="dxa"/>
            <w:gridSpan w:val="2"/>
            <w:tcBorders>
              <w:top w:val="nil"/>
              <w:left w:val="nil"/>
              <w:bottom w:val="nil"/>
              <w:right w:val="nil"/>
            </w:tcBorders>
            <w:shd w:val="clear" w:color="auto" w:fill="auto"/>
            <w:noWrap/>
            <w:vAlign w:val="bottom"/>
            <w:hideMark/>
          </w:tcPr>
          <w:p w14:paraId="2519139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-8.0</w:t>
            </w:r>
          </w:p>
        </w:tc>
        <w:tc>
          <w:tcPr>
            <w:tcW w:w="1054" w:type="dxa"/>
            <w:tcBorders>
              <w:top w:val="nil"/>
              <w:left w:val="nil"/>
              <w:bottom w:val="nil"/>
              <w:right w:val="nil"/>
            </w:tcBorders>
            <w:shd w:val="clear" w:color="auto" w:fill="auto"/>
            <w:noWrap/>
            <w:vAlign w:val="bottom"/>
            <w:hideMark/>
          </w:tcPr>
          <w:p w14:paraId="4E12808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-4.1</w:t>
            </w:r>
          </w:p>
        </w:tc>
        <w:tc>
          <w:tcPr>
            <w:tcW w:w="1054" w:type="dxa"/>
            <w:tcBorders>
              <w:top w:val="nil"/>
              <w:left w:val="nil"/>
              <w:bottom w:val="nil"/>
              <w:right w:val="nil"/>
            </w:tcBorders>
            <w:shd w:val="clear" w:color="auto" w:fill="auto"/>
            <w:noWrap/>
            <w:vAlign w:val="bottom"/>
            <w:hideMark/>
          </w:tcPr>
          <w:p w14:paraId="36D94C4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-3.0</w:t>
            </w:r>
          </w:p>
        </w:tc>
        <w:tc>
          <w:tcPr>
            <w:tcW w:w="1054" w:type="dxa"/>
            <w:tcBorders>
              <w:top w:val="nil"/>
              <w:left w:val="nil"/>
              <w:bottom w:val="nil"/>
              <w:right w:val="nil"/>
            </w:tcBorders>
            <w:shd w:val="clear" w:color="auto" w:fill="auto"/>
            <w:noWrap/>
            <w:vAlign w:val="bottom"/>
            <w:hideMark/>
          </w:tcPr>
          <w:p w14:paraId="4950111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-2.8</w:t>
            </w:r>
          </w:p>
        </w:tc>
        <w:tc>
          <w:tcPr>
            <w:tcW w:w="1054" w:type="dxa"/>
            <w:tcBorders>
              <w:top w:val="nil"/>
              <w:left w:val="nil"/>
              <w:bottom w:val="nil"/>
              <w:right w:val="nil"/>
            </w:tcBorders>
            <w:shd w:val="clear" w:color="auto" w:fill="auto"/>
            <w:noWrap/>
            <w:vAlign w:val="bottom"/>
            <w:hideMark/>
          </w:tcPr>
          <w:p w14:paraId="1FAC7C4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-2.0</w:t>
            </w:r>
          </w:p>
        </w:tc>
        <w:tc>
          <w:tcPr>
            <w:tcW w:w="1059" w:type="dxa"/>
            <w:tcBorders>
              <w:top w:val="nil"/>
              <w:left w:val="nil"/>
              <w:bottom w:val="nil"/>
              <w:right w:val="nil"/>
            </w:tcBorders>
            <w:shd w:val="clear" w:color="auto" w:fill="auto"/>
            <w:noWrap/>
            <w:vAlign w:val="bottom"/>
            <w:hideMark/>
          </w:tcPr>
          <w:p w14:paraId="37281F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w:t>
            </w:r>
          </w:p>
        </w:tc>
        <w:tc>
          <w:tcPr>
            <w:tcW w:w="1160" w:type="dxa"/>
            <w:tcBorders>
              <w:top w:val="nil"/>
              <w:left w:val="nil"/>
              <w:bottom w:val="nil"/>
              <w:right w:val="nil"/>
            </w:tcBorders>
            <w:shd w:val="clear" w:color="auto" w:fill="auto"/>
            <w:noWrap/>
            <w:vAlign w:val="bottom"/>
            <w:hideMark/>
          </w:tcPr>
          <w:p w14:paraId="194E94A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w:t>
            </w:r>
          </w:p>
        </w:tc>
      </w:tr>
      <w:tr w:rsidR="00B32458" w14:paraId="0DACAC09"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5FE8DCA5" w14:textId="77777777" w:rsidR="002540F4" w:rsidRPr="00775FFE" w:rsidRDefault="002B23CD" w:rsidP="00775FFE">
            <w:pPr>
              <w:widowControl/>
              <w:autoSpaceDE/>
              <w:autoSpaceDN/>
              <w:adjustRightInd/>
              <w:rPr>
                <w:rFonts w:ascii="Calibri" w:eastAsia="Times New Roman" w:hAnsi="Calibri" w:cs="Calibri"/>
                <w:b/>
                <w:bCs/>
                <w:sz w:val="20"/>
                <w:szCs w:val="20"/>
              </w:rPr>
            </w:pPr>
            <w:r w:rsidRPr="00775FFE">
              <w:rPr>
                <w:rFonts w:ascii="Calibri" w:eastAsia="Times New Roman" w:hAnsi="Calibri" w:cs="Calibri"/>
                <w:b/>
                <w:bCs/>
                <w:sz w:val="20"/>
                <w:szCs w:val="20"/>
              </w:rPr>
              <w:t>Memorandum items</w:t>
            </w:r>
          </w:p>
        </w:tc>
        <w:tc>
          <w:tcPr>
            <w:tcW w:w="1054" w:type="dxa"/>
            <w:gridSpan w:val="2"/>
            <w:tcBorders>
              <w:top w:val="nil"/>
              <w:left w:val="nil"/>
              <w:bottom w:val="nil"/>
              <w:right w:val="nil"/>
            </w:tcBorders>
            <w:shd w:val="clear" w:color="auto" w:fill="auto"/>
            <w:noWrap/>
            <w:vAlign w:val="bottom"/>
            <w:hideMark/>
          </w:tcPr>
          <w:p w14:paraId="03659776" w14:textId="77777777" w:rsidR="002540F4" w:rsidRPr="00775FFE" w:rsidRDefault="002540F4" w:rsidP="00775FFE">
            <w:pPr>
              <w:widowControl/>
              <w:autoSpaceDE/>
              <w:autoSpaceDN/>
              <w:adjustRightInd/>
              <w:rPr>
                <w:rFonts w:ascii="Calibri" w:eastAsia="Times New Roman" w:hAnsi="Calibri" w:cs="Calibri"/>
                <w:b/>
                <w:bCs/>
                <w:sz w:val="20"/>
                <w:szCs w:val="20"/>
              </w:rPr>
            </w:pPr>
          </w:p>
        </w:tc>
        <w:tc>
          <w:tcPr>
            <w:tcW w:w="1054" w:type="dxa"/>
            <w:tcBorders>
              <w:top w:val="nil"/>
              <w:left w:val="nil"/>
              <w:bottom w:val="nil"/>
              <w:right w:val="nil"/>
            </w:tcBorders>
            <w:shd w:val="clear" w:color="auto" w:fill="auto"/>
            <w:noWrap/>
            <w:vAlign w:val="bottom"/>
            <w:hideMark/>
          </w:tcPr>
          <w:p w14:paraId="6B704475"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4CFF3E5B"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7707FAA7"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4" w:type="dxa"/>
            <w:tcBorders>
              <w:top w:val="nil"/>
              <w:left w:val="nil"/>
              <w:bottom w:val="nil"/>
              <w:right w:val="nil"/>
            </w:tcBorders>
            <w:shd w:val="clear" w:color="auto" w:fill="auto"/>
            <w:noWrap/>
            <w:vAlign w:val="bottom"/>
            <w:hideMark/>
          </w:tcPr>
          <w:p w14:paraId="0827D175"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059" w:type="dxa"/>
            <w:tcBorders>
              <w:top w:val="nil"/>
              <w:left w:val="nil"/>
              <w:bottom w:val="nil"/>
              <w:right w:val="nil"/>
            </w:tcBorders>
            <w:shd w:val="clear" w:color="auto" w:fill="auto"/>
            <w:noWrap/>
            <w:vAlign w:val="bottom"/>
            <w:hideMark/>
          </w:tcPr>
          <w:p w14:paraId="7A9B217C"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0" w:type="dxa"/>
            <w:tcBorders>
              <w:top w:val="nil"/>
              <w:left w:val="nil"/>
              <w:bottom w:val="nil"/>
              <w:right w:val="nil"/>
            </w:tcBorders>
            <w:shd w:val="clear" w:color="auto" w:fill="auto"/>
            <w:noWrap/>
            <w:vAlign w:val="bottom"/>
            <w:hideMark/>
          </w:tcPr>
          <w:p w14:paraId="2C6083CA"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r w:rsidR="00B32458" w14:paraId="11AC2643"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34508BF8"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GDP per capita (%)</w:t>
            </w:r>
          </w:p>
        </w:tc>
        <w:tc>
          <w:tcPr>
            <w:tcW w:w="1054" w:type="dxa"/>
            <w:gridSpan w:val="2"/>
            <w:tcBorders>
              <w:top w:val="nil"/>
              <w:left w:val="nil"/>
              <w:bottom w:val="nil"/>
              <w:right w:val="nil"/>
            </w:tcBorders>
            <w:shd w:val="clear" w:color="auto" w:fill="auto"/>
            <w:noWrap/>
            <w:vAlign w:val="bottom"/>
            <w:hideMark/>
          </w:tcPr>
          <w:p w14:paraId="1116738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-0.2</w:t>
            </w:r>
          </w:p>
        </w:tc>
        <w:tc>
          <w:tcPr>
            <w:tcW w:w="1054" w:type="dxa"/>
            <w:tcBorders>
              <w:top w:val="nil"/>
              <w:left w:val="nil"/>
              <w:bottom w:val="nil"/>
              <w:right w:val="nil"/>
            </w:tcBorders>
            <w:shd w:val="clear" w:color="auto" w:fill="auto"/>
            <w:noWrap/>
            <w:vAlign w:val="bottom"/>
            <w:hideMark/>
          </w:tcPr>
          <w:p w14:paraId="2559B72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8.7</w:t>
            </w:r>
          </w:p>
        </w:tc>
        <w:tc>
          <w:tcPr>
            <w:tcW w:w="1054" w:type="dxa"/>
            <w:tcBorders>
              <w:top w:val="nil"/>
              <w:left w:val="nil"/>
              <w:bottom w:val="nil"/>
              <w:right w:val="nil"/>
            </w:tcBorders>
            <w:shd w:val="clear" w:color="auto" w:fill="auto"/>
            <w:noWrap/>
            <w:vAlign w:val="bottom"/>
            <w:hideMark/>
          </w:tcPr>
          <w:p w14:paraId="7DD3980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5.2</w:t>
            </w:r>
          </w:p>
        </w:tc>
        <w:tc>
          <w:tcPr>
            <w:tcW w:w="1054" w:type="dxa"/>
            <w:tcBorders>
              <w:top w:val="nil"/>
              <w:left w:val="nil"/>
              <w:bottom w:val="nil"/>
              <w:right w:val="nil"/>
            </w:tcBorders>
            <w:shd w:val="clear" w:color="auto" w:fill="auto"/>
            <w:noWrap/>
            <w:vAlign w:val="bottom"/>
            <w:hideMark/>
          </w:tcPr>
          <w:p w14:paraId="397CF88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2.5</w:t>
            </w:r>
          </w:p>
        </w:tc>
        <w:tc>
          <w:tcPr>
            <w:tcW w:w="1054" w:type="dxa"/>
            <w:tcBorders>
              <w:top w:val="nil"/>
              <w:left w:val="nil"/>
              <w:bottom w:val="nil"/>
              <w:right w:val="nil"/>
            </w:tcBorders>
            <w:shd w:val="clear" w:color="auto" w:fill="auto"/>
            <w:noWrap/>
            <w:vAlign w:val="bottom"/>
            <w:hideMark/>
          </w:tcPr>
          <w:p w14:paraId="0A560EF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3.5</w:t>
            </w:r>
          </w:p>
        </w:tc>
        <w:tc>
          <w:tcPr>
            <w:tcW w:w="1059" w:type="dxa"/>
            <w:tcBorders>
              <w:top w:val="nil"/>
              <w:left w:val="nil"/>
              <w:bottom w:val="nil"/>
              <w:right w:val="nil"/>
            </w:tcBorders>
            <w:shd w:val="clear" w:color="auto" w:fill="auto"/>
            <w:noWrap/>
            <w:vAlign w:val="bottom"/>
            <w:hideMark/>
          </w:tcPr>
          <w:p w14:paraId="2288994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4.3</w:t>
            </w:r>
          </w:p>
        </w:tc>
        <w:tc>
          <w:tcPr>
            <w:tcW w:w="1160" w:type="dxa"/>
            <w:tcBorders>
              <w:top w:val="nil"/>
              <w:left w:val="nil"/>
              <w:bottom w:val="nil"/>
              <w:right w:val="nil"/>
            </w:tcBorders>
            <w:shd w:val="clear" w:color="auto" w:fill="auto"/>
            <w:noWrap/>
            <w:vAlign w:val="bottom"/>
            <w:hideMark/>
          </w:tcPr>
          <w:p w14:paraId="6D6D358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4.5</w:t>
            </w:r>
          </w:p>
        </w:tc>
      </w:tr>
      <w:tr w:rsidR="00B32458" w14:paraId="00B7BA26"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1444891F"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Gross reserves (US$ millions, EOP)</w:t>
            </w:r>
          </w:p>
        </w:tc>
        <w:tc>
          <w:tcPr>
            <w:tcW w:w="1054" w:type="dxa"/>
            <w:gridSpan w:val="2"/>
            <w:tcBorders>
              <w:top w:val="nil"/>
              <w:left w:val="nil"/>
              <w:bottom w:val="nil"/>
              <w:right w:val="nil"/>
            </w:tcBorders>
            <w:shd w:val="clear" w:color="auto" w:fill="auto"/>
            <w:noWrap/>
            <w:vAlign w:val="bottom"/>
            <w:hideMark/>
          </w:tcPr>
          <w:p w14:paraId="244D274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16,556</w:t>
            </w:r>
          </w:p>
        </w:tc>
        <w:tc>
          <w:tcPr>
            <w:tcW w:w="1054" w:type="dxa"/>
            <w:tcBorders>
              <w:top w:val="nil"/>
              <w:left w:val="nil"/>
              <w:bottom w:val="nil"/>
              <w:right w:val="nil"/>
            </w:tcBorders>
            <w:shd w:val="clear" w:color="auto" w:fill="auto"/>
            <w:noWrap/>
            <w:vAlign w:val="bottom"/>
            <w:hideMark/>
          </w:tcPr>
          <w:p w14:paraId="3EE7BCE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18,636</w:t>
            </w:r>
          </w:p>
        </w:tc>
        <w:tc>
          <w:tcPr>
            <w:tcW w:w="1054" w:type="dxa"/>
            <w:tcBorders>
              <w:top w:val="nil"/>
              <w:left w:val="nil"/>
              <w:bottom w:val="nil"/>
              <w:right w:val="nil"/>
            </w:tcBorders>
            <w:shd w:val="clear" w:color="auto" w:fill="auto"/>
            <w:noWrap/>
            <w:vAlign w:val="bottom"/>
            <w:hideMark/>
          </w:tcPr>
          <w:p w14:paraId="5B46F76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20,709</w:t>
            </w:r>
          </w:p>
        </w:tc>
        <w:tc>
          <w:tcPr>
            <w:tcW w:w="1054" w:type="dxa"/>
            <w:tcBorders>
              <w:top w:val="nil"/>
              <w:left w:val="nil"/>
              <w:bottom w:val="nil"/>
              <w:right w:val="nil"/>
            </w:tcBorders>
            <w:shd w:val="clear" w:color="auto" w:fill="auto"/>
            <w:noWrap/>
            <w:vAlign w:val="bottom"/>
            <w:hideMark/>
          </w:tcPr>
          <w:p w14:paraId="4C8D420B"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4" w:type="dxa"/>
            <w:tcBorders>
              <w:top w:val="nil"/>
              <w:left w:val="nil"/>
              <w:bottom w:val="nil"/>
              <w:right w:val="nil"/>
            </w:tcBorders>
            <w:shd w:val="clear" w:color="auto" w:fill="auto"/>
            <w:noWrap/>
            <w:vAlign w:val="bottom"/>
            <w:hideMark/>
          </w:tcPr>
          <w:p w14:paraId="622B78DC"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38C87A1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7E00D351"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04E76A50" w14:textId="77777777" w:rsidTr="001F4BA2">
        <w:trPr>
          <w:trHeight w:val="277"/>
        </w:trPr>
        <w:tc>
          <w:tcPr>
            <w:tcW w:w="3517" w:type="dxa"/>
            <w:gridSpan w:val="4"/>
            <w:tcBorders>
              <w:top w:val="nil"/>
              <w:left w:val="nil"/>
              <w:bottom w:val="nil"/>
              <w:right w:val="nil"/>
            </w:tcBorders>
            <w:shd w:val="clear" w:color="auto" w:fill="auto"/>
            <w:noWrap/>
            <w:vAlign w:val="bottom"/>
            <w:hideMark/>
          </w:tcPr>
          <w:p w14:paraId="236CF0B0"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 xml:space="preserve">   In months of next year’s imports)</w:t>
            </w:r>
          </w:p>
        </w:tc>
        <w:tc>
          <w:tcPr>
            <w:tcW w:w="1054" w:type="dxa"/>
            <w:gridSpan w:val="2"/>
            <w:tcBorders>
              <w:top w:val="nil"/>
              <w:left w:val="nil"/>
              <w:bottom w:val="nil"/>
              <w:right w:val="nil"/>
            </w:tcBorders>
            <w:shd w:val="clear" w:color="auto" w:fill="auto"/>
            <w:noWrap/>
            <w:vAlign w:val="bottom"/>
            <w:hideMark/>
          </w:tcPr>
          <w:p w14:paraId="255A6236"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5.9</w:t>
            </w:r>
          </w:p>
        </w:tc>
        <w:tc>
          <w:tcPr>
            <w:tcW w:w="1054" w:type="dxa"/>
            <w:tcBorders>
              <w:top w:val="nil"/>
              <w:left w:val="nil"/>
              <w:bottom w:val="nil"/>
              <w:right w:val="nil"/>
            </w:tcBorders>
            <w:shd w:val="clear" w:color="auto" w:fill="auto"/>
            <w:noWrap/>
            <w:vAlign w:val="bottom"/>
            <w:hideMark/>
          </w:tcPr>
          <w:p w14:paraId="17768188"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6.1</w:t>
            </w:r>
          </w:p>
        </w:tc>
        <w:tc>
          <w:tcPr>
            <w:tcW w:w="1054" w:type="dxa"/>
            <w:tcBorders>
              <w:top w:val="nil"/>
              <w:left w:val="nil"/>
              <w:bottom w:val="nil"/>
              <w:right w:val="nil"/>
            </w:tcBorders>
            <w:shd w:val="clear" w:color="auto" w:fill="auto"/>
            <w:noWrap/>
            <w:vAlign w:val="bottom"/>
            <w:hideMark/>
          </w:tcPr>
          <w:p w14:paraId="3853FA5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5.2</w:t>
            </w:r>
          </w:p>
        </w:tc>
        <w:tc>
          <w:tcPr>
            <w:tcW w:w="1054" w:type="dxa"/>
            <w:tcBorders>
              <w:top w:val="nil"/>
              <w:left w:val="nil"/>
              <w:bottom w:val="nil"/>
              <w:right w:val="nil"/>
            </w:tcBorders>
            <w:shd w:val="clear" w:color="auto" w:fill="auto"/>
            <w:noWrap/>
            <w:vAlign w:val="bottom"/>
            <w:hideMark/>
          </w:tcPr>
          <w:p w14:paraId="08B69E3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4" w:type="dxa"/>
            <w:tcBorders>
              <w:top w:val="nil"/>
              <w:left w:val="nil"/>
              <w:bottom w:val="nil"/>
              <w:right w:val="nil"/>
            </w:tcBorders>
            <w:shd w:val="clear" w:color="auto" w:fill="auto"/>
            <w:noWrap/>
            <w:vAlign w:val="bottom"/>
            <w:hideMark/>
          </w:tcPr>
          <w:p w14:paraId="60E0DA0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059" w:type="dxa"/>
            <w:tcBorders>
              <w:top w:val="nil"/>
              <w:left w:val="nil"/>
              <w:bottom w:val="nil"/>
              <w:right w:val="nil"/>
            </w:tcBorders>
            <w:shd w:val="clear" w:color="auto" w:fill="auto"/>
            <w:noWrap/>
            <w:vAlign w:val="bottom"/>
            <w:hideMark/>
          </w:tcPr>
          <w:p w14:paraId="2D1A33C3"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c>
          <w:tcPr>
            <w:tcW w:w="1160" w:type="dxa"/>
            <w:tcBorders>
              <w:top w:val="nil"/>
              <w:left w:val="nil"/>
              <w:bottom w:val="nil"/>
              <w:right w:val="nil"/>
            </w:tcBorders>
            <w:shd w:val="clear" w:color="auto" w:fill="auto"/>
            <w:noWrap/>
            <w:vAlign w:val="bottom"/>
            <w:hideMark/>
          </w:tcPr>
          <w:p w14:paraId="6140902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w:t>
            </w:r>
          </w:p>
        </w:tc>
      </w:tr>
      <w:tr w:rsidR="00B32458" w14:paraId="40D9556D" w14:textId="77777777" w:rsidTr="00A3033E">
        <w:trPr>
          <w:trHeight w:val="277"/>
        </w:trPr>
        <w:tc>
          <w:tcPr>
            <w:tcW w:w="3517" w:type="dxa"/>
            <w:gridSpan w:val="4"/>
            <w:tcBorders>
              <w:top w:val="nil"/>
              <w:left w:val="nil"/>
              <w:right w:val="nil"/>
            </w:tcBorders>
            <w:shd w:val="clear" w:color="auto" w:fill="auto"/>
            <w:noWrap/>
            <w:vAlign w:val="bottom"/>
            <w:hideMark/>
          </w:tcPr>
          <w:p w14:paraId="3CE62461"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Nominal GDP (RSD million)</w:t>
            </w:r>
          </w:p>
        </w:tc>
        <w:tc>
          <w:tcPr>
            <w:tcW w:w="1054" w:type="dxa"/>
            <w:gridSpan w:val="2"/>
            <w:tcBorders>
              <w:top w:val="nil"/>
              <w:left w:val="nil"/>
              <w:right w:val="nil"/>
            </w:tcBorders>
            <w:shd w:val="clear" w:color="auto" w:fill="auto"/>
            <w:noWrap/>
            <w:vAlign w:val="bottom"/>
            <w:hideMark/>
          </w:tcPr>
          <w:p w14:paraId="640E623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5,504,431</w:t>
            </w:r>
          </w:p>
        </w:tc>
        <w:tc>
          <w:tcPr>
            <w:tcW w:w="1054" w:type="dxa"/>
            <w:tcBorders>
              <w:top w:val="nil"/>
              <w:left w:val="nil"/>
              <w:right w:val="nil"/>
            </w:tcBorders>
            <w:shd w:val="clear" w:color="auto" w:fill="auto"/>
            <w:noWrap/>
            <w:vAlign w:val="bottom"/>
            <w:hideMark/>
          </w:tcPr>
          <w:p w14:paraId="16DBEFE5"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6,271,988</w:t>
            </w:r>
          </w:p>
        </w:tc>
        <w:tc>
          <w:tcPr>
            <w:tcW w:w="1054" w:type="dxa"/>
            <w:tcBorders>
              <w:top w:val="nil"/>
              <w:left w:val="nil"/>
              <w:right w:val="nil"/>
            </w:tcBorders>
            <w:shd w:val="clear" w:color="auto" w:fill="auto"/>
            <w:noWrap/>
            <w:vAlign w:val="bottom"/>
            <w:hideMark/>
          </w:tcPr>
          <w:p w14:paraId="0E8ED1F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7,097,629</w:t>
            </w:r>
          </w:p>
        </w:tc>
        <w:tc>
          <w:tcPr>
            <w:tcW w:w="1054" w:type="dxa"/>
            <w:tcBorders>
              <w:top w:val="nil"/>
              <w:left w:val="nil"/>
              <w:right w:val="nil"/>
            </w:tcBorders>
            <w:shd w:val="clear" w:color="auto" w:fill="auto"/>
            <w:noWrap/>
            <w:vAlign w:val="bottom"/>
            <w:hideMark/>
          </w:tcPr>
          <w:p w14:paraId="181A16A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8,072,134</w:t>
            </w:r>
          </w:p>
        </w:tc>
        <w:tc>
          <w:tcPr>
            <w:tcW w:w="1054" w:type="dxa"/>
            <w:tcBorders>
              <w:top w:val="nil"/>
              <w:left w:val="nil"/>
              <w:right w:val="nil"/>
            </w:tcBorders>
            <w:shd w:val="clear" w:color="auto" w:fill="auto"/>
            <w:noWrap/>
            <w:vAlign w:val="bottom"/>
            <w:hideMark/>
          </w:tcPr>
          <w:p w14:paraId="3BE2B17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8,821,470</w:t>
            </w:r>
          </w:p>
        </w:tc>
        <w:tc>
          <w:tcPr>
            <w:tcW w:w="1059" w:type="dxa"/>
            <w:tcBorders>
              <w:top w:val="nil"/>
              <w:left w:val="nil"/>
              <w:right w:val="nil"/>
            </w:tcBorders>
            <w:shd w:val="clear" w:color="auto" w:fill="auto"/>
            <w:noWrap/>
            <w:vAlign w:val="bottom"/>
            <w:hideMark/>
          </w:tcPr>
          <w:p w14:paraId="02BE3A89"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9,587,050</w:t>
            </w:r>
          </w:p>
        </w:tc>
        <w:tc>
          <w:tcPr>
            <w:tcW w:w="1160" w:type="dxa"/>
            <w:tcBorders>
              <w:top w:val="nil"/>
              <w:left w:val="nil"/>
              <w:right w:val="nil"/>
            </w:tcBorders>
            <w:shd w:val="clear" w:color="auto" w:fill="auto"/>
            <w:noWrap/>
            <w:vAlign w:val="bottom"/>
            <w:hideMark/>
          </w:tcPr>
          <w:p w14:paraId="56D83E42"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10,349,412</w:t>
            </w:r>
          </w:p>
        </w:tc>
      </w:tr>
      <w:tr w:rsidR="00B32458" w14:paraId="1BD044B3" w14:textId="77777777" w:rsidTr="00A3033E">
        <w:trPr>
          <w:trHeight w:val="277"/>
        </w:trPr>
        <w:tc>
          <w:tcPr>
            <w:tcW w:w="3517" w:type="dxa"/>
            <w:gridSpan w:val="4"/>
            <w:tcBorders>
              <w:top w:val="nil"/>
              <w:left w:val="nil"/>
              <w:bottom w:val="single" w:sz="4" w:space="0" w:color="auto"/>
              <w:right w:val="nil"/>
            </w:tcBorders>
            <w:shd w:val="clear" w:color="auto" w:fill="auto"/>
            <w:noWrap/>
            <w:vAlign w:val="bottom"/>
            <w:hideMark/>
          </w:tcPr>
          <w:p w14:paraId="6CAF1335" w14:textId="77777777" w:rsidR="002540F4" w:rsidRPr="00775FFE" w:rsidRDefault="002B23CD" w:rsidP="00775FFE">
            <w:pPr>
              <w:widowControl/>
              <w:autoSpaceDE/>
              <w:autoSpaceDN/>
              <w:adjustRightInd/>
              <w:ind w:firstLineChars="100" w:firstLine="200"/>
              <w:rPr>
                <w:rFonts w:ascii="Calibri" w:eastAsia="Times New Roman" w:hAnsi="Calibri" w:cs="Calibri"/>
                <w:sz w:val="20"/>
                <w:szCs w:val="20"/>
              </w:rPr>
            </w:pPr>
            <w:r w:rsidRPr="00775FFE">
              <w:rPr>
                <w:rFonts w:ascii="Calibri" w:eastAsia="Times New Roman" w:hAnsi="Calibri" w:cs="Calibri"/>
                <w:sz w:val="20"/>
                <w:szCs w:val="20"/>
              </w:rPr>
              <w:t>Nominal GDP (US$ million)</w:t>
            </w:r>
          </w:p>
        </w:tc>
        <w:tc>
          <w:tcPr>
            <w:tcW w:w="1054" w:type="dxa"/>
            <w:gridSpan w:val="2"/>
            <w:tcBorders>
              <w:top w:val="nil"/>
              <w:left w:val="nil"/>
              <w:bottom w:val="single" w:sz="4" w:space="0" w:color="auto"/>
              <w:right w:val="nil"/>
            </w:tcBorders>
            <w:shd w:val="clear" w:color="auto" w:fill="auto"/>
            <w:noWrap/>
            <w:vAlign w:val="bottom"/>
            <w:hideMark/>
          </w:tcPr>
          <w:p w14:paraId="1380C594"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53,427</w:t>
            </w:r>
          </w:p>
        </w:tc>
        <w:tc>
          <w:tcPr>
            <w:tcW w:w="1054" w:type="dxa"/>
            <w:tcBorders>
              <w:top w:val="nil"/>
              <w:left w:val="nil"/>
              <w:bottom w:val="single" w:sz="4" w:space="0" w:color="auto"/>
              <w:right w:val="nil"/>
            </w:tcBorders>
            <w:shd w:val="clear" w:color="auto" w:fill="auto"/>
            <w:noWrap/>
            <w:vAlign w:val="bottom"/>
            <w:hideMark/>
          </w:tcPr>
          <w:p w14:paraId="4E2872D7"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63,040</w:t>
            </w:r>
          </w:p>
        </w:tc>
        <w:tc>
          <w:tcPr>
            <w:tcW w:w="1054" w:type="dxa"/>
            <w:tcBorders>
              <w:top w:val="nil"/>
              <w:left w:val="nil"/>
              <w:bottom w:val="single" w:sz="4" w:space="0" w:color="auto"/>
              <w:right w:val="nil"/>
            </w:tcBorders>
            <w:shd w:val="clear" w:color="auto" w:fill="auto"/>
            <w:noWrap/>
            <w:vAlign w:val="bottom"/>
            <w:hideMark/>
          </w:tcPr>
          <w:p w14:paraId="00CA852A"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63,451</w:t>
            </w:r>
          </w:p>
        </w:tc>
        <w:tc>
          <w:tcPr>
            <w:tcW w:w="1054" w:type="dxa"/>
            <w:tcBorders>
              <w:top w:val="nil"/>
              <w:left w:val="nil"/>
              <w:bottom w:val="single" w:sz="4" w:space="0" w:color="auto"/>
              <w:right w:val="nil"/>
            </w:tcBorders>
            <w:shd w:val="clear" w:color="auto" w:fill="auto"/>
            <w:noWrap/>
            <w:vAlign w:val="bottom"/>
            <w:hideMark/>
          </w:tcPr>
          <w:p w14:paraId="746354AD"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74,894</w:t>
            </w:r>
          </w:p>
        </w:tc>
        <w:tc>
          <w:tcPr>
            <w:tcW w:w="1054" w:type="dxa"/>
            <w:tcBorders>
              <w:top w:val="nil"/>
              <w:left w:val="nil"/>
              <w:bottom w:val="single" w:sz="4" w:space="0" w:color="auto"/>
              <w:right w:val="nil"/>
            </w:tcBorders>
            <w:shd w:val="clear" w:color="auto" w:fill="auto"/>
            <w:noWrap/>
            <w:vAlign w:val="bottom"/>
            <w:hideMark/>
          </w:tcPr>
          <w:p w14:paraId="21B46870"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82,125</w:t>
            </w:r>
          </w:p>
        </w:tc>
        <w:tc>
          <w:tcPr>
            <w:tcW w:w="1059" w:type="dxa"/>
            <w:tcBorders>
              <w:top w:val="nil"/>
              <w:left w:val="nil"/>
              <w:bottom w:val="single" w:sz="4" w:space="0" w:color="auto"/>
              <w:right w:val="nil"/>
            </w:tcBorders>
            <w:shd w:val="clear" w:color="auto" w:fill="auto"/>
            <w:noWrap/>
            <w:vAlign w:val="bottom"/>
            <w:hideMark/>
          </w:tcPr>
          <w:p w14:paraId="21174BCF"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89,316</w:t>
            </w:r>
          </w:p>
        </w:tc>
        <w:tc>
          <w:tcPr>
            <w:tcW w:w="1160" w:type="dxa"/>
            <w:tcBorders>
              <w:top w:val="nil"/>
              <w:left w:val="nil"/>
              <w:bottom w:val="single" w:sz="4" w:space="0" w:color="auto"/>
              <w:right w:val="nil"/>
            </w:tcBorders>
            <w:shd w:val="clear" w:color="auto" w:fill="auto"/>
            <w:noWrap/>
            <w:vAlign w:val="bottom"/>
            <w:hideMark/>
          </w:tcPr>
          <w:p w14:paraId="15C403BE" w14:textId="77777777" w:rsidR="002540F4" w:rsidRPr="00775FFE" w:rsidRDefault="002B23CD" w:rsidP="00775FFE">
            <w:pPr>
              <w:widowControl/>
              <w:autoSpaceDE/>
              <w:autoSpaceDN/>
              <w:adjustRightInd/>
              <w:jc w:val="right"/>
              <w:rPr>
                <w:rFonts w:ascii="Calibri" w:eastAsia="Times New Roman" w:hAnsi="Calibri" w:cs="Calibri"/>
                <w:sz w:val="20"/>
                <w:szCs w:val="20"/>
              </w:rPr>
            </w:pPr>
            <w:r w:rsidRPr="00775FFE">
              <w:rPr>
                <w:rFonts w:ascii="Calibri" w:eastAsia="Times New Roman" w:hAnsi="Calibri" w:cs="Calibri"/>
                <w:sz w:val="20"/>
                <w:szCs w:val="20"/>
              </w:rPr>
              <w:t>96,423</w:t>
            </w:r>
          </w:p>
        </w:tc>
      </w:tr>
      <w:tr w:rsidR="00B32458" w14:paraId="2F15AAA0" w14:textId="77777777" w:rsidTr="00A3033E">
        <w:trPr>
          <w:trHeight w:val="277"/>
        </w:trPr>
        <w:tc>
          <w:tcPr>
            <w:tcW w:w="11006" w:type="dxa"/>
            <w:gridSpan w:val="12"/>
            <w:tcBorders>
              <w:top w:val="single" w:sz="4" w:space="0" w:color="auto"/>
              <w:left w:val="nil"/>
              <w:right w:val="nil"/>
            </w:tcBorders>
            <w:shd w:val="clear" w:color="auto" w:fill="auto"/>
            <w:noWrap/>
            <w:vAlign w:val="bottom"/>
          </w:tcPr>
          <w:p w14:paraId="1FE8551B" w14:textId="77777777" w:rsidR="00A3033E" w:rsidRPr="00775FFE" w:rsidRDefault="002B23CD" w:rsidP="00A3033E">
            <w:pPr>
              <w:widowControl/>
              <w:autoSpaceDE/>
              <w:autoSpaceDN/>
              <w:adjustRightInd/>
              <w:rPr>
                <w:rFonts w:ascii="Calibri" w:eastAsia="Times New Roman" w:hAnsi="Calibri" w:cs="Calibri"/>
                <w:sz w:val="20"/>
                <w:szCs w:val="20"/>
              </w:rPr>
            </w:pPr>
            <w:r w:rsidRPr="00B929D5">
              <w:rPr>
                <w:rFonts w:ascii="Calibri" w:eastAsia="Times New Roman" w:hAnsi="Calibri" w:cs="Calibri"/>
                <w:sz w:val="20"/>
                <w:szCs w:val="20"/>
              </w:rPr>
              <w:t>Source: Staff estimates based on the NBS, MFIN, IMF, Statistics Office data.</w:t>
            </w:r>
          </w:p>
        </w:tc>
      </w:tr>
      <w:tr w:rsidR="00B32458" w14:paraId="461B6FB7" w14:textId="77777777" w:rsidTr="001F4BA2">
        <w:trPr>
          <w:gridAfter w:val="7"/>
          <w:wAfter w:w="6679" w:type="dxa"/>
          <w:trHeight w:val="277"/>
        </w:trPr>
        <w:tc>
          <w:tcPr>
            <w:tcW w:w="1054" w:type="dxa"/>
            <w:tcBorders>
              <w:top w:val="nil"/>
              <w:left w:val="nil"/>
              <w:bottom w:val="nil"/>
              <w:right w:val="nil"/>
            </w:tcBorders>
          </w:tcPr>
          <w:p w14:paraId="6D3F9058" w14:textId="77777777" w:rsidR="002540F4" w:rsidRPr="00775FFE" w:rsidRDefault="002540F4" w:rsidP="00775FFE">
            <w:pPr>
              <w:widowControl/>
              <w:autoSpaceDE/>
              <w:autoSpaceDN/>
              <w:adjustRightInd/>
              <w:rPr>
                <w:rFonts w:ascii="Calibri" w:eastAsia="Times New Roman" w:hAnsi="Calibri" w:cs="Calibri"/>
                <w:sz w:val="20"/>
                <w:szCs w:val="20"/>
              </w:rPr>
            </w:pPr>
          </w:p>
        </w:tc>
        <w:tc>
          <w:tcPr>
            <w:tcW w:w="1057" w:type="dxa"/>
            <w:tcBorders>
              <w:top w:val="nil"/>
              <w:left w:val="nil"/>
              <w:bottom w:val="nil"/>
              <w:right w:val="nil"/>
            </w:tcBorders>
            <w:shd w:val="clear" w:color="auto" w:fill="auto"/>
            <w:noWrap/>
            <w:vAlign w:val="bottom"/>
            <w:hideMark/>
          </w:tcPr>
          <w:p w14:paraId="3A91601A" w14:textId="77777777" w:rsidR="002540F4" w:rsidRPr="00775FFE" w:rsidRDefault="002540F4" w:rsidP="00775FFE">
            <w:pPr>
              <w:widowControl/>
              <w:autoSpaceDE/>
              <w:autoSpaceDN/>
              <w:adjustRightInd/>
              <w:rPr>
                <w:rFonts w:ascii="Calibri" w:eastAsia="Times New Roman" w:hAnsi="Calibri" w:cs="Calibri"/>
                <w:sz w:val="20"/>
                <w:szCs w:val="20"/>
              </w:rPr>
            </w:pPr>
          </w:p>
        </w:tc>
        <w:tc>
          <w:tcPr>
            <w:tcW w:w="1054" w:type="dxa"/>
            <w:tcBorders>
              <w:top w:val="nil"/>
              <w:left w:val="nil"/>
              <w:bottom w:val="nil"/>
              <w:right w:val="nil"/>
            </w:tcBorders>
            <w:shd w:val="clear" w:color="auto" w:fill="auto"/>
            <w:noWrap/>
            <w:vAlign w:val="bottom"/>
            <w:hideMark/>
          </w:tcPr>
          <w:p w14:paraId="7620A114"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c>
          <w:tcPr>
            <w:tcW w:w="1162" w:type="dxa"/>
            <w:gridSpan w:val="2"/>
            <w:tcBorders>
              <w:top w:val="nil"/>
              <w:left w:val="nil"/>
              <w:bottom w:val="nil"/>
              <w:right w:val="nil"/>
            </w:tcBorders>
            <w:shd w:val="clear" w:color="auto" w:fill="auto"/>
            <w:noWrap/>
            <w:vAlign w:val="bottom"/>
            <w:hideMark/>
          </w:tcPr>
          <w:p w14:paraId="5CD08216" w14:textId="77777777" w:rsidR="002540F4" w:rsidRPr="00775FFE" w:rsidRDefault="002540F4" w:rsidP="00775FFE">
            <w:pPr>
              <w:widowControl/>
              <w:autoSpaceDE/>
              <w:autoSpaceDN/>
              <w:adjustRightInd/>
              <w:rPr>
                <w:rFonts w:ascii="Times New Roman" w:eastAsia="Times New Roman" w:hAnsi="Times New Roman" w:cs="Times New Roman"/>
                <w:color w:val="auto"/>
                <w:sz w:val="20"/>
                <w:szCs w:val="20"/>
              </w:rPr>
            </w:pPr>
          </w:p>
        </w:tc>
      </w:tr>
    </w:tbl>
    <w:p w14:paraId="2599A4A3" w14:textId="77777777" w:rsidR="007E53F6" w:rsidRDefault="007E53F6" w:rsidP="001F21AE">
      <w:pPr>
        <w:ind w:left="-634"/>
        <w:rPr>
          <w:rFonts w:asciiTheme="minorHAnsi" w:hAnsiTheme="minorHAnsi"/>
          <w:bCs/>
          <w:color w:val="auto"/>
          <w:sz w:val="22"/>
          <w:szCs w:val="22"/>
        </w:rPr>
      </w:pPr>
    </w:p>
    <w:p w14:paraId="124DBCF0" w14:textId="77777777" w:rsidR="007E1701" w:rsidRDefault="007E1701" w:rsidP="001F21AE">
      <w:pPr>
        <w:ind w:left="-634"/>
        <w:rPr>
          <w:rFonts w:asciiTheme="minorHAnsi" w:hAnsiTheme="minorHAnsi"/>
          <w:bCs/>
          <w:color w:val="auto"/>
          <w:sz w:val="22"/>
          <w:szCs w:val="22"/>
        </w:rPr>
      </w:pPr>
    </w:p>
    <w:tbl>
      <w:tblPr>
        <w:tblW w:w="10990" w:type="dxa"/>
        <w:tblInd w:w="-630" w:type="dxa"/>
        <w:tblLook w:val="04A0" w:firstRow="1" w:lastRow="0" w:firstColumn="1" w:lastColumn="0" w:noHBand="0" w:noVBand="1"/>
      </w:tblPr>
      <w:tblGrid>
        <w:gridCol w:w="3777"/>
        <w:gridCol w:w="1062"/>
        <w:gridCol w:w="681"/>
        <w:gridCol w:w="1094"/>
        <w:gridCol w:w="1094"/>
        <w:gridCol w:w="1094"/>
        <w:gridCol w:w="1094"/>
        <w:gridCol w:w="1094"/>
      </w:tblGrid>
      <w:tr w:rsidR="00B32458" w14:paraId="474EEC77" w14:textId="77777777" w:rsidTr="00D866B2">
        <w:trPr>
          <w:trHeight w:val="313"/>
        </w:trPr>
        <w:tc>
          <w:tcPr>
            <w:tcW w:w="5520" w:type="dxa"/>
            <w:gridSpan w:val="3"/>
            <w:tcBorders>
              <w:top w:val="nil"/>
              <w:left w:val="nil"/>
              <w:bottom w:val="nil"/>
              <w:right w:val="nil"/>
            </w:tcBorders>
            <w:shd w:val="clear" w:color="auto" w:fill="auto"/>
            <w:noWrap/>
            <w:vAlign w:val="bottom"/>
            <w:hideMark/>
          </w:tcPr>
          <w:p w14:paraId="4B55EDBF"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 xml:space="preserve">Table 2.  Key Fiscal Indicators (Percent of GDP) </w:t>
            </w:r>
          </w:p>
        </w:tc>
        <w:tc>
          <w:tcPr>
            <w:tcW w:w="1094" w:type="dxa"/>
            <w:tcBorders>
              <w:top w:val="nil"/>
              <w:left w:val="nil"/>
              <w:bottom w:val="nil"/>
              <w:right w:val="nil"/>
            </w:tcBorders>
            <w:shd w:val="clear" w:color="auto" w:fill="auto"/>
            <w:noWrap/>
            <w:vAlign w:val="bottom"/>
            <w:hideMark/>
          </w:tcPr>
          <w:p w14:paraId="3A8E98D2" w14:textId="77777777" w:rsidR="00623031" w:rsidRPr="00D866B2" w:rsidRDefault="00623031" w:rsidP="00623031">
            <w:pPr>
              <w:widowControl/>
              <w:autoSpaceDE/>
              <w:autoSpaceDN/>
              <w:adjustRightInd/>
              <w:rPr>
                <w:rFonts w:ascii="Calibri" w:eastAsia="Times New Roman" w:hAnsi="Calibri" w:cs="Calibri"/>
                <w:b/>
                <w:bCs/>
                <w:sz w:val="20"/>
                <w:szCs w:val="20"/>
              </w:rPr>
            </w:pPr>
          </w:p>
        </w:tc>
        <w:tc>
          <w:tcPr>
            <w:tcW w:w="1094" w:type="dxa"/>
            <w:tcBorders>
              <w:top w:val="nil"/>
              <w:left w:val="nil"/>
              <w:bottom w:val="nil"/>
              <w:right w:val="nil"/>
            </w:tcBorders>
            <w:shd w:val="clear" w:color="auto" w:fill="auto"/>
            <w:noWrap/>
            <w:vAlign w:val="bottom"/>
            <w:hideMark/>
          </w:tcPr>
          <w:p w14:paraId="0B89815D"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noWrap/>
            <w:vAlign w:val="bottom"/>
            <w:hideMark/>
          </w:tcPr>
          <w:p w14:paraId="353494CB"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noWrap/>
            <w:vAlign w:val="bottom"/>
            <w:hideMark/>
          </w:tcPr>
          <w:p w14:paraId="3D3CF894"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noWrap/>
            <w:vAlign w:val="bottom"/>
            <w:hideMark/>
          </w:tcPr>
          <w:p w14:paraId="67190E85"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r>
      <w:tr w:rsidR="00B32458" w14:paraId="263E1D03" w14:textId="77777777" w:rsidTr="00D866B2">
        <w:trPr>
          <w:trHeight w:val="313"/>
        </w:trPr>
        <w:tc>
          <w:tcPr>
            <w:tcW w:w="3777" w:type="dxa"/>
            <w:tcBorders>
              <w:top w:val="single" w:sz="8" w:space="0" w:color="808080"/>
              <w:left w:val="nil"/>
              <w:bottom w:val="single" w:sz="8" w:space="0" w:color="808080"/>
              <w:right w:val="nil"/>
            </w:tcBorders>
            <w:shd w:val="clear" w:color="auto" w:fill="auto"/>
            <w:noWrap/>
            <w:vAlign w:val="center"/>
            <w:hideMark/>
          </w:tcPr>
          <w:p w14:paraId="39D27D81"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62" w:type="dxa"/>
            <w:tcBorders>
              <w:top w:val="single" w:sz="8" w:space="0" w:color="808080"/>
              <w:left w:val="nil"/>
              <w:bottom w:val="single" w:sz="8" w:space="0" w:color="808080"/>
              <w:right w:val="nil"/>
            </w:tcBorders>
            <w:shd w:val="clear" w:color="auto" w:fill="auto"/>
            <w:vAlign w:val="center"/>
            <w:hideMark/>
          </w:tcPr>
          <w:p w14:paraId="5B258365"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2020</w:t>
            </w:r>
          </w:p>
        </w:tc>
        <w:tc>
          <w:tcPr>
            <w:tcW w:w="681" w:type="dxa"/>
            <w:tcBorders>
              <w:top w:val="single" w:sz="8" w:space="0" w:color="808080"/>
              <w:left w:val="nil"/>
              <w:bottom w:val="single" w:sz="8" w:space="0" w:color="808080"/>
              <w:right w:val="nil"/>
            </w:tcBorders>
            <w:shd w:val="clear" w:color="auto" w:fill="auto"/>
            <w:noWrap/>
            <w:vAlign w:val="center"/>
            <w:hideMark/>
          </w:tcPr>
          <w:p w14:paraId="492EA91C"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2021</w:t>
            </w:r>
          </w:p>
        </w:tc>
        <w:tc>
          <w:tcPr>
            <w:tcW w:w="1094" w:type="dxa"/>
            <w:tcBorders>
              <w:top w:val="single" w:sz="8" w:space="0" w:color="808080"/>
              <w:left w:val="nil"/>
              <w:bottom w:val="single" w:sz="8" w:space="0" w:color="808080"/>
              <w:right w:val="nil"/>
            </w:tcBorders>
            <w:shd w:val="clear" w:color="auto" w:fill="auto"/>
            <w:noWrap/>
            <w:vAlign w:val="center"/>
            <w:hideMark/>
          </w:tcPr>
          <w:p w14:paraId="1E1A74D6"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2022e</w:t>
            </w:r>
          </w:p>
        </w:tc>
        <w:tc>
          <w:tcPr>
            <w:tcW w:w="1094" w:type="dxa"/>
            <w:tcBorders>
              <w:top w:val="single" w:sz="8" w:space="0" w:color="808080"/>
              <w:left w:val="nil"/>
              <w:bottom w:val="single" w:sz="8" w:space="0" w:color="808080"/>
              <w:right w:val="nil"/>
            </w:tcBorders>
            <w:shd w:val="clear" w:color="auto" w:fill="auto"/>
            <w:noWrap/>
            <w:vAlign w:val="center"/>
            <w:hideMark/>
          </w:tcPr>
          <w:p w14:paraId="7800EB2A"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2023p</w:t>
            </w:r>
          </w:p>
        </w:tc>
        <w:tc>
          <w:tcPr>
            <w:tcW w:w="1094" w:type="dxa"/>
            <w:tcBorders>
              <w:top w:val="single" w:sz="8" w:space="0" w:color="808080"/>
              <w:left w:val="nil"/>
              <w:bottom w:val="single" w:sz="8" w:space="0" w:color="808080"/>
              <w:right w:val="nil"/>
            </w:tcBorders>
            <w:shd w:val="clear" w:color="auto" w:fill="auto"/>
            <w:vAlign w:val="center"/>
            <w:hideMark/>
          </w:tcPr>
          <w:p w14:paraId="564A97A7"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2024p</w:t>
            </w:r>
          </w:p>
        </w:tc>
        <w:tc>
          <w:tcPr>
            <w:tcW w:w="1094" w:type="dxa"/>
            <w:tcBorders>
              <w:top w:val="single" w:sz="8" w:space="0" w:color="808080"/>
              <w:left w:val="nil"/>
              <w:bottom w:val="single" w:sz="8" w:space="0" w:color="808080"/>
              <w:right w:val="nil"/>
            </w:tcBorders>
            <w:shd w:val="clear" w:color="auto" w:fill="auto"/>
            <w:vAlign w:val="center"/>
            <w:hideMark/>
          </w:tcPr>
          <w:p w14:paraId="06A8C301"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2025p</w:t>
            </w:r>
          </w:p>
        </w:tc>
        <w:tc>
          <w:tcPr>
            <w:tcW w:w="1094" w:type="dxa"/>
            <w:tcBorders>
              <w:top w:val="single" w:sz="8" w:space="0" w:color="808080"/>
              <w:left w:val="nil"/>
              <w:bottom w:val="single" w:sz="8" w:space="0" w:color="808080"/>
              <w:right w:val="nil"/>
            </w:tcBorders>
            <w:shd w:val="clear" w:color="auto" w:fill="auto"/>
            <w:vAlign w:val="center"/>
            <w:hideMark/>
          </w:tcPr>
          <w:p w14:paraId="134DAEF8" w14:textId="77777777" w:rsidR="00623031" w:rsidRPr="00D866B2" w:rsidRDefault="002B23CD" w:rsidP="00623031">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2026p</w:t>
            </w:r>
          </w:p>
        </w:tc>
      </w:tr>
      <w:tr w:rsidR="00B32458" w14:paraId="5BE305F3" w14:textId="77777777" w:rsidTr="00D866B2">
        <w:trPr>
          <w:trHeight w:val="301"/>
        </w:trPr>
        <w:tc>
          <w:tcPr>
            <w:tcW w:w="3777" w:type="dxa"/>
            <w:tcBorders>
              <w:top w:val="nil"/>
              <w:left w:val="nil"/>
              <w:bottom w:val="nil"/>
              <w:right w:val="nil"/>
            </w:tcBorders>
            <w:shd w:val="clear" w:color="auto" w:fill="auto"/>
            <w:noWrap/>
            <w:vAlign w:val="center"/>
            <w:hideMark/>
          </w:tcPr>
          <w:p w14:paraId="37EBC96B"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Total revenue and grants</w:t>
            </w:r>
          </w:p>
        </w:tc>
        <w:tc>
          <w:tcPr>
            <w:tcW w:w="1062" w:type="dxa"/>
            <w:tcBorders>
              <w:top w:val="nil"/>
              <w:left w:val="nil"/>
              <w:bottom w:val="nil"/>
              <w:right w:val="nil"/>
            </w:tcBorders>
            <w:shd w:val="clear" w:color="auto" w:fill="auto"/>
            <w:noWrap/>
            <w:vAlign w:val="bottom"/>
            <w:hideMark/>
          </w:tcPr>
          <w:p w14:paraId="6B9AD2BA"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41.0</w:t>
            </w:r>
          </w:p>
        </w:tc>
        <w:tc>
          <w:tcPr>
            <w:tcW w:w="681" w:type="dxa"/>
            <w:tcBorders>
              <w:top w:val="nil"/>
              <w:left w:val="nil"/>
              <w:bottom w:val="nil"/>
              <w:right w:val="nil"/>
            </w:tcBorders>
            <w:shd w:val="clear" w:color="auto" w:fill="auto"/>
            <w:noWrap/>
            <w:vAlign w:val="bottom"/>
            <w:hideMark/>
          </w:tcPr>
          <w:p w14:paraId="2D932700"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43.2</w:t>
            </w:r>
          </w:p>
        </w:tc>
        <w:tc>
          <w:tcPr>
            <w:tcW w:w="1094" w:type="dxa"/>
            <w:tcBorders>
              <w:top w:val="nil"/>
              <w:left w:val="nil"/>
              <w:bottom w:val="nil"/>
              <w:right w:val="nil"/>
            </w:tcBorders>
            <w:shd w:val="clear" w:color="auto" w:fill="auto"/>
            <w:noWrap/>
            <w:vAlign w:val="bottom"/>
            <w:hideMark/>
          </w:tcPr>
          <w:p w14:paraId="014C078A"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43.4</w:t>
            </w:r>
          </w:p>
        </w:tc>
        <w:tc>
          <w:tcPr>
            <w:tcW w:w="1094" w:type="dxa"/>
            <w:tcBorders>
              <w:top w:val="nil"/>
              <w:left w:val="nil"/>
              <w:bottom w:val="nil"/>
              <w:right w:val="nil"/>
            </w:tcBorders>
            <w:shd w:val="clear" w:color="auto" w:fill="auto"/>
            <w:noWrap/>
            <w:vAlign w:val="bottom"/>
            <w:hideMark/>
          </w:tcPr>
          <w:p w14:paraId="5CC9F91F"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42.9</w:t>
            </w:r>
          </w:p>
        </w:tc>
        <w:tc>
          <w:tcPr>
            <w:tcW w:w="1094" w:type="dxa"/>
            <w:tcBorders>
              <w:top w:val="nil"/>
              <w:left w:val="nil"/>
              <w:bottom w:val="nil"/>
              <w:right w:val="nil"/>
            </w:tcBorders>
            <w:shd w:val="clear" w:color="auto" w:fill="auto"/>
            <w:noWrap/>
            <w:vAlign w:val="bottom"/>
            <w:hideMark/>
          </w:tcPr>
          <w:p w14:paraId="4B66F8BF"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42.5</w:t>
            </w:r>
          </w:p>
        </w:tc>
        <w:tc>
          <w:tcPr>
            <w:tcW w:w="1094" w:type="dxa"/>
            <w:tcBorders>
              <w:top w:val="nil"/>
              <w:left w:val="nil"/>
              <w:bottom w:val="nil"/>
              <w:right w:val="nil"/>
            </w:tcBorders>
            <w:shd w:val="clear" w:color="auto" w:fill="auto"/>
            <w:noWrap/>
            <w:vAlign w:val="bottom"/>
            <w:hideMark/>
          </w:tcPr>
          <w:p w14:paraId="48619E90"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42.0</w:t>
            </w:r>
          </w:p>
        </w:tc>
        <w:tc>
          <w:tcPr>
            <w:tcW w:w="1094" w:type="dxa"/>
            <w:tcBorders>
              <w:top w:val="nil"/>
              <w:left w:val="nil"/>
              <w:bottom w:val="nil"/>
              <w:right w:val="nil"/>
            </w:tcBorders>
            <w:shd w:val="clear" w:color="auto" w:fill="auto"/>
            <w:noWrap/>
            <w:vAlign w:val="bottom"/>
            <w:hideMark/>
          </w:tcPr>
          <w:p w14:paraId="640CD8B8"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41.8</w:t>
            </w:r>
          </w:p>
        </w:tc>
      </w:tr>
      <w:tr w:rsidR="00B32458" w14:paraId="30F1F319" w14:textId="77777777" w:rsidTr="00D866B2">
        <w:trPr>
          <w:trHeight w:val="301"/>
        </w:trPr>
        <w:tc>
          <w:tcPr>
            <w:tcW w:w="3777" w:type="dxa"/>
            <w:tcBorders>
              <w:top w:val="nil"/>
              <w:left w:val="nil"/>
              <w:bottom w:val="nil"/>
              <w:right w:val="nil"/>
            </w:tcBorders>
            <w:shd w:val="clear" w:color="auto" w:fill="auto"/>
            <w:noWrap/>
            <w:vAlign w:val="center"/>
            <w:hideMark/>
          </w:tcPr>
          <w:p w14:paraId="2F6825D4" w14:textId="77777777" w:rsidR="00623031" w:rsidRPr="00D866B2" w:rsidRDefault="002B23CD" w:rsidP="00623031">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xml:space="preserve">    Revenue</w:t>
            </w:r>
          </w:p>
        </w:tc>
        <w:tc>
          <w:tcPr>
            <w:tcW w:w="1062" w:type="dxa"/>
            <w:tcBorders>
              <w:top w:val="nil"/>
              <w:left w:val="nil"/>
              <w:bottom w:val="nil"/>
              <w:right w:val="nil"/>
            </w:tcBorders>
            <w:shd w:val="clear" w:color="auto" w:fill="auto"/>
            <w:noWrap/>
            <w:vAlign w:val="bottom"/>
            <w:hideMark/>
          </w:tcPr>
          <w:p w14:paraId="497FF4B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40.8</w:t>
            </w:r>
          </w:p>
        </w:tc>
        <w:tc>
          <w:tcPr>
            <w:tcW w:w="681" w:type="dxa"/>
            <w:tcBorders>
              <w:top w:val="nil"/>
              <w:left w:val="nil"/>
              <w:bottom w:val="nil"/>
              <w:right w:val="nil"/>
            </w:tcBorders>
            <w:shd w:val="clear" w:color="auto" w:fill="auto"/>
            <w:noWrap/>
            <w:vAlign w:val="bottom"/>
            <w:hideMark/>
          </w:tcPr>
          <w:p w14:paraId="4CDC850C"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42.9</w:t>
            </w:r>
          </w:p>
        </w:tc>
        <w:tc>
          <w:tcPr>
            <w:tcW w:w="1094" w:type="dxa"/>
            <w:tcBorders>
              <w:top w:val="nil"/>
              <w:left w:val="nil"/>
              <w:bottom w:val="nil"/>
              <w:right w:val="nil"/>
            </w:tcBorders>
            <w:shd w:val="clear" w:color="auto" w:fill="auto"/>
            <w:noWrap/>
            <w:vAlign w:val="bottom"/>
            <w:hideMark/>
          </w:tcPr>
          <w:p w14:paraId="42E8F26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43.1</w:t>
            </w:r>
          </w:p>
        </w:tc>
        <w:tc>
          <w:tcPr>
            <w:tcW w:w="1094" w:type="dxa"/>
            <w:tcBorders>
              <w:top w:val="nil"/>
              <w:left w:val="nil"/>
              <w:bottom w:val="nil"/>
              <w:right w:val="nil"/>
            </w:tcBorders>
            <w:shd w:val="clear" w:color="auto" w:fill="auto"/>
            <w:noWrap/>
            <w:vAlign w:val="bottom"/>
            <w:hideMark/>
          </w:tcPr>
          <w:p w14:paraId="7DA8397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42.1</w:t>
            </w:r>
          </w:p>
        </w:tc>
        <w:tc>
          <w:tcPr>
            <w:tcW w:w="1094" w:type="dxa"/>
            <w:tcBorders>
              <w:top w:val="nil"/>
              <w:left w:val="nil"/>
              <w:bottom w:val="nil"/>
              <w:right w:val="nil"/>
            </w:tcBorders>
            <w:shd w:val="clear" w:color="auto" w:fill="auto"/>
            <w:noWrap/>
            <w:vAlign w:val="bottom"/>
            <w:hideMark/>
          </w:tcPr>
          <w:p w14:paraId="39B1D1EA"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42.1</w:t>
            </w:r>
          </w:p>
        </w:tc>
        <w:tc>
          <w:tcPr>
            <w:tcW w:w="1094" w:type="dxa"/>
            <w:tcBorders>
              <w:top w:val="nil"/>
              <w:left w:val="nil"/>
              <w:bottom w:val="nil"/>
              <w:right w:val="nil"/>
            </w:tcBorders>
            <w:shd w:val="clear" w:color="auto" w:fill="auto"/>
            <w:noWrap/>
            <w:vAlign w:val="bottom"/>
            <w:hideMark/>
          </w:tcPr>
          <w:p w14:paraId="75CEDAB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41.6</w:t>
            </w:r>
          </w:p>
        </w:tc>
        <w:tc>
          <w:tcPr>
            <w:tcW w:w="1094" w:type="dxa"/>
            <w:tcBorders>
              <w:top w:val="nil"/>
              <w:left w:val="nil"/>
              <w:bottom w:val="nil"/>
              <w:right w:val="nil"/>
            </w:tcBorders>
            <w:shd w:val="clear" w:color="auto" w:fill="auto"/>
            <w:noWrap/>
            <w:vAlign w:val="bottom"/>
            <w:hideMark/>
          </w:tcPr>
          <w:p w14:paraId="1BA8AC9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41.5</w:t>
            </w:r>
          </w:p>
        </w:tc>
      </w:tr>
      <w:tr w:rsidR="00B32458" w14:paraId="46AD22C5" w14:textId="77777777" w:rsidTr="00D866B2">
        <w:trPr>
          <w:trHeight w:val="301"/>
        </w:trPr>
        <w:tc>
          <w:tcPr>
            <w:tcW w:w="3777" w:type="dxa"/>
            <w:tcBorders>
              <w:top w:val="nil"/>
              <w:left w:val="nil"/>
              <w:bottom w:val="nil"/>
              <w:right w:val="nil"/>
            </w:tcBorders>
            <w:shd w:val="clear" w:color="auto" w:fill="auto"/>
            <w:noWrap/>
            <w:vAlign w:val="center"/>
            <w:hideMark/>
          </w:tcPr>
          <w:p w14:paraId="4D07E28B"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 xml:space="preserve">      </w:t>
            </w:r>
            <w:r w:rsidRPr="00D866B2">
              <w:rPr>
                <w:rFonts w:ascii="Calibri" w:eastAsia="Times New Roman" w:hAnsi="Calibri" w:cs="Calibri"/>
                <w:sz w:val="20"/>
                <w:szCs w:val="20"/>
              </w:rPr>
              <w:t>Tax revenue</w:t>
            </w:r>
          </w:p>
        </w:tc>
        <w:tc>
          <w:tcPr>
            <w:tcW w:w="1062" w:type="dxa"/>
            <w:tcBorders>
              <w:top w:val="nil"/>
              <w:left w:val="nil"/>
              <w:bottom w:val="nil"/>
              <w:right w:val="nil"/>
            </w:tcBorders>
            <w:shd w:val="clear" w:color="auto" w:fill="auto"/>
            <w:noWrap/>
            <w:vAlign w:val="bottom"/>
            <w:hideMark/>
          </w:tcPr>
          <w:p w14:paraId="428ACDE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36.2</w:t>
            </w:r>
          </w:p>
        </w:tc>
        <w:tc>
          <w:tcPr>
            <w:tcW w:w="681" w:type="dxa"/>
            <w:tcBorders>
              <w:top w:val="nil"/>
              <w:left w:val="nil"/>
              <w:bottom w:val="nil"/>
              <w:right w:val="nil"/>
            </w:tcBorders>
            <w:shd w:val="clear" w:color="auto" w:fill="auto"/>
            <w:noWrap/>
            <w:vAlign w:val="bottom"/>
            <w:hideMark/>
          </w:tcPr>
          <w:p w14:paraId="6209135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38.6</w:t>
            </w:r>
          </w:p>
        </w:tc>
        <w:tc>
          <w:tcPr>
            <w:tcW w:w="1094" w:type="dxa"/>
            <w:tcBorders>
              <w:top w:val="nil"/>
              <w:left w:val="nil"/>
              <w:bottom w:val="nil"/>
              <w:right w:val="nil"/>
            </w:tcBorders>
            <w:shd w:val="clear" w:color="auto" w:fill="auto"/>
            <w:noWrap/>
            <w:vAlign w:val="bottom"/>
            <w:hideMark/>
          </w:tcPr>
          <w:p w14:paraId="1137F24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38.9</w:t>
            </w:r>
          </w:p>
        </w:tc>
        <w:tc>
          <w:tcPr>
            <w:tcW w:w="1094" w:type="dxa"/>
            <w:tcBorders>
              <w:top w:val="nil"/>
              <w:left w:val="nil"/>
              <w:bottom w:val="nil"/>
              <w:right w:val="nil"/>
            </w:tcBorders>
            <w:shd w:val="clear" w:color="auto" w:fill="auto"/>
            <w:noWrap/>
            <w:vAlign w:val="bottom"/>
            <w:hideMark/>
          </w:tcPr>
          <w:p w14:paraId="2A57844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37.8</w:t>
            </w:r>
          </w:p>
        </w:tc>
        <w:tc>
          <w:tcPr>
            <w:tcW w:w="1094" w:type="dxa"/>
            <w:tcBorders>
              <w:top w:val="nil"/>
              <w:left w:val="nil"/>
              <w:bottom w:val="nil"/>
              <w:right w:val="nil"/>
            </w:tcBorders>
            <w:shd w:val="clear" w:color="auto" w:fill="auto"/>
            <w:noWrap/>
            <w:vAlign w:val="bottom"/>
            <w:hideMark/>
          </w:tcPr>
          <w:p w14:paraId="7A7AB836"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38.0</w:t>
            </w:r>
          </w:p>
        </w:tc>
        <w:tc>
          <w:tcPr>
            <w:tcW w:w="1094" w:type="dxa"/>
            <w:tcBorders>
              <w:top w:val="nil"/>
              <w:left w:val="nil"/>
              <w:bottom w:val="nil"/>
              <w:right w:val="nil"/>
            </w:tcBorders>
            <w:shd w:val="clear" w:color="auto" w:fill="auto"/>
            <w:noWrap/>
            <w:vAlign w:val="bottom"/>
            <w:hideMark/>
          </w:tcPr>
          <w:p w14:paraId="50F9EBB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37.4</w:t>
            </w:r>
          </w:p>
        </w:tc>
        <w:tc>
          <w:tcPr>
            <w:tcW w:w="1094" w:type="dxa"/>
            <w:tcBorders>
              <w:top w:val="nil"/>
              <w:left w:val="nil"/>
              <w:bottom w:val="nil"/>
              <w:right w:val="nil"/>
            </w:tcBorders>
            <w:shd w:val="clear" w:color="auto" w:fill="auto"/>
            <w:noWrap/>
            <w:vAlign w:val="bottom"/>
            <w:hideMark/>
          </w:tcPr>
          <w:p w14:paraId="1ED4041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37.3</w:t>
            </w:r>
          </w:p>
        </w:tc>
      </w:tr>
      <w:tr w:rsidR="00B32458" w14:paraId="6239FD28" w14:textId="77777777" w:rsidTr="00D866B2">
        <w:trPr>
          <w:trHeight w:val="301"/>
        </w:trPr>
        <w:tc>
          <w:tcPr>
            <w:tcW w:w="3777" w:type="dxa"/>
            <w:tcBorders>
              <w:top w:val="nil"/>
              <w:left w:val="nil"/>
              <w:bottom w:val="nil"/>
              <w:right w:val="nil"/>
            </w:tcBorders>
            <w:shd w:val="clear" w:color="auto" w:fill="auto"/>
            <w:noWrap/>
            <w:vAlign w:val="center"/>
            <w:hideMark/>
          </w:tcPr>
          <w:p w14:paraId="7B1BBF8C"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Direct taxes  </w:t>
            </w:r>
          </w:p>
        </w:tc>
        <w:tc>
          <w:tcPr>
            <w:tcW w:w="1062" w:type="dxa"/>
            <w:tcBorders>
              <w:top w:val="nil"/>
              <w:left w:val="nil"/>
              <w:bottom w:val="nil"/>
              <w:right w:val="nil"/>
            </w:tcBorders>
            <w:shd w:val="clear" w:color="auto" w:fill="auto"/>
            <w:noWrap/>
            <w:vAlign w:val="bottom"/>
            <w:hideMark/>
          </w:tcPr>
          <w:p w14:paraId="729051D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18.2</w:t>
            </w:r>
          </w:p>
        </w:tc>
        <w:tc>
          <w:tcPr>
            <w:tcW w:w="681" w:type="dxa"/>
            <w:tcBorders>
              <w:top w:val="nil"/>
              <w:left w:val="nil"/>
              <w:bottom w:val="nil"/>
              <w:right w:val="nil"/>
            </w:tcBorders>
            <w:shd w:val="clear" w:color="auto" w:fill="auto"/>
            <w:noWrap/>
            <w:vAlign w:val="bottom"/>
            <w:hideMark/>
          </w:tcPr>
          <w:p w14:paraId="25A0D29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20.4</w:t>
            </w:r>
          </w:p>
        </w:tc>
        <w:tc>
          <w:tcPr>
            <w:tcW w:w="1094" w:type="dxa"/>
            <w:tcBorders>
              <w:top w:val="nil"/>
              <w:left w:val="nil"/>
              <w:bottom w:val="nil"/>
              <w:right w:val="nil"/>
            </w:tcBorders>
            <w:shd w:val="clear" w:color="auto" w:fill="auto"/>
            <w:noWrap/>
            <w:vAlign w:val="bottom"/>
            <w:hideMark/>
          </w:tcPr>
          <w:p w14:paraId="25BACB56"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20.6</w:t>
            </w:r>
          </w:p>
        </w:tc>
        <w:tc>
          <w:tcPr>
            <w:tcW w:w="1094" w:type="dxa"/>
            <w:tcBorders>
              <w:top w:val="nil"/>
              <w:left w:val="nil"/>
              <w:bottom w:val="nil"/>
              <w:right w:val="nil"/>
            </w:tcBorders>
            <w:shd w:val="clear" w:color="auto" w:fill="auto"/>
            <w:noWrap/>
            <w:vAlign w:val="bottom"/>
            <w:hideMark/>
          </w:tcPr>
          <w:p w14:paraId="0A1760BC"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20.3</w:t>
            </w:r>
          </w:p>
        </w:tc>
        <w:tc>
          <w:tcPr>
            <w:tcW w:w="1094" w:type="dxa"/>
            <w:tcBorders>
              <w:top w:val="nil"/>
              <w:left w:val="nil"/>
              <w:bottom w:val="nil"/>
              <w:right w:val="nil"/>
            </w:tcBorders>
            <w:shd w:val="clear" w:color="auto" w:fill="auto"/>
            <w:noWrap/>
            <w:vAlign w:val="bottom"/>
            <w:hideMark/>
          </w:tcPr>
          <w:p w14:paraId="3DE6D28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20.2</w:t>
            </w:r>
          </w:p>
        </w:tc>
        <w:tc>
          <w:tcPr>
            <w:tcW w:w="1094" w:type="dxa"/>
            <w:tcBorders>
              <w:top w:val="nil"/>
              <w:left w:val="nil"/>
              <w:bottom w:val="nil"/>
              <w:right w:val="nil"/>
            </w:tcBorders>
            <w:shd w:val="clear" w:color="auto" w:fill="auto"/>
            <w:noWrap/>
            <w:vAlign w:val="bottom"/>
            <w:hideMark/>
          </w:tcPr>
          <w:p w14:paraId="5B26804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19.9</w:t>
            </w:r>
          </w:p>
        </w:tc>
        <w:tc>
          <w:tcPr>
            <w:tcW w:w="1094" w:type="dxa"/>
            <w:tcBorders>
              <w:top w:val="nil"/>
              <w:left w:val="nil"/>
              <w:bottom w:val="nil"/>
              <w:right w:val="nil"/>
            </w:tcBorders>
            <w:shd w:val="clear" w:color="auto" w:fill="auto"/>
            <w:noWrap/>
            <w:vAlign w:val="bottom"/>
            <w:hideMark/>
          </w:tcPr>
          <w:p w14:paraId="6F13B5F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19.9</w:t>
            </w:r>
          </w:p>
        </w:tc>
      </w:tr>
      <w:tr w:rsidR="00B32458" w14:paraId="6126C4FC" w14:textId="77777777" w:rsidTr="00D866B2">
        <w:trPr>
          <w:trHeight w:val="301"/>
        </w:trPr>
        <w:tc>
          <w:tcPr>
            <w:tcW w:w="3777" w:type="dxa"/>
            <w:tcBorders>
              <w:top w:val="nil"/>
              <w:left w:val="nil"/>
              <w:bottom w:val="nil"/>
              <w:right w:val="nil"/>
            </w:tcBorders>
            <w:shd w:val="clear" w:color="auto" w:fill="auto"/>
            <w:noWrap/>
            <w:vAlign w:val="center"/>
            <w:hideMark/>
          </w:tcPr>
          <w:p w14:paraId="65B1DBBE"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Indirect taxes</w:t>
            </w:r>
          </w:p>
        </w:tc>
        <w:tc>
          <w:tcPr>
            <w:tcW w:w="1062" w:type="dxa"/>
            <w:tcBorders>
              <w:top w:val="nil"/>
              <w:left w:val="nil"/>
              <w:bottom w:val="nil"/>
              <w:right w:val="nil"/>
            </w:tcBorders>
            <w:shd w:val="clear" w:color="auto" w:fill="auto"/>
            <w:noWrap/>
            <w:vAlign w:val="bottom"/>
            <w:hideMark/>
          </w:tcPr>
          <w:p w14:paraId="7347FDA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16.5</w:t>
            </w:r>
          </w:p>
        </w:tc>
        <w:tc>
          <w:tcPr>
            <w:tcW w:w="681" w:type="dxa"/>
            <w:tcBorders>
              <w:top w:val="nil"/>
              <w:left w:val="nil"/>
              <w:bottom w:val="nil"/>
              <w:right w:val="nil"/>
            </w:tcBorders>
            <w:shd w:val="clear" w:color="auto" w:fill="auto"/>
            <w:noWrap/>
            <w:vAlign w:val="bottom"/>
            <w:hideMark/>
          </w:tcPr>
          <w:p w14:paraId="2BDB1CF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16.8</w:t>
            </w:r>
          </w:p>
        </w:tc>
        <w:tc>
          <w:tcPr>
            <w:tcW w:w="1094" w:type="dxa"/>
            <w:tcBorders>
              <w:top w:val="nil"/>
              <w:left w:val="nil"/>
              <w:bottom w:val="nil"/>
              <w:right w:val="nil"/>
            </w:tcBorders>
            <w:shd w:val="clear" w:color="auto" w:fill="auto"/>
            <w:noWrap/>
            <w:vAlign w:val="bottom"/>
            <w:hideMark/>
          </w:tcPr>
          <w:p w14:paraId="0FF381E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16.9</w:t>
            </w:r>
          </w:p>
        </w:tc>
        <w:tc>
          <w:tcPr>
            <w:tcW w:w="1094" w:type="dxa"/>
            <w:tcBorders>
              <w:top w:val="nil"/>
              <w:left w:val="nil"/>
              <w:bottom w:val="nil"/>
              <w:right w:val="nil"/>
            </w:tcBorders>
            <w:shd w:val="clear" w:color="auto" w:fill="auto"/>
            <w:noWrap/>
            <w:vAlign w:val="bottom"/>
            <w:hideMark/>
          </w:tcPr>
          <w:p w14:paraId="0BCB680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16.2</w:t>
            </w:r>
          </w:p>
        </w:tc>
        <w:tc>
          <w:tcPr>
            <w:tcW w:w="1094" w:type="dxa"/>
            <w:tcBorders>
              <w:top w:val="nil"/>
              <w:left w:val="nil"/>
              <w:bottom w:val="nil"/>
              <w:right w:val="nil"/>
            </w:tcBorders>
            <w:shd w:val="clear" w:color="auto" w:fill="auto"/>
            <w:noWrap/>
            <w:vAlign w:val="bottom"/>
            <w:hideMark/>
          </w:tcPr>
          <w:p w14:paraId="156226EA"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16.5</w:t>
            </w:r>
          </w:p>
        </w:tc>
        <w:tc>
          <w:tcPr>
            <w:tcW w:w="1094" w:type="dxa"/>
            <w:tcBorders>
              <w:top w:val="nil"/>
              <w:left w:val="nil"/>
              <w:bottom w:val="nil"/>
              <w:right w:val="nil"/>
            </w:tcBorders>
            <w:shd w:val="clear" w:color="auto" w:fill="auto"/>
            <w:noWrap/>
            <w:vAlign w:val="bottom"/>
            <w:hideMark/>
          </w:tcPr>
          <w:p w14:paraId="717BA11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16.3</w:t>
            </w:r>
          </w:p>
        </w:tc>
        <w:tc>
          <w:tcPr>
            <w:tcW w:w="1094" w:type="dxa"/>
            <w:tcBorders>
              <w:top w:val="nil"/>
              <w:left w:val="nil"/>
              <w:bottom w:val="nil"/>
              <w:right w:val="nil"/>
            </w:tcBorders>
            <w:shd w:val="clear" w:color="auto" w:fill="auto"/>
            <w:noWrap/>
            <w:vAlign w:val="bottom"/>
            <w:hideMark/>
          </w:tcPr>
          <w:p w14:paraId="2EDFF78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16.2</w:t>
            </w:r>
          </w:p>
        </w:tc>
      </w:tr>
      <w:tr w:rsidR="00B32458" w14:paraId="7BE7F09D" w14:textId="77777777" w:rsidTr="00D866B2">
        <w:trPr>
          <w:trHeight w:val="301"/>
        </w:trPr>
        <w:tc>
          <w:tcPr>
            <w:tcW w:w="3777" w:type="dxa"/>
            <w:tcBorders>
              <w:top w:val="nil"/>
              <w:left w:val="nil"/>
              <w:bottom w:val="nil"/>
              <w:right w:val="nil"/>
            </w:tcBorders>
            <w:shd w:val="clear" w:color="auto" w:fill="auto"/>
            <w:noWrap/>
            <w:vAlign w:val="center"/>
            <w:hideMark/>
          </w:tcPr>
          <w:p w14:paraId="275FEF6F"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Taxes on goods and services</w:t>
            </w:r>
          </w:p>
        </w:tc>
        <w:tc>
          <w:tcPr>
            <w:tcW w:w="1062" w:type="dxa"/>
            <w:tcBorders>
              <w:top w:val="nil"/>
              <w:left w:val="nil"/>
              <w:bottom w:val="nil"/>
              <w:right w:val="nil"/>
            </w:tcBorders>
            <w:shd w:val="clear" w:color="auto" w:fill="auto"/>
            <w:noWrap/>
            <w:vAlign w:val="bottom"/>
            <w:hideMark/>
          </w:tcPr>
          <w:p w14:paraId="267140C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10.0</w:t>
            </w:r>
          </w:p>
        </w:tc>
        <w:tc>
          <w:tcPr>
            <w:tcW w:w="681" w:type="dxa"/>
            <w:tcBorders>
              <w:top w:val="nil"/>
              <w:left w:val="nil"/>
              <w:bottom w:val="nil"/>
              <w:right w:val="nil"/>
            </w:tcBorders>
            <w:shd w:val="clear" w:color="auto" w:fill="auto"/>
            <w:noWrap/>
            <w:vAlign w:val="bottom"/>
            <w:hideMark/>
          </w:tcPr>
          <w:p w14:paraId="61CEE8C2"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10.5</w:t>
            </w:r>
          </w:p>
        </w:tc>
        <w:tc>
          <w:tcPr>
            <w:tcW w:w="1094" w:type="dxa"/>
            <w:tcBorders>
              <w:top w:val="nil"/>
              <w:left w:val="nil"/>
              <w:bottom w:val="nil"/>
              <w:right w:val="nil"/>
            </w:tcBorders>
            <w:shd w:val="clear" w:color="auto" w:fill="auto"/>
            <w:noWrap/>
            <w:vAlign w:val="bottom"/>
            <w:hideMark/>
          </w:tcPr>
          <w:p w14:paraId="59C44BD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11.0</w:t>
            </w:r>
          </w:p>
        </w:tc>
        <w:tc>
          <w:tcPr>
            <w:tcW w:w="1094" w:type="dxa"/>
            <w:tcBorders>
              <w:top w:val="nil"/>
              <w:left w:val="nil"/>
              <w:bottom w:val="nil"/>
              <w:right w:val="nil"/>
            </w:tcBorders>
            <w:shd w:val="clear" w:color="auto" w:fill="auto"/>
            <w:noWrap/>
            <w:vAlign w:val="bottom"/>
            <w:hideMark/>
          </w:tcPr>
          <w:p w14:paraId="5A9E707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10.8</w:t>
            </w:r>
          </w:p>
        </w:tc>
        <w:tc>
          <w:tcPr>
            <w:tcW w:w="1094" w:type="dxa"/>
            <w:tcBorders>
              <w:top w:val="nil"/>
              <w:left w:val="nil"/>
              <w:bottom w:val="nil"/>
              <w:right w:val="nil"/>
            </w:tcBorders>
            <w:shd w:val="clear" w:color="auto" w:fill="auto"/>
            <w:noWrap/>
            <w:vAlign w:val="bottom"/>
            <w:hideMark/>
          </w:tcPr>
          <w:p w14:paraId="0B4E4F2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10.9</w:t>
            </w:r>
          </w:p>
        </w:tc>
        <w:tc>
          <w:tcPr>
            <w:tcW w:w="1094" w:type="dxa"/>
            <w:tcBorders>
              <w:top w:val="nil"/>
              <w:left w:val="nil"/>
              <w:bottom w:val="nil"/>
              <w:right w:val="nil"/>
            </w:tcBorders>
            <w:shd w:val="clear" w:color="auto" w:fill="auto"/>
            <w:noWrap/>
            <w:vAlign w:val="bottom"/>
            <w:hideMark/>
          </w:tcPr>
          <w:p w14:paraId="563EE8DA"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10.7</w:t>
            </w:r>
          </w:p>
        </w:tc>
        <w:tc>
          <w:tcPr>
            <w:tcW w:w="1094" w:type="dxa"/>
            <w:tcBorders>
              <w:top w:val="nil"/>
              <w:left w:val="nil"/>
              <w:bottom w:val="nil"/>
              <w:right w:val="nil"/>
            </w:tcBorders>
            <w:shd w:val="clear" w:color="auto" w:fill="auto"/>
            <w:noWrap/>
            <w:vAlign w:val="bottom"/>
            <w:hideMark/>
          </w:tcPr>
          <w:p w14:paraId="4677C5B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10.6</w:t>
            </w:r>
          </w:p>
        </w:tc>
      </w:tr>
      <w:tr w:rsidR="00B32458" w14:paraId="76D118F5" w14:textId="77777777" w:rsidTr="00D866B2">
        <w:trPr>
          <w:trHeight w:val="301"/>
        </w:trPr>
        <w:tc>
          <w:tcPr>
            <w:tcW w:w="3777" w:type="dxa"/>
            <w:tcBorders>
              <w:top w:val="nil"/>
              <w:left w:val="nil"/>
              <w:bottom w:val="nil"/>
              <w:right w:val="nil"/>
            </w:tcBorders>
            <w:shd w:val="clear" w:color="auto" w:fill="auto"/>
            <w:noWrap/>
            <w:vAlign w:val="center"/>
            <w:hideMark/>
          </w:tcPr>
          <w:p w14:paraId="0C06A4A9"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 xml:space="preserve">            </w:t>
            </w:r>
            <w:r w:rsidRPr="00D866B2">
              <w:rPr>
                <w:rFonts w:ascii="Calibri" w:eastAsia="Times New Roman" w:hAnsi="Calibri" w:cs="Calibri"/>
                <w:sz w:val="20"/>
                <w:szCs w:val="20"/>
              </w:rPr>
              <w:t>Taxes on international trade</w:t>
            </w:r>
            <w:r w:rsidRPr="00D866B2">
              <w:rPr>
                <w:rFonts w:ascii="Calibri" w:eastAsia="Times New Roman" w:hAnsi="Calibri" w:cs="Calibri"/>
                <w:b/>
                <w:bCs/>
                <w:sz w:val="20"/>
                <w:szCs w:val="20"/>
              </w:rPr>
              <w:t xml:space="preserve">      </w:t>
            </w:r>
          </w:p>
        </w:tc>
        <w:tc>
          <w:tcPr>
            <w:tcW w:w="1062" w:type="dxa"/>
            <w:tcBorders>
              <w:top w:val="nil"/>
              <w:left w:val="nil"/>
              <w:bottom w:val="nil"/>
              <w:right w:val="nil"/>
            </w:tcBorders>
            <w:shd w:val="clear" w:color="auto" w:fill="auto"/>
            <w:noWrap/>
            <w:vAlign w:val="bottom"/>
            <w:hideMark/>
          </w:tcPr>
          <w:p w14:paraId="75E790FA"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0.9</w:t>
            </w:r>
          </w:p>
        </w:tc>
        <w:tc>
          <w:tcPr>
            <w:tcW w:w="681" w:type="dxa"/>
            <w:tcBorders>
              <w:top w:val="nil"/>
              <w:left w:val="nil"/>
              <w:bottom w:val="nil"/>
              <w:right w:val="nil"/>
            </w:tcBorders>
            <w:shd w:val="clear" w:color="auto" w:fill="auto"/>
            <w:noWrap/>
            <w:vAlign w:val="bottom"/>
            <w:hideMark/>
          </w:tcPr>
          <w:p w14:paraId="4FB1BFC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w:t>
            </w:r>
          </w:p>
        </w:tc>
        <w:tc>
          <w:tcPr>
            <w:tcW w:w="1094" w:type="dxa"/>
            <w:tcBorders>
              <w:top w:val="nil"/>
              <w:left w:val="nil"/>
              <w:bottom w:val="nil"/>
              <w:right w:val="nil"/>
            </w:tcBorders>
            <w:shd w:val="clear" w:color="auto" w:fill="auto"/>
            <w:noWrap/>
            <w:vAlign w:val="bottom"/>
            <w:hideMark/>
          </w:tcPr>
          <w:p w14:paraId="71162F8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w:t>
            </w:r>
          </w:p>
        </w:tc>
        <w:tc>
          <w:tcPr>
            <w:tcW w:w="1094" w:type="dxa"/>
            <w:tcBorders>
              <w:top w:val="nil"/>
              <w:left w:val="nil"/>
              <w:bottom w:val="nil"/>
              <w:right w:val="nil"/>
            </w:tcBorders>
            <w:shd w:val="clear" w:color="auto" w:fill="auto"/>
            <w:noWrap/>
            <w:vAlign w:val="bottom"/>
            <w:hideMark/>
          </w:tcPr>
          <w:p w14:paraId="7B2ADEEE"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w:t>
            </w:r>
          </w:p>
        </w:tc>
        <w:tc>
          <w:tcPr>
            <w:tcW w:w="1094" w:type="dxa"/>
            <w:tcBorders>
              <w:top w:val="nil"/>
              <w:left w:val="nil"/>
              <w:bottom w:val="nil"/>
              <w:right w:val="nil"/>
            </w:tcBorders>
            <w:shd w:val="clear" w:color="auto" w:fill="auto"/>
            <w:noWrap/>
            <w:vAlign w:val="bottom"/>
            <w:hideMark/>
          </w:tcPr>
          <w:p w14:paraId="36B73EF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w:t>
            </w:r>
          </w:p>
        </w:tc>
        <w:tc>
          <w:tcPr>
            <w:tcW w:w="1094" w:type="dxa"/>
            <w:tcBorders>
              <w:top w:val="nil"/>
              <w:left w:val="nil"/>
              <w:bottom w:val="nil"/>
              <w:right w:val="nil"/>
            </w:tcBorders>
            <w:shd w:val="clear" w:color="auto" w:fill="auto"/>
            <w:noWrap/>
            <w:vAlign w:val="bottom"/>
            <w:hideMark/>
          </w:tcPr>
          <w:p w14:paraId="2EF7FA0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w:t>
            </w:r>
          </w:p>
        </w:tc>
        <w:tc>
          <w:tcPr>
            <w:tcW w:w="1094" w:type="dxa"/>
            <w:tcBorders>
              <w:top w:val="nil"/>
              <w:left w:val="nil"/>
              <w:bottom w:val="nil"/>
              <w:right w:val="nil"/>
            </w:tcBorders>
            <w:shd w:val="clear" w:color="auto" w:fill="auto"/>
            <w:noWrap/>
            <w:vAlign w:val="bottom"/>
            <w:hideMark/>
          </w:tcPr>
          <w:p w14:paraId="7A3FA60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w:t>
            </w:r>
          </w:p>
        </w:tc>
      </w:tr>
      <w:tr w:rsidR="00B32458" w14:paraId="64435552" w14:textId="77777777" w:rsidTr="00D866B2">
        <w:trPr>
          <w:trHeight w:val="301"/>
        </w:trPr>
        <w:tc>
          <w:tcPr>
            <w:tcW w:w="3777" w:type="dxa"/>
            <w:tcBorders>
              <w:top w:val="nil"/>
              <w:left w:val="nil"/>
              <w:bottom w:val="nil"/>
              <w:right w:val="nil"/>
            </w:tcBorders>
            <w:shd w:val="clear" w:color="auto" w:fill="auto"/>
            <w:noWrap/>
            <w:vAlign w:val="center"/>
            <w:hideMark/>
          </w:tcPr>
          <w:p w14:paraId="4EB754AE"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Other taxes</w:t>
            </w:r>
          </w:p>
        </w:tc>
        <w:tc>
          <w:tcPr>
            <w:tcW w:w="1062" w:type="dxa"/>
            <w:tcBorders>
              <w:top w:val="nil"/>
              <w:left w:val="nil"/>
              <w:bottom w:val="nil"/>
              <w:right w:val="nil"/>
            </w:tcBorders>
            <w:shd w:val="clear" w:color="auto" w:fill="auto"/>
            <w:noWrap/>
            <w:vAlign w:val="bottom"/>
            <w:hideMark/>
          </w:tcPr>
          <w:p w14:paraId="6A3883C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1.5</w:t>
            </w:r>
          </w:p>
        </w:tc>
        <w:tc>
          <w:tcPr>
            <w:tcW w:w="681" w:type="dxa"/>
            <w:tcBorders>
              <w:top w:val="nil"/>
              <w:left w:val="nil"/>
              <w:bottom w:val="nil"/>
              <w:right w:val="nil"/>
            </w:tcBorders>
            <w:shd w:val="clear" w:color="auto" w:fill="auto"/>
            <w:noWrap/>
            <w:vAlign w:val="bottom"/>
            <w:hideMark/>
          </w:tcPr>
          <w:p w14:paraId="1524711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1.5</w:t>
            </w:r>
          </w:p>
        </w:tc>
        <w:tc>
          <w:tcPr>
            <w:tcW w:w="1094" w:type="dxa"/>
            <w:tcBorders>
              <w:top w:val="nil"/>
              <w:left w:val="nil"/>
              <w:bottom w:val="nil"/>
              <w:right w:val="nil"/>
            </w:tcBorders>
            <w:shd w:val="clear" w:color="auto" w:fill="auto"/>
            <w:noWrap/>
            <w:vAlign w:val="bottom"/>
            <w:hideMark/>
          </w:tcPr>
          <w:p w14:paraId="321251B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1.4</w:t>
            </w:r>
          </w:p>
        </w:tc>
        <w:tc>
          <w:tcPr>
            <w:tcW w:w="1094" w:type="dxa"/>
            <w:tcBorders>
              <w:top w:val="nil"/>
              <w:left w:val="nil"/>
              <w:bottom w:val="nil"/>
              <w:right w:val="nil"/>
            </w:tcBorders>
            <w:shd w:val="clear" w:color="auto" w:fill="auto"/>
            <w:noWrap/>
            <w:vAlign w:val="bottom"/>
            <w:hideMark/>
          </w:tcPr>
          <w:p w14:paraId="03D6EB8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w:t>
            </w:r>
          </w:p>
        </w:tc>
        <w:tc>
          <w:tcPr>
            <w:tcW w:w="1094" w:type="dxa"/>
            <w:tcBorders>
              <w:top w:val="nil"/>
              <w:left w:val="nil"/>
              <w:bottom w:val="nil"/>
              <w:right w:val="nil"/>
            </w:tcBorders>
            <w:shd w:val="clear" w:color="auto" w:fill="auto"/>
            <w:noWrap/>
            <w:vAlign w:val="bottom"/>
            <w:hideMark/>
          </w:tcPr>
          <w:p w14:paraId="6717278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w:t>
            </w:r>
          </w:p>
        </w:tc>
        <w:tc>
          <w:tcPr>
            <w:tcW w:w="1094" w:type="dxa"/>
            <w:tcBorders>
              <w:top w:val="nil"/>
              <w:left w:val="nil"/>
              <w:bottom w:val="nil"/>
              <w:right w:val="nil"/>
            </w:tcBorders>
            <w:shd w:val="clear" w:color="auto" w:fill="auto"/>
            <w:noWrap/>
            <w:vAlign w:val="bottom"/>
            <w:hideMark/>
          </w:tcPr>
          <w:p w14:paraId="7E5580A6"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w:t>
            </w:r>
          </w:p>
        </w:tc>
        <w:tc>
          <w:tcPr>
            <w:tcW w:w="1094" w:type="dxa"/>
            <w:tcBorders>
              <w:top w:val="nil"/>
              <w:left w:val="nil"/>
              <w:bottom w:val="nil"/>
              <w:right w:val="nil"/>
            </w:tcBorders>
            <w:shd w:val="clear" w:color="auto" w:fill="auto"/>
            <w:noWrap/>
            <w:vAlign w:val="bottom"/>
            <w:hideMark/>
          </w:tcPr>
          <w:p w14:paraId="3135492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1.2</w:t>
            </w:r>
          </w:p>
        </w:tc>
      </w:tr>
      <w:tr w:rsidR="00B32458" w14:paraId="0D0E7506" w14:textId="77777777" w:rsidTr="00D866B2">
        <w:trPr>
          <w:trHeight w:val="301"/>
        </w:trPr>
        <w:tc>
          <w:tcPr>
            <w:tcW w:w="3777" w:type="dxa"/>
            <w:tcBorders>
              <w:top w:val="nil"/>
              <w:left w:val="nil"/>
              <w:bottom w:val="nil"/>
              <w:right w:val="nil"/>
            </w:tcBorders>
            <w:shd w:val="clear" w:color="auto" w:fill="auto"/>
            <w:noWrap/>
            <w:vAlign w:val="center"/>
            <w:hideMark/>
          </w:tcPr>
          <w:p w14:paraId="062D1EEF"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 xml:space="preserve">      </w:t>
            </w:r>
            <w:r w:rsidRPr="00D866B2">
              <w:rPr>
                <w:rFonts w:ascii="Calibri" w:eastAsia="Times New Roman" w:hAnsi="Calibri" w:cs="Calibri"/>
                <w:sz w:val="20"/>
                <w:szCs w:val="20"/>
              </w:rPr>
              <w:t>Non-tax revenue</w:t>
            </w:r>
          </w:p>
        </w:tc>
        <w:tc>
          <w:tcPr>
            <w:tcW w:w="1062" w:type="dxa"/>
            <w:tcBorders>
              <w:top w:val="nil"/>
              <w:left w:val="nil"/>
              <w:bottom w:val="nil"/>
              <w:right w:val="nil"/>
            </w:tcBorders>
            <w:shd w:val="clear" w:color="auto" w:fill="auto"/>
            <w:noWrap/>
            <w:vAlign w:val="bottom"/>
            <w:hideMark/>
          </w:tcPr>
          <w:p w14:paraId="0C0858C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4.6</w:t>
            </w:r>
          </w:p>
        </w:tc>
        <w:tc>
          <w:tcPr>
            <w:tcW w:w="681" w:type="dxa"/>
            <w:tcBorders>
              <w:top w:val="nil"/>
              <w:left w:val="nil"/>
              <w:bottom w:val="nil"/>
              <w:right w:val="nil"/>
            </w:tcBorders>
            <w:shd w:val="clear" w:color="auto" w:fill="auto"/>
            <w:noWrap/>
            <w:vAlign w:val="bottom"/>
            <w:hideMark/>
          </w:tcPr>
          <w:p w14:paraId="37423BE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w:t>
            </w:r>
          </w:p>
        </w:tc>
        <w:tc>
          <w:tcPr>
            <w:tcW w:w="1094" w:type="dxa"/>
            <w:tcBorders>
              <w:top w:val="nil"/>
              <w:left w:val="nil"/>
              <w:bottom w:val="nil"/>
              <w:right w:val="nil"/>
            </w:tcBorders>
            <w:shd w:val="clear" w:color="auto" w:fill="auto"/>
            <w:noWrap/>
            <w:vAlign w:val="bottom"/>
            <w:hideMark/>
          </w:tcPr>
          <w:p w14:paraId="030111E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4.0</w:t>
            </w:r>
          </w:p>
        </w:tc>
        <w:tc>
          <w:tcPr>
            <w:tcW w:w="1094" w:type="dxa"/>
            <w:tcBorders>
              <w:top w:val="nil"/>
              <w:left w:val="nil"/>
              <w:bottom w:val="nil"/>
              <w:right w:val="nil"/>
            </w:tcBorders>
            <w:shd w:val="clear" w:color="auto" w:fill="auto"/>
            <w:noWrap/>
            <w:vAlign w:val="bottom"/>
            <w:hideMark/>
          </w:tcPr>
          <w:p w14:paraId="5B1927A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4.1</w:t>
            </w:r>
          </w:p>
        </w:tc>
        <w:tc>
          <w:tcPr>
            <w:tcW w:w="1094" w:type="dxa"/>
            <w:tcBorders>
              <w:top w:val="nil"/>
              <w:left w:val="nil"/>
              <w:bottom w:val="nil"/>
              <w:right w:val="nil"/>
            </w:tcBorders>
            <w:shd w:val="clear" w:color="auto" w:fill="auto"/>
            <w:noWrap/>
            <w:vAlign w:val="bottom"/>
            <w:hideMark/>
          </w:tcPr>
          <w:p w14:paraId="6F13363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3.9</w:t>
            </w:r>
          </w:p>
        </w:tc>
        <w:tc>
          <w:tcPr>
            <w:tcW w:w="1094" w:type="dxa"/>
            <w:tcBorders>
              <w:top w:val="nil"/>
              <w:left w:val="nil"/>
              <w:bottom w:val="nil"/>
              <w:right w:val="nil"/>
            </w:tcBorders>
            <w:shd w:val="clear" w:color="auto" w:fill="auto"/>
            <w:noWrap/>
            <w:vAlign w:val="bottom"/>
            <w:hideMark/>
          </w:tcPr>
          <w:p w14:paraId="4F13D92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4.0</w:t>
            </w:r>
          </w:p>
        </w:tc>
        <w:tc>
          <w:tcPr>
            <w:tcW w:w="1094" w:type="dxa"/>
            <w:tcBorders>
              <w:top w:val="nil"/>
              <w:left w:val="nil"/>
              <w:bottom w:val="nil"/>
              <w:right w:val="nil"/>
            </w:tcBorders>
            <w:shd w:val="clear" w:color="auto" w:fill="auto"/>
            <w:noWrap/>
            <w:vAlign w:val="bottom"/>
            <w:hideMark/>
          </w:tcPr>
          <w:p w14:paraId="477FCDFE"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4.0</w:t>
            </w:r>
          </w:p>
        </w:tc>
      </w:tr>
      <w:tr w:rsidR="00B32458" w14:paraId="30BED667" w14:textId="77777777" w:rsidTr="00D866B2">
        <w:trPr>
          <w:trHeight w:val="301"/>
        </w:trPr>
        <w:tc>
          <w:tcPr>
            <w:tcW w:w="3777" w:type="dxa"/>
            <w:tcBorders>
              <w:top w:val="nil"/>
              <w:left w:val="nil"/>
              <w:bottom w:val="nil"/>
              <w:right w:val="nil"/>
            </w:tcBorders>
            <w:shd w:val="clear" w:color="auto" w:fill="auto"/>
            <w:noWrap/>
            <w:vAlign w:val="center"/>
            <w:hideMark/>
          </w:tcPr>
          <w:p w14:paraId="7EAC224B" w14:textId="77777777" w:rsidR="00623031" w:rsidRPr="00D866B2" w:rsidRDefault="002B23CD" w:rsidP="00623031">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xml:space="preserve">    Grants</w:t>
            </w:r>
          </w:p>
        </w:tc>
        <w:tc>
          <w:tcPr>
            <w:tcW w:w="1062" w:type="dxa"/>
            <w:tcBorders>
              <w:top w:val="nil"/>
              <w:left w:val="nil"/>
              <w:bottom w:val="nil"/>
              <w:right w:val="nil"/>
            </w:tcBorders>
            <w:shd w:val="clear" w:color="auto" w:fill="auto"/>
            <w:noWrap/>
            <w:vAlign w:val="bottom"/>
            <w:hideMark/>
          </w:tcPr>
          <w:p w14:paraId="2CACA38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0.2</w:t>
            </w:r>
          </w:p>
        </w:tc>
        <w:tc>
          <w:tcPr>
            <w:tcW w:w="681" w:type="dxa"/>
            <w:tcBorders>
              <w:top w:val="nil"/>
              <w:left w:val="nil"/>
              <w:bottom w:val="nil"/>
              <w:right w:val="nil"/>
            </w:tcBorders>
            <w:shd w:val="clear" w:color="auto" w:fill="auto"/>
            <w:noWrap/>
            <w:vAlign w:val="bottom"/>
            <w:hideMark/>
          </w:tcPr>
          <w:p w14:paraId="7609B3A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0.3</w:t>
            </w:r>
          </w:p>
        </w:tc>
        <w:tc>
          <w:tcPr>
            <w:tcW w:w="1094" w:type="dxa"/>
            <w:tcBorders>
              <w:top w:val="nil"/>
              <w:left w:val="nil"/>
              <w:bottom w:val="nil"/>
              <w:right w:val="nil"/>
            </w:tcBorders>
            <w:shd w:val="clear" w:color="auto" w:fill="auto"/>
            <w:noWrap/>
            <w:vAlign w:val="bottom"/>
            <w:hideMark/>
          </w:tcPr>
          <w:p w14:paraId="6D3CF59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0.2</w:t>
            </w:r>
          </w:p>
        </w:tc>
        <w:tc>
          <w:tcPr>
            <w:tcW w:w="1094" w:type="dxa"/>
            <w:tcBorders>
              <w:top w:val="nil"/>
              <w:left w:val="nil"/>
              <w:bottom w:val="nil"/>
              <w:right w:val="nil"/>
            </w:tcBorders>
            <w:shd w:val="clear" w:color="auto" w:fill="auto"/>
            <w:noWrap/>
            <w:vAlign w:val="bottom"/>
            <w:hideMark/>
          </w:tcPr>
          <w:p w14:paraId="56A579A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0.7</w:t>
            </w:r>
          </w:p>
        </w:tc>
        <w:tc>
          <w:tcPr>
            <w:tcW w:w="1094" w:type="dxa"/>
            <w:tcBorders>
              <w:top w:val="nil"/>
              <w:left w:val="nil"/>
              <w:bottom w:val="nil"/>
              <w:right w:val="nil"/>
            </w:tcBorders>
            <w:shd w:val="clear" w:color="auto" w:fill="auto"/>
            <w:noWrap/>
            <w:vAlign w:val="bottom"/>
            <w:hideMark/>
          </w:tcPr>
          <w:p w14:paraId="25386AD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0.4</w:t>
            </w:r>
          </w:p>
        </w:tc>
        <w:tc>
          <w:tcPr>
            <w:tcW w:w="1094" w:type="dxa"/>
            <w:tcBorders>
              <w:top w:val="nil"/>
              <w:left w:val="nil"/>
              <w:bottom w:val="nil"/>
              <w:right w:val="nil"/>
            </w:tcBorders>
            <w:shd w:val="clear" w:color="auto" w:fill="auto"/>
            <w:noWrap/>
            <w:vAlign w:val="bottom"/>
            <w:hideMark/>
          </w:tcPr>
          <w:p w14:paraId="0066661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0.4</w:t>
            </w:r>
          </w:p>
        </w:tc>
        <w:tc>
          <w:tcPr>
            <w:tcW w:w="1094" w:type="dxa"/>
            <w:tcBorders>
              <w:top w:val="nil"/>
              <w:left w:val="nil"/>
              <w:bottom w:val="nil"/>
              <w:right w:val="nil"/>
            </w:tcBorders>
            <w:shd w:val="clear" w:color="auto" w:fill="auto"/>
            <w:noWrap/>
            <w:vAlign w:val="bottom"/>
            <w:hideMark/>
          </w:tcPr>
          <w:p w14:paraId="736625A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0.3</w:t>
            </w:r>
          </w:p>
        </w:tc>
      </w:tr>
      <w:tr w:rsidR="00B32458" w14:paraId="126D9C25" w14:textId="77777777" w:rsidTr="00D866B2">
        <w:trPr>
          <w:trHeight w:val="301"/>
        </w:trPr>
        <w:tc>
          <w:tcPr>
            <w:tcW w:w="3777" w:type="dxa"/>
            <w:tcBorders>
              <w:top w:val="nil"/>
              <w:left w:val="nil"/>
              <w:bottom w:val="nil"/>
              <w:right w:val="nil"/>
            </w:tcBorders>
            <w:shd w:val="clear" w:color="auto" w:fill="auto"/>
            <w:noWrap/>
            <w:vAlign w:val="center"/>
            <w:hideMark/>
          </w:tcPr>
          <w:p w14:paraId="2433FCC5"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Total expenditures</w:t>
            </w:r>
          </w:p>
        </w:tc>
        <w:tc>
          <w:tcPr>
            <w:tcW w:w="1062" w:type="dxa"/>
            <w:tcBorders>
              <w:top w:val="nil"/>
              <w:left w:val="nil"/>
              <w:bottom w:val="nil"/>
              <w:right w:val="nil"/>
            </w:tcBorders>
            <w:shd w:val="clear" w:color="auto" w:fill="auto"/>
            <w:noWrap/>
            <w:vAlign w:val="bottom"/>
            <w:hideMark/>
          </w:tcPr>
          <w:p w14:paraId="7974D2C0"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49.0</w:t>
            </w:r>
          </w:p>
        </w:tc>
        <w:tc>
          <w:tcPr>
            <w:tcW w:w="681" w:type="dxa"/>
            <w:tcBorders>
              <w:top w:val="nil"/>
              <w:left w:val="nil"/>
              <w:bottom w:val="nil"/>
              <w:right w:val="nil"/>
            </w:tcBorders>
            <w:shd w:val="clear" w:color="auto" w:fill="auto"/>
            <w:noWrap/>
            <w:vAlign w:val="bottom"/>
            <w:hideMark/>
          </w:tcPr>
          <w:p w14:paraId="11C61101"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47.4</w:t>
            </w:r>
          </w:p>
        </w:tc>
        <w:tc>
          <w:tcPr>
            <w:tcW w:w="1094" w:type="dxa"/>
            <w:tcBorders>
              <w:top w:val="nil"/>
              <w:left w:val="nil"/>
              <w:bottom w:val="nil"/>
              <w:right w:val="nil"/>
            </w:tcBorders>
            <w:shd w:val="clear" w:color="auto" w:fill="auto"/>
            <w:noWrap/>
            <w:vAlign w:val="bottom"/>
            <w:hideMark/>
          </w:tcPr>
          <w:p w14:paraId="76871393"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46.4</w:t>
            </w:r>
          </w:p>
        </w:tc>
        <w:tc>
          <w:tcPr>
            <w:tcW w:w="1094" w:type="dxa"/>
            <w:tcBorders>
              <w:top w:val="nil"/>
              <w:left w:val="nil"/>
              <w:bottom w:val="nil"/>
              <w:right w:val="nil"/>
            </w:tcBorders>
            <w:shd w:val="clear" w:color="auto" w:fill="auto"/>
            <w:noWrap/>
            <w:vAlign w:val="bottom"/>
            <w:hideMark/>
          </w:tcPr>
          <w:p w14:paraId="3706E1CB"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45.6</w:t>
            </w:r>
          </w:p>
        </w:tc>
        <w:tc>
          <w:tcPr>
            <w:tcW w:w="1094" w:type="dxa"/>
            <w:tcBorders>
              <w:top w:val="nil"/>
              <w:left w:val="nil"/>
              <w:bottom w:val="nil"/>
              <w:right w:val="nil"/>
            </w:tcBorders>
            <w:shd w:val="clear" w:color="auto" w:fill="auto"/>
            <w:noWrap/>
            <w:vAlign w:val="bottom"/>
            <w:hideMark/>
          </w:tcPr>
          <w:p w14:paraId="1E10F819"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44.5</w:t>
            </w:r>
          </w:p>
        </w:tc>
        <w:tc>
          <w:tcPr>
            <w:tcW w:w="1094" w:type="dxa"/>
            <w:tcBorders>
              <w:top w:val="nil"/>
              <w:left w:val="nil"/>
              <w:bottom w:val="nil"/>
              <w:right w:val="nil"/>
            </w:tcBorders>
            <w:shd w:val="clear" w:color="auto" w:fill="auto"/>
            <w:noWrap/>
            <w:vAlign w:val="bottom"/>
            <w:hideMark/>
          </w:tcPr>
          <w:p w14:paraId="0C0A9846"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43.5</w:t>
            </w:r>
          </w:p>
        </w:tc>
        <w:tc>
          <w:tcPr>
            <w:tcW w:w="1094" w:type="dxa"/>
            <w:tcBorders>
              <w:top w:val="nil"/>
              <w:left w:val="nil"/>
              <w:bottom w:val="nil"/>
              <w:right w:val="nil"/>
            </w:tcBorders>
            <w:shd w:val="clear" w:color="auto" w:fill="auto"/>
            <w:noWrap/>
            <w:vAlign w:val="bottom"/>
            <w:hideMark/>
          </w:tcPr>
          <w:p w14:paraId="0D8069F5"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43.4</w:t>
            </w:r>
          </w:p>
        </w:tc>
      </w:tr>
      <w:tr w:rsidR="00B32458" w14:paraId="5F78825A" w14:textId="77777777" w:rsidTr="00D866B2">
        <w:trPr>
          <w:trHeight w:val="301"/>
        </w:trPr>
        <w:tc>
          <w:tcPr>
            <w:tcW w:w="3777" w:type="dxa"/>
            <w:tcBorders>
              <w:top w:val="nil"/>
              <w:left w:val="nil"/>
              <w:bottom w:val="nil"/>
              <w:right w:val="nil"/>
            </w:tcBorders>
            <w:shd w:val="clear" w:color="auto" w:fill="auto"/>
            <w:noWrap/>
            <w:vAlign w:val="center"/>
            <w:hideMark/>
          </w:tcPr>
          <w:p w14:paraId="120BFD81" w14:textId="77777777" w:rsidR="00623031" w:rsidRPr="00D866B2" w:rsidRDefault="002B23CD" w:rsidP="00623031">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xml:space="preserve">    Current expenditures</w:t>
            </w:r>
          </w:p>
        </w:tc>
        <w:tc>
          <w:tcPr>
            <w:tcW w:w="1062" w:type="dxa"/>
            <w:tcBorders>
              <w:top w:val="nil"/>
              <w:left w:val="nil"/>
              <w:bottom w:val="nil"/>
              <w:right w:val="nil"/>
            </w:tcBorders>
            <w:shd w:val="clear" w:color="auto" w:fill="auto"/>
            <w:noWrap/>
            <w:vAlign w:val="bottom"/>
            <w:hideMark/>
          </w:tcPr>
          <w:p w14:paraId="7108EAF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42.7</w:t>
            </w:r>
          </w:p>
        </w:tc>
        <w:tc>
          <w:tcPr>
            <w:tcW w:w="681" w:type="dxa"/>
            <w:tcBorders>
              <w:top w:val="nil"/>
              <w:left w:val="nil"/>
              <w:bottom w:val="nil"/>
              <w:right w:val="nil"/>
            </w:tcBorders>
            <w:shd w:val="clear" w:color="auto" w:fill="auto"/>
            <w:noWrap/>
            <w:vAlign w:val="bottom"/>
            <w:hideMark/>
          </w:tcPr>
          <w:p w14:paraId="7E2B134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39.0</w:t>
            </w:r>
          </w:p>
        </w:tc>
        <w:tc>
          <w:tcPr>
            <w:tcW w:w="1094" w:type="dxa"/>
            <w:tcBorders>
              <w:top w:val="nil"/>
              <w:left w:val="nil"/>
              <w:bottom w:val="nil"/>
              <w:right w:val="nil"/>
            </w:tcBorders>
            <w:shd w:val="clear" w:color="auto" w:fill="auto"/>
            <w:noWrap/>
            <w:vAlign w:val="bottom"/>
            <w:hideMark/>
          </w:tcPr>
          <w:p w14:paraId="558F1C8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36.1</w:t>
            </w:r>
          </w:p>
        </w:tc>
        <w:tc>
          <w:tcPr>
            <w:tcW w:w="1094" w:type="dxa"/>
            <w:tcBorders>
              <w:top w:val="nil"/>
              <w:left w:val="nil"/>
              <w:bottom w:val="nil"/>
              <w:right w:val="nil"/>
            </w:tcBorders>
            <w:shd w:val="clear" w:color="auto" w:fill="auto"/>
            <w:noWrap/>
            <w:vAlign w:val="bottom"/>
            <w:hideMark/>
          </w:tcPr>
          <w:p w14:paraId="6E472902"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37.0</w:t>
            </w:r>
          </w:p>
        </w:tc>
        <w:tc>
          <w:tcPr>
            <w:tcW w:w="1094" w:type="dxa"/>
            <w:tcBorders>
              <w:top w:val="nil"/>
              <w:left w:val="nil"/>
              <w:bottom w:val="nil"/>
              <w:right w:val="nil"/>
            </w:tcBorders>
            <w:shd w:val="clear" w:color="auto" w:fill="auto"/>
            <w:noWrap/>
            <w:vAlign w:val="bottom"/>
            <w:hideMark/>
          </w:tcPr>
          <w:p w14:paraId="3AFD1F1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37.1</w:t>
            </w:r>
          </w:p>
        </w:tc>
        <w:tc>
          <w:tcPr>
            <w:tcW w:w="1094" w:type="dxa"/>
            <w:tcBorders>
              <w:top w:val="nil"/>
              <w:left w:val="nil"/>
              <w:bottom w:val="nil"/>
              <w:right w:val="nil"/>
            </w:tcBorders>
            <w:shd w:val="clear" w:color="auto" w:fill="auto"/>
            <w:noWrap/>
            <w:vAlign w:val="bottom"/>
            <w:hideMark/>
          </w:tcPr>
          <w:p w14:paraId="1B9FC99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36.1</w:t>
            </w:r>
          </w:p>
        </w:tc>
        <w:tc>
          <w:tcPr>
            <w:tcW w:w="1094" w:type="dxa"/>
            <w:tcBorders>
              <w:top w:val="nil"/>
              <w:left w:val="nil"/>
              <w:bottom w:val="nil"/>
              <w:right w:val="nil"/>
            </w:tcBorders>
            <w:shd w:val="clear" w:color="auto" w:fill="auto"/>
            <w:noWrap/>
            <w:vAlign w:val="bottom"/>
            <w:hideMark/>
          </w:tcPr>
          <w:p w14:paraId="5C05A42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36.1</w:t>
            </w:r>
          </w:p>
        </w:tc>
      </w:tr>
      <w:tr w:rsidR="00B32458" w14:paraId="63BF5CB9" w14:textId="77777777" w:rsidTr="00D866B2">
        <w:trPr>
          <w:trHeight w:val="301"/>
        </w:trPr>
        <w:tc>
          <w:tcPr>
            <w:tcW w:w="3777" w:type="dxa"/>
            <w:tcBorders>
              <w:top w:val="nil"/>
              <w:left w:val="nil"/>
              <w:bottom w:val="nil"/>
              <w:right w:val="nil"/>
            </w:tcBorders>
            <w:shd w:val="clear" w:color="auto" w:fill="auto"/>
            <w:noWrap/>
            <w:vAlign w:val="center"/>
            <w:hideMark/>
          </w:tcPr>
          <w:p w14:paraId="2D2DAA63"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 xml:space="preserve">        </w:t>
            </w:r>
            <w:r w:rsidRPr="00D866B2">
              <w:rPr>
                <w:rFonts w:ascii="Calibri" w:eastAsia="Times New Roman" w:hAnsi="Calibri" w:cs="Calibri"/>
                <w:sz w:val="20"/>
                <w:szCs w:val="20"/>
              </w:rPr>
              <w:t>Wages and salaries</w:t>
            </w:r>
          </w:p>
        </w:tc>
        <w:tc>
          <w:tcPr>
            <w:tcW w:w="1062" w:type="dxa"/>
            <w:tcBorders>
              <w:top w:val="nil"/>
              <w:left w:val="nil"/>
              <w:bottom w:val="nil"/>
              <w:right w:val="nil"/>
            </w:tcBorders>
            <w:shd w:val="clear" w:color="auto" w:fill="auto"/>
            <w:noWrap/>
            <w:vAlign w:val="bottom"/>
            <w:hideMark/>
          </w:tcPr>
          <w:p w14:paraId="4BEE5CD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10.5</w:t>
            </w:r>
          </w:p>
        </w:tc>
        <w:tc>
          <w:tcPr>
            <w:tcW w:w="681" w:type="dxa"/>
            <w:tcBorders>
              <w:top w:val="nil"/>
              <w:left w:val="nil"/>
              <w:bottom w:val="nil"/>
              <w:right w:val="nil"/>
            </w:tcBorders>
            <w:shd w:val="clear" w:color="auto" w:fill="auto"/>
            <w:noWrap/>
            <w:vAlign w:val="bottom"/>
            <w:hideMark/>
          </w:tcPr>
          <w:p w14:paraId="126BE1B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10.0</w:t>
            </w:r>
          </w:p>
        </w:tc>
        <w:tc>
          <w:tcPr>
            <w:tcW w:w="1094" w:type="dxa"/>
            <w:tcBorders>
              <w:top w:val="nil"/>
              <w:left w:val="nil"/>
              <w:bottom w:val="nil"/>
              <w:right w:val="nil"/>
            </w:tcBorders>
            <w:shd w:val="clear" w:color="auto" w:fill="auto"/>
            <w:noWrap/>
            <w:vAlign w:val="bottom"/>
            <w:hideMark/>
          </w:tcPr>
          <w:p w14:paraId="4FBF2C3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9.6</w:t>
            </w:r>
          </w:p>
        </w:tc>
        <w:tc>
          <w:tcPr>
            <w:tcW w:w="1094" w:type="dxa"/>
            <w:tcBorders>
              <w:top w:val="nil"/>
              <w:left w:val="nil"/>
              <w:bottom w:val="nil"/>
              <w:right w:val="nil"/>
            </w:tcBorders>
            <w:shd w:val="clear" w:color="auto" w:fill="auto"/>
            <w:noWrap/>
            <w:vAlign w:val="bottom"/>
            <w:hideMark/>
          </w:tcPr>
          <w:p w14:paraId="7410ABD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9.7</w:t>
            </w:r>
          </w:p>
        </w:tc>
        <w:tc>
          <w:tcPr>
            <w:tcW w:w="1094" w:type="dxa"/>
            <w:tcBorders>
              <w:top w:val="nil"/>
              <w:left w:val="nil"/>
              <w:bottom w:val="nil"/>
              <w:right w:val="nil"/>
            </w:tcBorders>
            <w:shd w:val="clear" w:color="auto" w:fill="auto"/>
            <w:noWrap/>
            <w:vAlign w:val="bottom"/>
            <w:hideMark/>
          </w:tcPr>
          <w:p w14:paraId="3E9D8A8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10.0</w:t>
            </w:r>
          </w:p>
        </w:tc>
        <w:tc>
          <w:tcPr>
            <w:tcW w:w="1094" w:type="dxa"/>
            <w:tcBorders>
              <w:top w:val="nil"/>
              <w:left w:val="nil"/>
              <w:bottom w:val="nil"/>
              <w:right w:val="nil"/>
            </w:tcBorders>
            <w:shd w:val="clear" w:color="auto" w:fill="auto"/>
            <w:noWrap/>
            <w:vAlign w:val="bottom"/>
            <w:hideMark/>
          </w:tcPr>
          <w:p w14:paraId="3CD96AF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9.9</w:t>
            </w:r>
          </w:p>
        </w:tc>
        <w:tc>
          <w:tcPr>
            <w:tcW w:w="1094" w:type="dxa"/>
            <w:tcBorders>
              <w:top w:val="nil"/>
              <w:left w:val="nil"/>
              <w:bottom w:val="nil"/>
              <w:right w:val="nil"/>
            </w:tcBorders>
            <w:shd w:val="clear" w:color="auto" w:fill="auto"/>
            <w:noWrap/>
            <w:vAlign w:val="bottom"/>
            <w:hideMark/>
          </w:tcPr>
          <w:p w14:paraId="7BEA39F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10.0</w:t>
            </w:r>
          </w:p>
        </w:tc>
      </w:tr>
      <w:tr w:rsidR="00B32458" w14:paraId="3C52A4AC" w14:textId="77777777" w:rsidTr="00D866B2">
        <w:trPr>
          <w:trHeight w:val="301"/>
        </w:trPr>
        <w:tc>
          <w:tcPr>
            <w:tcW w:w="3777" w:type="dxa"/>
            <w:tcBorders>
              <w:top w:val="nil"/>
              <w:left w:val="nil"/>
              <w:bottom w:val="nil"/>
              <w:right w:val="nil"/>
            </w:tcBorders>
            <w:shd w:val="clear" w:color="auto" w:fill="auto"/>
            <w:noWrap/>
            <w:vAlign w:val="center"/>
            <w:hideMark/>
          </w:tcPr>
          <w:p w14:paraId="3F551FDD"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Goods and services</w:t>
            </w:r>
          </w:p>
        </w:tc>
        <w:tc>
          <w:tcPr>
            <w:tcW w:w="1062" w:type="dxa"/>
            <w:tcBorders>
              <w:top w:val="nil"/>
              <w:left w:val="nil"/>
              <w:bottom w:val="nil"/>
              <w:right w:val="nil"/>
            </w:tcBorders>
            <w:shd w:val="clear" w:color="auto" w:fill="auto"/>
            <w:noWrap/>
            <w:vAlign w:val="bottom"/>
            <w:hideMark/>
          </w:tcPr>
          <w:p w14:paraId="3FB4486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11.0</w:t>
            </w:r>
          </w:p>
        </w:tc>
        <w:tc>
          <w:tcPr>
            <w:tcW w:w="681" w:type="dxa"/>
            <w:tcBorders>
              <w:top w:val="nil"/>
              <w:left w:val="nil"/>
              <w:bottom w:val="nil"/>
              <w:right w:val="nil"/>
            </w:tcBorders>
            <w:shd w:val="clear" w:color="auto" w:fill="auto"/>
            <w:noWrap/>
            <w:vAlign w:val="bottom"/>
            <w:hideMark/>
          </w:tcPr>
          <w:p w14:paraId="0249D56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10.4</w:t>
            </w:r>
          </w:p>
        </w:tc>
        <w:tc>
          <w:tcPr>
            <w:tcW w:w="1094" w:type="dxa"/>
            <w:tcBorders>
              <w:top w:val="nil"/>
              <w:left w:val="nil"/>
              <w:bottom w:val="nil"/>
              <w:right w:val="nil"/>
            </w:tcBorders>
            <w:shd w:val="clear" w:color="auto" w:fill="auto"/>
            <w:noWrap/>
            <w:vAlign w:val="bottom"/>
            <w:hideMark/>
          </w:tcPr>
          <w:p w14:paraId="658CCFA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9.6</w:t>
            </w:r>
          </w:p>
        </w:tc>
        <w:tc>
          <w:tcPr>
            <w:tcW w:w="1094" w:type="dxa"/>
            <w:tcBorders>
              <w:top w:val="nil"/>
              <w:left w:val="nil"/>
              <w:bottom w:val="nil"/>
              <w:right w:val="nil"/>
            </w:tcBorders>
            <w:shd w:val="clear" w:color="auto" w:fill="auto"/>
            <w:noWrap/>
            <w:vAlign w:val="bottom"/>
            <w:hideMark/>
          </w:tcPr>
          <w:p w14:paraId="6606D71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9.0</w:t>
            </w:r>
          </w:p>
        </w:tc>
        <w:tc>
          <w:tcPr>
            <w:tcW w:w="1094" w:type="dxa"/>
            <w:tcBorders>
              <w:top w:val="nil"/>
              <w:left w:val="nil"/>
              <w:bottom w:val="nil"/>
              <w:right w:val="nil"/>
            </w:tcBorders>
            <w:shd w:val="clear" w:color="auto" w:fill="auto"/>
            <w:noWrap/>
            <w:vAlign w:val="bottom"/>
            <w:hideMark/>
          </w:tcPr>
          <w:p w14:paraId="2F77732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8.4</w:t>
            </w:r>
          </w:p>
        </w:tc>
        <w:tc>
          <w:tcPr>
            <w:tcW w:w="1094" w:type="dxa"/>
            <w:tcBorders>
              <w:top w:val="nil"/>
              <w:left w:val="nil"/>
              <w:bottom w:val="nil"/>
              <w:right w:val="nil"/>
            </w:tcBorders>
            <w:shd w:val="clear" w:color="auto" w:fill="auto"/>
            <w:noWrap/>
            <w:vAlign w:val="bottom"/>
            <w:hideMark/>
          </w:tcPr>
          <w:p w14:paraId="1488EC5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8.3</w:t>
            </w:r>
          </w:p>
        </w:tc>
        <w:tc>
          <w:tcPr>
            <w:tcW w:w="1094" w:type="dxa"/>
            <w:tcBorders>
              <w:top w:val="nil"/>
              <w:left w:val="nil"/>
              <w:bottom w:val="nil"/>
              <w:right w:val="nil"/>
            </w:tcBorders>
            <w:shd w:val="clear" w:color="auto" w:fill="auto"/>
            <w:noWrap/>
            <w:vAlign w:val="bottom"/>
            <w:hideMark/>
          </w:tcPr>
          <w:p w14:paraId="63E0A62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8.3</w:t>
            </w:r>
          </w:p>
        </w:tc>
      </w:tr>
      <w:tr w:rsidR="00B32458" w14:paraId="554D6ACB" w14:textId="77777777" w:rsidTr="00D866B2">
        <w:trPr>
          <w:trHeight w:val="301"/>
        </w:trPr>
        <w:tc>
          <w:tcPr>
            <w:tcW w:w="3777" w:type="dxa"/>
            <w:tcBorders>
              <w:top w:val="nil"/>
              <w:left w:val="nil"/>
              <w:bottom w:val="nil"/>
              <w:right w:val="nil"/>
            </w:tcBorders>
            <w:shd w:val="clear" w:color="auto" w:fill="auto"/>
            <w:noWrap/>
            <w:vAlign w:val="center"/>
            <w:hideMark/>
          </w:tcPr>
          <w:p w14:paraId="49841C0C"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Subsides and transfers  </w:t>
            </w:r>
          </w:p>
        </w:tc>
        <w:tc>
          <w:tcPr>
            <w:tcW w:w="1062" w:type="dxa"/>
            <w:tcBorders>
              <w:top w:val="nil"/>
              <w:left w:val="nil"/>
              <w:bottom w:val="nil"/>
              <w:right w:val="nil"/>
            </w:tcBorders>
            <w:shd w:val="clear" w:color="auto" w:fill="auto"/>
            <w:noWrap/>
            <w:vAlign w:val="bottom"/>
            <w:hideMark/>
          </w:tcPr>
          <w:p w14:paraId="6C34CFB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4.6</w:t>
            </w:r>
          </w:p>
        </w:tc>
        <w:tc>
          <w:tcPr>
            <w:tcW w:w="681" w:type="dxa"/>
            <w:tcBorders>
              <w:top w:val="nil"/>
              <w:left w:val="nil"/>
              <w:bottom w:val="nil"/>
              <w:right w:val="nil"/>
            </w:tcBorders>
            <w:shd w:val="clear" w:color="auto" w:fill="auto"/>
            <w:noWrap/>
            <w:vAlign w:val="bottom"/>
            <w:hideMark/>
          </w:tcPr>
          <w:p w14:paraId="4111E47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3.3</w:t>
            </w:r>
          </w:p>
        </w:tc>
        <w:tc>
          <w:tcPr>
            <w:tcW w:w="1094" w:type="dxa"/>
            <w:tcBorders>
              <w:top w:val="nil"/>
              <w:left w:val="nil"/>
              <w:bottom w:val="nil"/>
              <w:right w:val="nil"/>
            </w:tcBorders>
            <w:shd w:val="clear" w:color="auto" w:fill="auto"/>
            <w:noWrap/>
            <w:vAlign w:val="bottom"/>
            <w:hideMark/>
          </w:tcPr>
          <w:p w14:paraId="6676979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2.3</w:t>
            </w:r>
          </w:p>
        </w:tc>
        <w:tc>
          <w:tcPr>
            <w:tcW w:w="1094" w:type="dxa"/>
            <w:tcBorders>
              <w:top w:val="nil"/>
              <w:left w:val="nil"/>
              <w:bottom w:val="nil"/>
              <w:right w:val="nil"/>
            </w:tcBorders>
            <w:shd w:val="clear" w:color="auto" w:fill="auto"/>
            <w:noWrap/>
            <w:vAlign w:val="bottom"/>
            <w:hideMark/>
          </w:tcPr>
          <w:p w14:paraId="6EA2B7C6"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3.2</w:t>
            </w:r>
          </w:p>
        </w:tc>
        <w:tc>
          <w:tcPr>
            <w:tcW w:w="1094" w:type="dxa"/>
            <w:tcBorders>
              <w:top w:val="nil"/>
              <w:left w:val="nil"/>
              <w:bottom w:val="nil"/>
              <w:right w:val="nil"/>
            </w:tcBorders>
            <w:shd w:val="clear" w:color="auto" w:fill="auto"/>
            <w:noWrap/>
            <w:vAlign w:val="bottom"/>
            <w:hideMark/>
          </w:tcPr>
          <w:p w14:paraId="7371160C"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2.7</w:t>
            </w:r>
          </w:p>
        </w:tc>
        <w:tc>
          <w:tcPr>
            <w:tcW w:w="1094" w:type="dxa"/>
            <w:tcBorders>
              <w:top w:val="nil"/>
              <w:left w:val="nil"/>
              <w:bottom w:val="nil"/>
              <w:right w:val="nil"/>
            </w:tcBorders>
            <w:shd w:val="clear" w:color="auto" w:fill="auto"/>
            <w:noWrap/>
            <w:vAlign w:val="bottom"/>
            <w:hideMark/>
          </w:tcPr>
          <w:p w14:paraId="5467B29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2.7</w:t>
            </w:r>
          </w:p>
        </w:tc>
        <w:tc>
          <w:tcPr>
            <w:tcW w:w="1094" w:type="dxa"/>
            <w:tcBorders>
              <w:top w:val="nil"/>
              <w:left w:val="nil"/>
              <w:bottom w:val="nil"/>
              <w:right w:val="nil"/>
            </w:tcBorders>
            <w:shd w:val="clear" w:color="auto" w:fill="auto"/>
            <w:noWrap/>
            <w:vAlign w:val="bottom"/>
            <w:hideMark/>
          </w:tcPr>
          <w:p w14:paraId="293AF172"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2.7</w:t>
            </w:r>
          </w:p>
        </w:tc>
      </w:tr>
      <w:tr w:rsidR="00B32458" w14:paraId="417A2C62" w14:textId="77777777" w:rsidTr="00D866B2">
        <w:trPr>
          <w:trHeight w:val="301"/>
        </w:trPr>
        <w:tc>
          <w:tcPr>
            <w:tcW w:w="3777" w:type="dxa"/>
            <w:tcBorders>
              <w:top w:val="nil"/>
              <w:left w:val="nil"/>
              <w:bottom w:val="nil"/>
              <w:right w:val="nil"/>
            </w:tcBorders>
            <w:shd w:val="clear" w:color="auto" w:fill="auto"/>
            <w:noWrap/>
            <w:vAlign w:val="center"/>
            <w:hideMark/>
          </w:tcPr>
          <w:p w14:paraId="1606D96C"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Social benefits</w:t>
            </w:r>
          </w:p>
        </w:tc>
        <w:tc>
          <w:tcPr>
            <w:tcW w:w="1062" w:type="dxa"/>
            <w:tcBorders>
              <w:top w:val="nil"/>
              <w:left w:val="nil"/>
              <w:bottom w:val="nil"/>
              <w:right w:val="nil"/>
            </w:tcBorders>
            <w:shd w:val="clear" w:color="auto" w:fill="auto"/>
            <w:noWrap/>
            <w:vAlign w:val="bottom"/>
            <w:hideMark/>
          </w:tcPr>
          <w:p w14:paraId="1FCFB86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14.6</w:t>
            </w:r>
          </w:p>
        </w:tc>
        <w:tc>
          <w:tcPr>
            <w:tcW w:w="681" w:type="dxa"/>
            <w:tcBorders>
              <w:top w:val="nil"/>
              <w:left w:val="nil"/>
              <w:bottom w:val="nil"/>
              <w:right w:val="nil"/>
            </w:tcBorders>
            <w:shd w:val="clear" w:color="auto" w:fill="auto"/>
            <w:noWrap/>
            <w:vAlign w:val="bottom"/>
            <w:hideMark/>
          </w:tcPr>
          <w:p w14:paraId="7EE1719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13.6</w:t>
            </w:r>
          </w:p>
        </w:tc>
        <w:tc>
          <w:tcPr>
            <w:tcW w:w="1094" w:type="dxa"/>
            <w:tcBorders>
              <w:top w:val="nil"/>
              <w:left w:val="nil"/>
              <w:bottom w:val="nil"/>
              <w:right w:val="nil"/>
            </w:tcBorders>
            <w:shd w:val="clear" w:color="auto" w:fill="auto"/>
            <w:noWrap/>
            <w:vAlign w:val="bottom"/>
            <w:hideMark/>
          </w:tcPr>
          <w:p w14:paraId="29D0E1CA"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13.1</w:t>
            </w:r>
          </w:p>
        </w:tc>
        <w:tc>
          <w:tcPr>
            <w:tcW w:w="1094" w:type="dxa"/>
            <w:tcBorders>
              <w:top w:val="nil"/>
              <w:left w:val="nil"/>
              <w:bottom w:val="nil"/>
              <w:right w:val="nil"/>
            </w:tcBorders>
            <w:shd w:val="clear" w:color="auto" w:fill="auto"/>
            <w:noWrap/>
            <w:vAlign w:val="bottom"/>
            <w:hideMark/>
          </w:tcPr>
          <w:p w14:paraId="4D72D42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13.4</w:t>
            </w:r>
          </w:p>
        </w:tc>
        <w:tc>
          <w:tcPr>
            <w:tcW w:w="1094" w:type="dxa"/>
            <w:tcBorders>
              <w:top w:val="nil"/>
              <w:left w:val="nil"/>
              <w:bottom w:val="nil"/>
              <w:right w:val="nil"/>
            </w:tcBorders>
            <w:shd w:val="clear" w:color="auto" w:fill="auto"/>
            <w:noWrap/>
            <w:vAlign w:val="bottom"/>
            <w:hideMark/>
          </w:tcPr>
          <w:p w14:paraId="4940D65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13.9</w:t>
            </w:r>
          </w:p>
        </w:tc>
        <w:tc>
          <w:tcPr>
            <w:tcW w:w="1094" w:type="dxa"/>
            <w:tcBorders>
              <w:top w:val="nil"/>
              <w:left w:val="nil"/>
              <w:bottom w:val="nil"/>
              <w:right w:val="nil"/>
            </w:tcBorders>
            <w:shd w:val="clear" w:color="auto" w:fill="auto"/>
            <w:noWrap/>
            <w:vAlign w:val="bottom"/>
            <w:hideMark/>
          </w:tcPr>
          <w:p w14:paraId="576BDE6F"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13.3</w:t>
            </w:r>
          </w:p>
        </w:tc>
        <w:tc>
          <w:tcPr>
            <w:tcW w:w="1094" w:type="dxa"/>
            <w:tcBorders>
              <w:top w:val="nil"/>
              <w:left w:val="nil"/>
              <w:bottom w:val="nil"/>
              <w:right w:val="nil"/>
            </w:tcBorders>
            <w:shd w:val="clear" w:color="auto" w:fill="auto"/>
            <w:noWrap/>
            <w:vAlign w:val="bottom"/>
            <w:hideMark/>
          </w:tcPr>
          <w:p w14:paraId="60413AD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13.3</w:t>
            </w:r>
          </w:p>
        </w:tc>
      </w:tr>
      <w:tr w:rsidR="00B32458" w14:paraId="5AB58F15" w14:textId="77777777" w:rsidTr="00D866B2">
        <w:trPr>
          <w:trHeight w:val="301"/>
        </w:trPr>
        <w:tc>
          <w:tcPr>
            <w:tcW w:w="3777" w:type="dxa"/>
            <w:tcBorders>
              <w:top w:val="nil"/>
              <w:left w:val="nil"/>
              <w:bottom w:val="nil"/>
              <w:right w:val="nil"/>
            </w:tcBorders>
            <w:shd w:val="clear" w:color="auto" w:fill="auto"/>
            <w:noWrap/>
            <w:vAlign w:val="center"/>
            <w:hideMark/>
          </w:tcPr>
          <w:p w14:paraId="070577E2"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Interest on debt </w:t>
            </w:r>
          </w:p>
        </w:tc>
        <w:tc>
          <w:tcPr>
            <w:tcW w:w="1062" w:type="dxa"/>
            <w:tcBorders>
              <w:top w:val="nil"/>
              <w:left w:val="nil"/>
              <w:bottom w:val="nil"/>
              <w:right w:val="nil"/>
            </w:tcBorders>
            <w:shd w:val="clear" w:color="auto" w:fill="auto"/>
            <w:noWrap/>
            <w:vAlign w:val="bottom"/>
            <w:hideMark/>
          </w:tcPr>
          <w:p w14:paraId="77D4C92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w:t>
            </w:r>
          </w:p>
        </w:tc>
        <w:tc>
          <w:tcPr>
            <w:tcW w:w="681" w:type="dxa"/>
            <w:tcBorders>
              <w:top w:val="nil"/>
              <w:left w:val="nil"/>
              <w:bottom w:val="nil"/>
              <w:right w:val="nil"/>
            </w:tcBorders>
            <w:shd w:val="clear" w:color="auto" w:fill="auto"/>
            <w:noWrap/>
            <w:vAlign w:val="bottom"/>
            <w:hideMark/>
          </w:tcPr>
          <w:p w14:paraId="3934E16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1.7</w:t>
            </w:r>
          </w:p>
        </w:tc>
        <w:tc>
          <w:tcPr>
            <w:tcW w:w="1094" w:type="dxa"/>
            <w:tcBorders>
              <w:top w:val="nil"/>
              <w:left w:val="nil"/>
              <w:bottom w:val="nil"/>
              <w:right w:val="nil"/>
            </w:tcBorders>
            <w:shd w:val="clear" w:color="auto" w:fill="auto"/>
            <w:noWrap/>
            <w:vAlign w:val="bottom"/>
            <w:hideMark/>
          </w:tcPr>
          <w:p w14:paraId="3CB76A1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1.5</w:t>
            </w:r>
          </w:p>
        </w:tc>
        <w:tc>
          <w:tcPr>
            <w:tcW w:w="1094" w:type="dxa"/>
            <w:tcBorders>
              <w:top w:val="nil"/>
              <w:left w:val="nil"/>
              <w:bottom w:val="nil"/>
              <w:right w:val="nil"/>
            </w:tcBorders>
            <w:shd w:val="clear" w:color="auto" w:fill="auto"/>
            <w:noWrap/>
            <w:vAlign w:val="bottom"/>
            <w:hideMark/>
          </w:tcPr>
          <w:p w14:paraId="636E712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1.8</w:t>
            </w:r>
          </w:p>
        </w:tc>
        <w:tc>
          <w:tcPr>
            <w:tcW w:w="1094" w:type="dxa"/>
            <w:tcBorders>
              <w:top w:val="nil"/>
              <w:left w:val="nil"/>
              <w:bottom w:val="nil"/>
              <w:right w:val="nil"/>
            </w:tcBorders>
            <w:shd w:val="clear" w:color="auto" w:fill="auto"/>
            <w:noWrap/>
            <w:vAlign w:val="bottom"/>
            <w:hideMark/>
          </w:tcPr>
          <w:p w14:paraId="1EF82C8E"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2.1</w:t>
            </w:r>
          </w:p>
        </w:tc>
        <w:tc>
          <w:tcPr>
            <w:tcW w:w="1094" w:type="dxa"/>
            <w:tcBorders>
              <w:top w:val="nil"/>
              <w:left w:val="nil"/>
              <w:bottom w:val="nil"/>
              <w:right w:val="nil"/>
            </w:tcBorders>
            <w:shd w:val="clear" w:color="auto" w:fill="auto"/>
            <w:noWrap/>
            <w:vAlign w:val="bottom"/>
            <w:hideMark/>
          </w:tcPr>
          <w:p w14:paraId="31D2045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w:t>
            </w:r>
          </w:p>
        </w:tc>
        <w:tc>
          <w:tcPr>
            <w:tcW w:w="1094" w:type="dxa"/>
            <w:tcBorders>
              <w:top w:val="nil"/>
              <w:left w:val="nil"/>
              <w:bottom w:val="nil"/>
              <w:right w:val="nil"/>
            </w:tcBorders>
            <w:shd w:val="clear" w:color="auto" w:fill="auto"/>
            <w:noWrap/>
            <w:vAlign w:val="bottom"/>
            <w:hideMark/>
          </w:tcPr>
          <w:p w14:paraId="60FCBB9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w:t>
            </w:r>
          </w:p>
        </w:tc>
      </w:tr>
      <w:tr w:rsidR="00B32458" w14:paraId="59AC6E19" w14:textId="77777777" w:rsidTr="00D866B2">
        <w:trPr>
          <w:trHeight w:val="301"/>
        </w:trPr>
        <w:tc>
          <w:tcPr>
            <w:tcW w:w="3777" w:type="dxa"/>
            <w:tcBorders>
              <w:top w:val="nil"/>
              <w:left w:val="nil"/>
              <w:bottom w:val="nil"/>
              <w:right w:val="nil"/>
            </w:tcBorders>
            <w:shd w:val="clear" w:color="auto" w:fill="auto"/>
            <w:noWrap/>
            <w:vAlign w:val="center"/>
            <w:hideMark/>
          </w:tcPr>
          <w:p w14:paraId="023F02CE" w14:textId="77777777" w:rsidR="00623031" w:rsidRPr="00D866B2" w:rsidRDefault="002B23CD" w:rsidP="00623031">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xml:space="preserve">    Capital expenditure</w:t>
            </w:r>
          </w:p>
        </w:tc>
        <w:tc>
          <w:tcPr>
            <w:tcW w:w="1062" w:type="dxa"/>
            <w:tcBorders>
              <w:top w:val="nil"/>
              <w:left w:val="nil"/>
              <w:bottom w:val="nil"/>
              <w:right w:val="nil"/>
            </w:tcBorders>
            <w:shd w:val="clear" w:color="auto" w:fill="auto"/>
            <w:noWrap/>
            <w:vAlign w:val="bottom"/>
            <w:hideMark/>
          </w:tcPr>
          <w:p w14:paraId="465B5B1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5.3</w:t>
            </w:r>
          </w:p>
        </w:tc>
        <w:tc>
          <w:tcPr>
            <w:tcW w:w="681" w:type="dxa"/>
            <w:tcBorders>
              <w:top w:val="nil"/>
              <w:left w:val="nil"/>
              <w:bottom w:val="nil"/>
              <w:right w:val="nil"/>
            </w:tcBorders>
            <w:shd w:val="clear" w:color="auto" w:fill="auto"/>
            <w:noWrap/>
            <w:vAlign w:val="bottom"/>
            <w:hideMark/>
          </w:tcPr>
          <w:p w14:paraId="39C1B14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7.4</w:t>
            </w:r>
          </w:p>
        </w:tc>
        <w:tc>
          <w:tcPr>
            <w:tcW w:w="1094" w:type="dxa"/>
            <w:tcBorders>
              <w:top w:val="nil"/>
              <w:left w:val="nil"/>
              <w:bottom w:val="nil"/>
              <w:right w:val="nil"/>
            </w:tcBorders>
            <w:shd w:val="clear" w:color="auto" w:fill="auto"/>
            <w:noWrap/>
            <w:vAlign w:val="bottom"/>
            <w:hideMark/>
          </w:tcPr>
          <w:p w14:paraId="56BA1B26"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7.2</w:t>
            </w:r>
          </w:p>
        </w:tc>
        <w:tc>
          <w:tcPr>
            <w:tcW w:w="1094" w:type="dxa"/>
            <w:tcBorders>
              <w:top w:val="nil"/>
              <w:left w:val="nil"/>
              <w:bottom w:val="nil"/>
              <w:right w:val="nil"/>
            </w:tcBorders>
            <w:shd w:val="clear" w:color="auto" w:fill="auto"/>
            <w:noWrap/>
            <w:vAlign w:val="bottom"/>
            <w:hideMark/>
          </w:tcPr>
          <w:p w14:paraId="3CB0696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7.1</w:t>
            </w:r>
          </w:p>
        </w:tc>
        <w:tc>
          <w:tcPr>
            <w:tcW w:w="1094" w:type="dxa"/>
            <w:tcBorders>
              <w:top w:val="nil"/>
              <w:left w:val="nil"/>
              <w:bottom w:val="nil"/>
              <w:right w:val="nil"/>
            </w:tcBorders>
            <w:shd w:val="clear" w:color="auto" w:fill="auto"/>
            <w:noWrap/>
            <w:vAlign w:val="bottom"/>
            <w:hideMark/>
          </w:tcPr>
          <w:p w14:paraId="56C88423"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6.7</w:t>
            </w:r>
          </w:p>
        </w:tc>
        <w:tc>
          <w:tcPr>
            <w:tcW w:w="1094" w:type="dxa"/>
            <w:tcBorders>
              <w:top w:val="nil"/>
              <w:left w:val="nil"/>
              <w:bottom w:val="nil"/>
              <w:right w:val="nil"/>
            </w:tcBorders>
            <w:shd w:val="clear" w:color="auto" w:fill="auto"/>
            <w:noWrap/>
            <w:vAlign w:val="bottom"/>
            <w:hideMark/>
          </w:tcPr>
          <w:p w14:paraId="658205E2"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6.6</w:t>
            </w:r>
          </w:p>
        </w:tc>
        <w:tc>
          <w:tcPr>
            <w:tcW w:w="1094" w:type="dxa"/>
            <w:tcBorders>
              <w:top w:val="nil"/>
              <w:left w:val="nil"/>
              <w:bottom w:val="nil"/>
              <w:right w:val="nil"/>
            </w:tcBorders>
            <w:shd w:val="clear" w:color="auto" w:fill="auto"/>
            <w:noWrap/>
            <w:vAlign w:val="bottom"/>
            <w:hideMark/>
          </w:tcPr>
          <w:p w14:paraId="4828A0C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6.9</w:t>
            </w:r>
          </w:p>
        </w:tc>
      </w:tr>
      <w:tr w:rsidR="00B32458" w14:paraId="3720C8A3" w14:textId="77777777" w:rsidTr="00D866B2">
        <w:trPr>
          <w:trHeight w:val="301"/>
        </w:trPr>
        <w:tc>
          <w:tcPr>
            <w:tcW w:w="3777" w:type="dxa"/>
            <w:tcBorders>
              <w:top w:val="nil"/>
              <w:left w:val="nil"/>
              <w:bottom w:val="nil"/>
              <w:right w:val="nil"/>
            </w:tcBorders>
            <w:shd w:val="clear" w:color="auto" w:fill="auto"/>
            <w:noWrap/>
            <w:vAlign w:val="center"/>
            <w:hideMark/>
          </w:tcPr>
          <w:p w14:paraId="47088854"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Overall fiscal balance (incl. grants)</w:t>
            </w:r>
          </w:p>
        </w:tc>
        <w:tc>
          <w:tcPr>
            <w:tcW w:w="1062" w:type="dxa"/>
            <w:tcBorders>
              <w:top w:val="nil"/>
              <w:left w:val="nil"/>
              <w:bottom w:val="nil"/>
              <w:right w:val="nil"/>
            </w:tcBorders>
            <w:shd w:val="clear" w:color="auto" w:fill="auto"/>
            <w:noWrap/>
            <w:vAlign w:val="bottom"/>
            <w:hideMark/>
          </w:tcPr>
          <w:p w14:paraId="2D62D0CA"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-8.0</w:t>
            </w:r>
          </w:p>
        </w:tc>
        <w:tc>
          <w:tcPr>
            <w:tcW w:w="681" w:type="dxa"/>
            <w:tcBorders>
              <w:top w:val="nil"/>
              <w:left w:val="nil"/>
              <w:bottom w:val="nil"/>
              <w:right w:val="nil"/>
            </w:tcBorders>
            <w:shd w:val="clear" w:color="auto" w:fill="auto"/>
            <w:noWrap/>
            <w:vAlign w:val="bottom"/>
            <w:hideMark/>
          </w:tcPr>
          <w:p w14:paraId="42F099CB"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-4.1</w:t>
            </w:r>
          </w:p>
        </w:tc>
        <w:tc>
          <w:tcPr>
            <w:tcW w:w="1094" w:type="dxa"/>
            <w:tcBorders>
              <w:top w:val="nil"/>
              <w:left w:val="nil"/>
              <w:bottom w:val="nil"/>
              <w:right w:val="nil"/>
            </w:tcBorders>
            <w:shd w:val="clear" w:color="auto" w:fill="auto"/>
            <w:noWrap/>
            <w:vAlign w:val="bottom"/>
            <w:hideMark/>
          </w:tcPr>
          <w:p w14:paraId="2348D45E"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-3.0</w:t>
            </w:r>
          </w:p>
        </w:tc>
        <w:tc>
          <w:tcPr>
            <w:tcW w:w="1094" w:type="dxa"/>
            <w:tcBorders>
              <w:top w:val="nil"/>
              <w:left w:val="nil"/>
              <w:bottom w:val="nil"/>
              <w:right w:val="nil"/>
            </w:tcBorders>
            <w:shd w:val="clear" w:color="auto" w:fill="auto"/>
            <w:noWrap/>
            <w:vAlign w:val="bottom"/>
            <w:hideMark/>
          </w:tcPr>
          <w:p w14:paraId="3C07E8E6"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-2.8</w:t>
            </w:r>
          </w:p>
        </w:tc>
        <w:tc>
          <w:tcPr>
            <w:tcW w:w="1094" w:type="dxa"/>
            <w:tcBorders>
              <w:top w:val="nil"/>
              <w:left w:val="nil"/>
              <w:bottom w:val="nil"/>
              <w:right w:val="nil"/>
            </w:tcBorders>
            <w:shd w:val="clear" w:color="auto" w:fill="auto"/>
            <w:noWrap/>
            <w:vAlign w:val="bottom"/>
            <w:hideMark/>
          </w:tcPr>
          <w:p w14:paraId="167E95BA"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-2.0</w:t>
            </w:r>
          </w:p>
        </w:tc>
        <w:tc>
          <w:tcPr>
            <w:tcW w:w="1094" w:type="dxa"/>
            <w:tcBorders>
              <w:top w:val="nil"/>
              <w:left w:val="nil"/>
              <w:bottom w:val="nil"/>
              <w:right w:val="nil"/>
            </w:tcBorders>
            <w:shd w:val="clear" w:color="auto" w:fill="auto"/>
            <w:noWrap/>
            <w:vAlign w:val="bottom"/>
            <w:hideMark/>
          </w:tcPr>
          <w:p w14:paraId="1142AFB4"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-1.6</w:t>
            </w:r>
          </w:p>
        </w:tc>
        <w:tc>
          <w:tcPr>
            <w:tcW w:w="1094" w:type="dxa"/>
            <w:tcBorders>
              <w:top w:val="nil"/>
              <w:left w:val="nil"/>
              <w:bottom w:val="nil"/>
              <w:right w:val="nil"/>
            </w:tcBorders>
            <w:shd w:val="clear" w:color="auto" w:fill="auto"/>
            <w:noWrap/>
            <w:vAlign w:val="bottom"/>
            <w:hideMark/>
          </w:tcPr>
          <w:p w14:paraId="465B4988" w14:textId="77777777" w:rsidR="00623031" w:rsidRPr="00D866B2" w:rsidRDefault="002B23CD" w:rsidP="00623031">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-1.6</w:t>
            </w:r>
          </w:p>
        </w:tc>
      </w:tr>
      <w:tr w:rsidR="00B32458" w14:paraId="2F74D0D7" w14:textId="77777777" w:rsidTr="00D866B2">
        <w:trPr>
          <w:trHeight w:val="301"/>
        </w:trPr>
        <w:tc>
          <w:tcPr>
            <w:tcW w:w="3777" w:type="dxa"/>
            <w:tcBorders>
              <w:top w:val="nil"/>
              <w:left w:val="nil"/>
              <w:bottom w:val="nil"/>
              <w:right w:val="nil"/>
            </w:tcBorders>
            <w:shd w:val="clear" w:color="auto" w:fill="auto"/>
            <w:noWrap/>
            <w:vAlign w:val="center"/>
            <w:hideMark/>
          </w:tcPr>
          <w:p w14:paraId="7FBDF412"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Primary balance</w:t>
            </w:r>
          </w:p>
        </w:tc>
        <w:tc>
          <w:tcPr>
            <w:tcW w:w="1062" w:type="dxa"/>
            <w:tcBorders>
              <w:top w:val="nil"/>
              <w:left w:val="nil"/>
              <w:bottom w:val="nil"/>
              <w:right w:val="nil"/>
            </w:tcBorders>
            <w:shd w:val="clear" w:color="auto" w:fill="auto"/>
            <w:noWrap/>
            <w:vAlign w:val="bottom"/>
            <w:hideMark/>
          </w:tcPr>
          <w:p w14:paraId="3549551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-6.0</w:t>
            </w:r>
          </w:p>
        </w:tc>
        <w:tc>
          <w:tcPr>
            <w:tcW w:w="681" w:type="dxa"/>
            <w:tcBorders>
              <w:top w:val="nil"/>
              <w:left w:val="nil"/>
              <w:bottom w:val="nil"/>
              <w:right w:val="nil"/>
            </w:tcBorders>
            <w:shd w:val="clear" w:color="auto" w:fill="auto"/>
            <w:noWrap/>
            <w:vAlign w:val="bottom"/>
            <w:hideMark/>
          </w:tcPr>
          <w:p w14:paraId="59524B9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-2.4</w:t>
            </w:r>
          </w:p>
        </w:tc>
        <w:tc>
          <w:tcPr>
            <w:tcW w:w="1094" w:type="dxa"/>
            <w:tcBorders>
              <w:top w:val="nil"/>
              <w:left w:val="nil"/>
              <w:bottom w:val="nil"/>
              <w:right w:val="nil"/>
            </w:tcBorders>
            <w:shd w:val="clear" w:color="auto" w:fill="auto"/>
            <w:noWrap/>
            <w:vAlign w:val="bottom"/>
            <w:hideMark/>
          </w:tcPr>
          <w:p w14:paraId="452BB454"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-1.5</w:t>
            </w:r>
          </w:p>
        </w:tc>
        <w:tc>
          <w:tcPr>
            <w:tcW w:w="1094" w:type="dxa"/>
            <w:tcBorders>
              <w:top w:val="nil"/>
              <w:left w:val="nil"/>
              <w:bottom w:val="nil"/>
              <w:right w:val="nil"/>
            </w:tcBorders>
            <w:shd w:val="clear" w:color="auto" w:fill="auto"/>
            <w:noWrap/>
            <w:vAlign w:val="bottom"/>
            <w:hideMark/>
          </w:tcPr>
          <w:p w14:paraId="38B1E2BE"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w:t>
            </w:r>
          </w:p>
        </w:tc>
        <w:tc>
          <w:tcPr>
            <w:tcW w:w="1094" w:type="dxa"/>
            <w:tcBorders>
              <w:top w:val="nil"/>
              <w:left w:val="nil"/>
              <w:bottom w:val="nil"/>
              <w:right w:val="nil"/>
            </w:tcBorders>
            <w:shd w:val="clear" w:color="auto" w:fill="auto"/>
            <w:noWrap/>
            <w:vAlign w:val="bottom"/>
            <w:hideMark/>
          </w:tcPr>
          <w:p w14:paraId="1B545FE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0.0</w:t>
            </w:r>
          </w:p>
        </w:tc>
        <w:tc>
          <w:tcPr>
            <w:tcW w:w="1094" w:type="dxa"/>
            <w:tcBorders>
              <w:top w:val="nil"/>
              <w:left w:val="nil"/>
              <w:bottom w:val="nil"/>
              <w:right w:val="nil"/>
            </w:tcBorders>
            <w:shd w:val="clear" w:color="auto" w:fill="auto"/>
            <w:noWrap/>
            <w:vAlign w:val="bottom"/>
            <w:hideMark/>
          </w:tcPr>
          <w:p w14:paraId="0EEFE25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0.3</w:t>
            </w:r>
          </w:p>
        </w:tc>
        <w:tc>
          <w:tcPr>
            <w:tcW w:w="1094" w:type="dxa"/>
            <w:tcBorders>
              <w:top w:val="nil"/>
              <w:left w:val="nil"/>
              <w:bottom w:val="nil"/>
              <w:right w:val="nil"/>
            </w:tcBorders>
            <w:shd w:val="clear" w:color="auto" w:fill="auto"/>
            <w:noWrap/>
            <w:vAlign w:val="bottom"/>
            <w:hideMark/>
          </w:tcPr>
          <w:p w14:paraId="23CAA05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0.3</w:t>
            </w:r>
          </w:p>
        </w:tc>
      </w:tr>
      <w:tr w:rsidR="00B32458" w14:paraId="4007D4FB" w14:textId="77777777" w:rsidTr="00D866B2">
        <w:trPr>
          <w:trHeight w:val="301"/>
        </w:trPr>
        <w:tc>
          <w:tcPr>
            <w:tcW w:w="3777" w:type="dxa"/>
            <w:tcBorders>
              <w:top w:val="nil"/>
              <w:left w:val="nil"/>
              <w:bottom w:val="nil"/>
              <w:right w:val="nil"/>
            </w:tcBorders>
            <w:shd w:val="clear" w:color="auto" w:fill="auto"/>
            <w:noWrap/>
            <w:vAlign w:val="center"/>
            <w:hideMark/>
          </w:tcPr>
          <w:p w14:paraId="2F7C8F4A" w14:textId="77777777" w:rsidR="00623031" w:rsidRPr="00D866B2" w:rsidRDefault="002B23CD" w:rsidP="00623031">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Financing</w:t>
            </w:r>
          </w:p>
        </w:tc>
        <w:tc>
          <w:tcPr>
            <w:tcW w:w="1062" w:type="dxa"/>
            <w:tcBorders>
              <w:top w:val="nil"/>
              <w:left w:val="nil"/>
              <w:bottom w:val="nil"/>
              <w:right w:val="nil"/>
            </w:tcBorders>
            <w:shd w:val="clear" w:color="auto" w:fill="auto"/>
            <w:noWrap/>
            <w:vAlign w:val="bottom"/>
            <w:hideMark/>
          </w:tcPr>
          <w:p w14:paraId="5891D2C9" w14:textId="77777777" w:rsidR="00623031" w:rsidRPr="00D866B2" w:rsidRDefault="00623031" w:rsidP="00623031">
            <w:pPr>
              <w:widowControl/>
              <w:autoSpaceDE/>
              <w:autoSpaceDN/>
              <w:adjustRightInd/>
              <w:rPr>
                <w:rFonts w:ascii="Calibri" w:eastAsia="Times New Roman" w:hAnsi="Calibri" w:cs="Calibri"/>
                <w:b/>
                <w:bCs/>
                <w:sz w:val="20"/>
                <w:szCs w:val="20"/>
              </w:rPr>
            </w:pPr>
          </w:p>
        </w:tc>
        <w:tc>
          <w:tcPr>
            <w:tcW w:w="681" w:type="dxa"/>
            <w:tcBorders>
              <w:top w:val="nil"/>
              <w:left w:val="nil"/>
              <w:bottom w:val="nil"/>
              <w:right w:val="nil"/>
            </w:tcBorders>
            <w:shd w:val="clear" w:color="auto" w:fill="auto"/>
            <w:noWrap/>
            <w:vAlign w:val="bottom"/>
            <w:hideMark/>
          </w:tcPr>
          <w:p w14:paraId="6D505F1B"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noWrap/>
            <w:vAlign w:val="bottom"/>
            <w:hideMark/>
          </w:tcPr>
          <w:p w14:paraId="3F5D72D7"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noWrap/>
            <w:vAlign w:val="center"/>
            <w:hideMark/>
          </w:tcPr>
          <w:p w14:paraId="7F0B6876"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vAlign w:val="center"/>
            <w:hideMark/>
          </w:tcPr>
          <w:p w14:paraId="73B36635"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vAlign w:val="center"/>
            <w:hideMark/>
          </w:tcPr>
          <w:p w14:paraId="4464FC76"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c>
          <w:tcPr>
            <w:tcW w:w="1094" w:type="dxa"/>
            <w:tcBorders>
              <w:top w:val="nil"/>
              <w:left w:val="nil"/>
              <w:bottom w:val="nil"/>
              <w:right w:val="nil"/>
            </w:tcBorders>
            <w:shd w:val="clear" w:color="auto" w:fill="auto"/>
            <w:vAlign w:val="center"/>
            <w:hideMark/>
          </w:tcPr>
          <w:p w14:paraId="7136026C" w14:textId="77777777" w:rsidR="00623031" w:rsidRPr="00D866B2" w:rsidRDefault="00623031" w:rsidP="00623031">
            <w:pPr>
              <w:widowControl/>
              <w:autoSpaceDE/>
              <w:autoSpaceDN/>
              <w:adjustRightInd/>
              <w:rPr>
                <w:rFonts w:ascii="Times New Roman" w:eastAsia="Times New Roman" w:hAnsi="Times New Roman" w:cs="Times New Roman"/>
                <w:color w:val="auto"/>
                <w:sz w:val="20"/>
                <w:szCs w:val="20"/>
              </w:rPr>
            </w:pPr>
          </w:p>
        </w:tc>
      </w:tr>
      <w:tr w:rsidR="00B32458" w14:paraId="2706DE60" w14:textId="77777777" w:rsidTr="00D866B2">
        <w:trPr>
          <w:trHeight w:val="301"/>
        </w:trPr>
        <w:tc>
          <w:tcPr>
            <w:tcW w:w="3777" w:type="dxa"/>
            <w:tcBorders>
              <w:top w:val="nil"/>
              <w:left w:val="nil"/>
              <w:bottom w:val="nil"/>
              <w:right w:val="nil"/>
            </w:tcBorders>
            <w:shd w:val="clear" w:color="auto" w:fill="auto"/>
            <w:noWrap/>
            <w:vAlign w:val="center"/>
            <w:hideMark/>
          </w:tcPr>
          <w:p w14:paraId="078282D2"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Domestic (Net) </w:t>
            </w:r>
          </w:p>
        </w:tc>
        <w:tc>
          <w:tcPr>
            <w:tcW w:w="1062" w:type="dxa"/>
            <w:tcBorders>
              <w:top w:val="nil"/>
              <w:left w:val="nil"/>
              <w:bottom w:val="nil"/>
              <w:right w:val="nil"/>
            </w:tcBorders>
            <w:shd w:val="clear" w:color="auto" w:fill="auto"/>
            <w:noWrap/>
            <w:vAlign w:val="bottom"/>
            <w:hideMark/>
          </w:tcPr>
          <w:p w14:paraId="34E1596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3.4</w:t>
            </w:r>
          </w:p>
        </w:tc>
        <w:tc>
          <w:tcPr>
            <w:tcW w:w="681" w:type="dxa"/>
            <w:tcBorders>
              <w:top w:val="nil"/>
              <w:left w:val="nil"/>
              <w:bottom w:val="nil"/>
              <w:right w:val="nil"/>
            </w:tcBorders>
            <w:shd w:val="clear" w:color="auto" w:fill="auto"/>
            <w:noWrap/>
            <w:vAlign w:val="bottom"/>
            <w:hideMark/>
          </w:tcPr>
          <w:p w14:paraId="442F973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0.6</w:t>
            </w:r>
          </w:p>
        </w:tc>
        <w:tc>
          <w:tcPr>
            <w:tcW w:w="1094" w:type="dxa"/>
            <w:tcBorders>
              <w:top w:val="nil"/>
              <w:left w:val="nil"/>
              <w:bottom w:val="nil"/>
              <w:right w:val="nil"/>
            </w:tcBorders>
            <w:shd w:val="clear" w:color="auto" w:fill="auto"/>
            <w:noWrap/>
            <w:vAlign w:val="bottom"/>
            <w:hideMark/>
          </w:tcPr>
          <w:p w14:paraId="70C8E7C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0.1</w:t>
            </w:r>
          </w:p>
        </w:tc>
        <w:tc>
          <w:tcPr>
            <w:tcW w:w="1094" w:type="dxa"/>
            <w:tcBorders>
              <w:top w:val="nil"/>
              <w:left w:val="nil"/>
              <w:bottom w:val="nil"/>
              <w:right w:val="nil"/>
            </w:tcBorders>
            <w:shd w:val="clear" w:color="auto" w:fill="auto"/>
            <w:noWrap/>
            <w:vAlign w:val="bottom"/>
            <w:hideMark/>
          </w:tcPr>
          <w:p w14:paraId="6671A6F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-2.5</w:t>
            </w:r>
          </w:p>
        </w:tc>
        <w:tc>
          <w:tcPr>
            <w:tcW w:w="1094" w:type="dxa"/>
            <w:tcBorders>
              <w:top w:val="nil"/>
              <w:left w:val="nil"/>
              <w:bottom w:val="nil"/>
              <w:right w:val="nil"/>
            </w:tcBorders>
            <w:shd w:val="clear" w:color="auto" w:fill="auto"/>
            <w:noWrap/>
            <w:vAlign w:val="bottom"/>
            <w:hideMark/>
          </w:tcPr>
          <w:p w14:paraId="311F6FE8"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0.6</w:t>
            </w:r>
          </w:p>
        </w:tc>
        <w:tc>
          <w:tcPr>
            <w:tcW w:w="1094" w:type="dxa"/>
            <w:tcBorders>
              <w:top w:val="nil"/>
              <w:left w:val="nil"/>
              <w:bottom w:val="nil"/>
              <w:right w:val="nil"/>
            </w:tcBorders>
            <w:shd w:val="clear" w:color="auto" w:fill="auto"/>
            <w:noWrap/>
            <w:vAlign w:val="bottom"/>
            <w:hideMark/>
          </w:tcPr>
          <w:p w14:paraId="1E14DBC5"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0.4</w:t>
            </w:r>
          </w:p>
        </w:tc>
        <w:tc>
          <w:tcPr>
            <w:tcW w:w="1094" w:type="dxa"/>
            <w:tcBorders>
              <w:top w:val="nil"/>
              <w:left w:val="nil"/>
              <w:bottom w:val="nil"/>
              <w:right w:val="nil"/>
            </w:tcBorders>
            <w:shd w:val="clear" w:color="auto" w:fill="auto"/>
            <w:noWrap/>
            <w:vAlign w:val="bottom"/>
            <w:hideMark/>
          </w:tcPr>
          <w:p w14:paraId="213FC8CB"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0.8</w:t>
            </w:r>
          </w:p>
        </w:tc>
      </w:tr>
      <w:tr w:rsidR="00B32458" w14:paraId="363B225B" w14:textId="77777777" w:rsidTr="00D866B2">
        <w:trPr>
          <w:trHeight w:val="313"/>
        </w:trPr>
        <w:tc>
          <w:tcPr>
            <w:tcW w:w="3777" w:type="dxa"/>
            <w:tcBorders>
              <w:top w:val="nil"/>
              <w:left w:val="nil"/>
              <w:bottom w:val="nil"/>
              <w:right w:val="nil"/>
            </w:tcBorders>
            <w:shd w:val="clear" w:color="auto" w:fill="auto"/>
            <w:noWrap/>
            <w:vAlign w:val="center"/>
            <w:hideMark/>
          </w:tcPr>
          <w:p w14:paraId="4D8DDF6B"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xml:space="preserve">      External (Net)</w:t>
            </w:r>
          </w:p>
        </w:tc>
        <w:tc>
          <w:tcPr>
            <w:tcW w:w="1062" w:type="dxa"/>
            <w:tcBorders>
              <w:top w:val="nil"/>
              <w:left w:val="nil"/>
              <w:bottom w:val="nil"/>
              <w:right w:val="nil"/>
            </w:tcBorders>
            <w:shd w:val="clear" w:color="auto" w:fill="auto"/>
            <w:noWrap/>
            <w:vAlign w:val="bottom"/>
            <w:hideMark/>
          </w:tcPr>
          <w:p w14:paraId="56C0DDD7"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w:t>
            </w:r>
          </w:p>
        </w:tc>
        <w:tc>
          <w:tcPr>
            <w:tcW w:w="681" w:type="dxa"/>
            <w:tcBorders>
              <w:top w:val="nil"/>
              <w:left w:val="nil"/>
              <w:bottom w:val="nil"/>
              <w:right w:val="nil"/>
            </w:tcBorders>
            <w:shd w:val="clear" w:color="auto" w:fill="auto"/>
            <w:noWrap/>
            <w:vAlign w:val="bottom"/>
            <w:hideMark/>
          </w:tcPr>
          <w:p w14:paraId="400B765E"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5.2</w:t>
            </w:r>
          </w:p>
        </w:tc>
        <w:tc>
          <w:tcPr>
            <w:tcW w:w="1094" w:type="dxa"/>
            <w:tcBorders>
              <w:top w:val="nil"/>
              <w:left w:val="nil"/>
              <w:bottom w:val="nil"/>
              <w:right w:val="nil"/>
            </w:tcBorders>
            <w:shd w:val="clear" w:color="auto" w:fill="auto"/>
            <w:noWrap/>
            <w:vAlign w:val="bottom"/>
            <w:hideMark/>
          </w:tcPr>
          <w:p w14:paraId="12C8D84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4.3</w:t>
            </w:r>
          </w:p>
        </w:tc>
        <w:tc>
          <w:tcPr>
            <w:tcW w:w="1094" w:type="dxa"/>
            <w:tcBorders>
              <w:top w:val="nil"/>
              <w:left w:val="nil"/>
              <w:bottom w:val="nil"/>
              <w:right w:val="nil"/>
            </w:tcBorders>
            <w:shd w:val="clear" w:color="auto" w:fill="auto"/>
            <w:noWrap/>
            <w:vAlign w:val="bottom"/>
            <w:hideMark/>
          </w:tcPr>
          <w:p w14:paraId="3E1D02DD"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5.3</w:t>
            </w:r>
          </w:p>
        </w:tc>
        <w:tc>
          <w:tcPr>
            <w:tcW w:w="1094" w:type="dxa"/>
            <w:tcBorders>
              <w:top w:val="nil"/>
              <w:left w:val="nil"/>
              <w:bottom w:val="nil"/>
              <w:right w:val="nil"/>
            </w:tcBorders>
            <w:shd w:val="clear" w:color="auto" w:fill="auto"/>
            <w:noWrap/>
            <w:vAlign w:val="bottom"/>
            <w:hideMark/>
          </w:tcPr>
          <w:p w14:paraId="7A03BC89"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1.5</w:t>
            </w:r>
          </w:p>
        </w:tc>
        <w:tc>
          <w:tcPr>
            <w:tcW w:w="1094" w:type="dxa"/>
            <w:tcBorders>
              <w:top w:val="nil"/>
              <w:left w:val="nil"/>
              <w:bottom w:val="nil"/>
              <w:right w:val="nil"/>
            </w:tcBorders>
            <w:shd w:val="clear" w:color="auto" w:fill="auto"/>
            <w:noWrap/>
            <w:vAlign w:val="bottom"/>
            <w:hideMark/>
          </w:tcPr>
          <w:p w14:paraId="7C64D551"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1.3</w:t>
            </w:r>
          </w:p>
        </w:tc>
        <w:tc>
          <w:tcPr>
            <w:tcW w:w="1094" w:type="dxa"/>
            <w:tcBorders>
              <w:top w:val="nil"/>
              <w:left w:val="nil"/>
              <w:bottom w:val="nil"/>
              <w:right w:val="nil"/>
            </w:tcBorders>
            <w:shd w:val="clear" w:color="auto" w:fill="auto"/>
            <w:noWrap/>
            <w:vAlign w:val="bottom"/>
            <w:hideMark/>
          </w:tcPr>
          <w:p w14:paraId="435886E0" w14:textId="77777777" w:rsidR="00623031" w:rsidRPr="00D866B2" w:rsidRDefault="002B23CD" w:rsidP="00623031">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0.7</w:t>
            </w:r>
          </w:p>
        </w:tc>
      </w:tr>
      <w:tr w:rsidR="00B32458" w14:paraId="2BBEFB96" w14:textId="77777777" w:rsidTr="00D866B2">
        <w:trPr>
          <w:trHeight w:val="301"/>
        </w:trPr>
        <w:tc>
          <w:tcPr>
            <w:tcW w:w="3777" w:type="dxa"/>
            <w:tcBorders>
              <w:top w:val="single" w:sz="8" w:space="0" w:color="808080"/>
              <w:left w:val="nil"/>
              <w:bottom w:val="nil"/>
              <w:right w:val="nil"/>
            </w:tcBorders>
            <w:shd w:val="clear" w:color="auto" w:fill="auto"/>
            <w:noWrap/>
            <w:vAlign w:val="center"/>
            <w:hideMark/>
          </w:tcPr>
          <w:p w14:paraId="15A1D4E1" w14:textId="77777777" w:rsidR="00623031" w:rsidRPr="00D866B2" w:rsidRDefault="002B23CD" w:rsidP="00623031">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Source: Ministry of Finance, IMF.</w:t>
            </w:r>
          </w:p>
        </w:tc>
        <w:tc>
          <w:tcPr>
            <w:tcW w:w="1062" w:type="dxa"/>
            <w:tcBorders>
              <w:top w:val="single" w:sz="8" w:space="0" w:color="808080"/>
              <w:left w:val="nil"/>
              <w:bottom w:val="nil"/>
              <w:right w:val="nil"/>
            </w:tcBorders>
            <w:shd w:val="clear" w:color="auto" w:fill="auto"/>
            <w:noWrap/>
            <w:vAlign w:val="center"/>
            <w:hideMark/>
          </w:tcPr>
          <w:p w14:paraId="7C706AB7"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681" w:type="dxa"/>
            <w:tcBorders>
              <w:top w:val="single" w:sz="8" w:space="0" w:color="808080"/>
              <w:left w:val="nil"/>
              <w:bottom w:val="nil"/>
              <w:right w:val="nil"/>
            </w:tcBorders>
            <w:shd w:val="clear" w:color="auto" w:fill="auto"/>
            <w:noWrap/>
            <w:vAlign w:val="center"/>
            <w:hideMark/>
          </w:tcPr>
          <w:p w14:paraId="7FBAEA69"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94" w:type="dxa"/>
            <w:tcBorders>
              <w:top w:val="single" w:sz="8" w:space="0" w:color="808080"/>
              <w:left w:val="nil"/>
              <w:bottom w:val="nil"/>
              <w:right w:val="nil"/>
            </w:tcBorders>
            <w:shd w:val="clear" w:color="auto" w:fill="auto"/>
            <w:noWrap/>
            <w:vAlign w:val="center"/>
            <w:hideMark/>
          </w:tcPr>
          <w:p w14:paraId="40BFA8C5"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94" w:type="dxa"/>
            <w:tcBorders>
              <w:top w:val="single" w:sz="8" w:space="0" w:color="808080"/>
              <w:left w:val="nil"/>
              <w:bottom w:val="nil"/>
              <w:right w:val="nil"/>
            </w:tcBorders>
            <w:shd w:val="clear" w:color="auto" w:fill="auto"/>
            <w:noWrap/>
            <w:vAlign w:val="center"/>
            <w:hideMark/>
          </w:tcPr>
          <w:p w14:paraId="13BA5354"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94" w:type="dxa"/>
            <w:tcBorders>
              <w:top w:val="single" w:sz="8" w:space="0" w:color="808080"/>
              <w:left w:val="nil"/>
              <w:bottom w:val="nil"/>
              <w:right w:val="nil"/>
            </w:tcBorders>
            <w:shd w:val="clear" w:color="auto" w:fill="auto"/>
            <w:noWrap/>
            <w:vAlign w:val="center"/>
            <w:hideMark/>
          </w:tcPr>
          <w:p w14:paraId="6E1B751C"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94" w:type="dxa"/>
            <w:tcBorders>
              <w:top w:val="single" w:sz="8" w:space="0" w:color="808080"/>
              <w:left w:val="nil"/>
              <w:bottom w:val="nil"/>
              <w:right w:val="nil"/>
            </w:tcBorders>
            <w:shd w:val="clear" w:color="auto" w:fill="auto"/>
            <w:noWrap/>
            <w:vAlign w:val="center"/>
            <w:hideMark/>
          </w:tcPr>
          <w:p w14:paraId="2E68AAD5"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94" w:type="dxa"/>
            <w:tcBorders>
              <w:top w:val="single" w:sz="8" w:space="0" w:color="808080"/>
              <w:left w:val="nil"/>
              <w:bottom w:val="nil"/>
              <w:right w:val="nil"/>
            </w:tcBorders>
            <w:shd w:val="clear" w:color="auto" w:fill="auto"/>
            <w:noWrap/>
            <w:vAlign w:val="center"/>
            <w:hideMark/>
          </w:tcPr>
          <w:p w14:paraId="006E8A5E" w14:textId="77777777" w:rsidR="00623031" w:rsidRPr="00D866B2" w:rsidRDefault="002B23CD" w:rsidP="00623031">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r>
    </w:tbl>
    <w:p w14:paraId="58C66F40" w14:textId="77777777" w:rsidR="00623031" w:rsidRDefault="00623031" w:rsidP="001F21AE">
      <w:pPr>
        <w:ind w:left="-634"/>
        <w:rPr>
          <w:rFonts w:asciiTheme="minorHAnsi" w:hAnsiTheme="minorHAnsi"/>
          <w:bCs/>
          <w:color w:val="auto"/>
          <w:sz w:val="22"/>
          <w:szCs w:val="22"/>
        </w:rPr>
      </w:pPr>
    </w:p>
    <w:p w14:paraId="4FA6D3B6" w14:textId="77777777" w:rsidR="007E1701" w:rsidRDefault="007E1701" w:rsidP="001F21AE">
      <w:pPr>
        <w:ind w:left="-634"/>
        <w:rPr>
          <w:rFonts w:asciiTheme="minorHAnsi" w:hAnsiTheme="minorHAnsi"/>
          <w:bCs/>
          <w:color w:val="auto"/>
          <w:sz w:val="22"/>
          <w:szCs w:val="22"/>
        </w:rPr>
      </w:pPr>
    </w:p>
    <w:p w14:paraId="4E14CD06" w14:textId="77777777" w:rsidR="007E1701" w:rsidRDefault="007E1701" w:rsidP="001F21AE">
      <w:pPr>
        <w:ind w:left="-634"/>
        <w:rPr>
          <w:rFonts w:asciiTheme="minorHAnsi" w:hAnsiTheme="minorHAnsi"/>
          <w:bCs/>
          <w:color w:val="auto"/>
          <w:sz w:val="22"/>
          <w:szCs w:val="22"/>
        </w:rPr>
      </w:pPr>
    </w:p>
    <w:p w14:paraId="0F0A4C34" w14:textId="77777777" w:rsidR="009A63D9" w:rsidRDefault="009A63D9" w:rsidP="001F21AE">
      <w:pPr>
        <w:ind w:left="-634"/>
        <w:rPr>
          <w:rFonts w:asciiTheme="minorHAnsi" w:hAnsiTheme="minorHAnsi"/>
          <w:bCs/>
          <w:color w:val="auto"/>
          <w:sz w:val="22"/>
          <w:szCs w:val="22"/>
        </w:rPr>
      </w:pPr>
    </w:p>
    <w:p w14:paraId="191A2562" w14:textId="77777777" w:rsidR="009A63D9" w:rsidRDefault="009A63D9" w:rsidP="001F21AE">
      <w:pPr>
        <w:ind w:left="-634"/>
        <w:rPr>
          <w:rFonts w:asciiTheme="minorHAnsi" w:hAnsiTheme="minorHAnsi"/>
          <w:bCs/>
          <w:color w:val="auto"/>
          <w:sz w:val="22"/>
          <w:szCs w:val="22"/>
        </w:rPr>
      </w:pPr>
    </w:p>
    <w:p w14:paraId="1B18E6D0" w14:textId="77777777" w:rsidR="009A63D9" w:rsidRDefault="009A63D9" w:rsidP="001F21AE">
      <w:pPr>
        <w:ind w:left="-634"/>
        <w:rPr>
          <w:rFonts w:asciiTheme="minorHAnsi" w:hAnsiTheme="minorHAnsi"/>
          <w:bCs/>
          <w:color w:val="auto"/>
          <w:sz w:val="22"/>
          <w:szCs w:val="22"/>
        </w:rPr>
      </w:pPr>
    </w:p>
    <w:p w14:paraId="255B749C" w14:textId="77777777" w:rsidR="009A63D9" w:rsidRDefault="009A63D9" w:rsidP="001F21AE">
      <w:pPr>
        <w:ind w:left="-634"/>
        <w:rPr>
          <w:rFonts w:asciiTheme="minorHAnsi" w:hAnsiTheme="minorHAnsi"/>
          <w:bCs/>
          <w:color w:val="auto"/>
          <w:sz w:val="22"/>
          <w:szCs w:val="22"/>
        </w:rPr>
      </w:pPr>
    </w:p>
    <w:p w14:paraId="40953D3E" w14:textId="77777777" w:rsidR="009A63D9" w:rsidRDefault="009A63D9" w:rsidP="001F21AE">
      <w:pPr>
        <w:ind w:left="-634"/>
        <w:rPr>
          <w:rFonts w:asciiTheme="minorHAnsi" w:hAnsiTheme="minorHAnsi"/>
          <w:bCs/>
          <w:color w:val="auto"/>
          <w:sz w:val="22"/>
          <w:szCs w:val="22"/>
        </w:rPr>
      </w:pPr>
    </w:p>
    <w:p w14:paraId="385B52AF" w14:textId="77777777" w:rsidR="009A63D9" w:rsidRDefault="009A63D9" w:rsidP="001F21AE">
      <w:pPr>
        <w:ind w:left="-634"/>
        <w:rPr>
          <w:rFonts w:asciiTheme="minorHAnsi" w:hAnsiTheme="minorHAnsi"/>
          <w:bCs/>
          <w:color w:val="auto"/>
          <w:sz w:val="22"/>
          <w:szCs w:val="22"/>
        </w:rPr>
      </w:pPr>
    </w:p>
    <w:p w14:paraId="227FD147" w14:textId="77777777" w:rsidR="009A63D9" w:rsidRDefault="009A63D9" w:rsidP="001F21AE">
      <w:pPr>
        <w:ind w:left="-634"/>
        <w:rPr>
          <w:rFonts w:asciiTheme="minorHAnsi" w:hAnsiTheme="minorHAnsi"/>
          <w:bCs/>
          <w:color w:val="auto"/>
          <w:sz w:val="22"/>
          <w:szCs w:val="22"/>
        </w:rPr>
      </w:pPr>
    </w:p>
    <w:p w14:paraId="1C8C5222" w14:textId="77777777" w:rsidR="009A63D9" w:rsidRDefault="009A63D9" w:rsidP="001F21AE">
      <w:pPr>
        <w:ind w:left="-634"/>
        <w:rPr>
          <w:rFonts w:asciiTheme="minorHAnsi" w:hAnsiTheme="minorHAnsi"/>
          <w:bCs/>
          <w:color w:val="auto"/>
          <w:sz w:val="22"/>
          <w:szCs w:val="22"/>
        </w:rPr>
      </w:pPr>
    </w:p>
    <w:p w14:paraId="4E37A4D0" w14:textId="77777777" w:rsidR="009A63D9" w:rsidRDefault="009A63D9" w:rsidP="001F21AE">
      <w:pPr>
        <w:ind w:left="-634"/>
        <w:rPr>
          <w:rFonts w:asciiTheme="minorHAnsi" w:hAnsiTheme="minorHAnsi"/>
          <w:bCs/>
          <w:color w:val="auto"/>
          <w:sz w:val="22"/>
          <w:szCs w:val="22"/>
        </w:rPr>
      </w:pPr>
    </w:p>
    <w:p w14:paraId="47BA9DD2" w14:textId="77777777" w:rsidR="003A6ED3" w:rsidRDefault="003A6ED3" w:rsidP="001F21AE">
      <w:pPr>
        <w:ind w:left="-634"/>
        <w:rPr>
          <w:rFonts w:asciiTheme="minorHAnsi" w:hAnsiTheme="minorHAnsi"/>
          <w:bCs/>
          <w:color w:val="auto"/>
          <w:sz w:val="22"/>
          <w:szCs w:val="22"/>
        </w:rPr>
      </w:pPr>
    </w:p>
    <w:tbl>
      <w:tblPr>
        <w:tblW w:w="10850" w:type="dxa"/>
        <w:tblInd w:w="-720" w:type="dxa"/>
        <w:tblLook w:val="04A0" w:firstRow="1" w:lastRow="0" w:firstColumn="1" w:lastColumn="0" w:noHBand="0" w:noVBand="1"/>
      </w:tblPr>
      <w:tblGrid>
        <w:gridCol w:w="2476"/>
        <w:gridCol w:w="1000"/>
        <w:gridCol w:w="1000"/>
        <w:gridCol w:w="1000"/>
        <w:gridCol w:w="734"/>
        <w:gridCol w:w="1000"/>
        <w:gridCol w:w="1000"/>
        <w:gridCol w:w="640"/>
        <w:gridCol w:w="1000"/>
        <w:gridCol w:w="1000"/>
      </w:tblGrid>
      <w:tr w:rsidR="00B32458" w14:paraId="50B26651" w14:textId="77777777" w:rsidTr="00D866B2">
        <w:trPr>
          <w:trHeight w:val="313"/>
        </w:trPr>
        <w:tc>
          <w:tcPr>
            <w:tcW w:w="6210" w:type="dxa"/>
            <w:gridSpan w:val="5"/>
            <w:tcBorders>
              <w:top w:val="nil"/>
              <w:left w:val="nil"/>
              <w:bottom w:val="nil"/>
              <w:right w:val="nil"/>
            </w:tcBorders>
            <w:shd w:val="clear" w:color="auto" w:fill="auto"/>
            <w:noWrap/>
            <w:vAlign w:val="bottom"/>
            <w:hideMark/>
          </w:tcPr>
          <w:p w14:paraId="5D456E75" w14:textId="77777777" w:rsidR="006764D2" w:rsidRPr="00D866B2" w:rsidRDefault="002B23CD" w:rsidP="006764D2">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lastRenderedPageBreak/>
              <w:t xml:space="preserve">Table 3.  Public and Publicly Guaranteed Debt Stock and Debt Service </w:t>
            </w:r>
          </w:p>
        </w:tc>
        <w:tc>
          <w:tcPr>
            <w:tcW w:w="1000" w:type="dxa"/>
            <w:tcBorders>
              <w:top w:val="nil"/>
              <w:left w:val="nil"/>
              <w:bottom w:val="nil"/>
              <w:right w:val="nil"/>
            </w:tcBorders>
            <w:shd w:val="clear" w:color="auto" w:fill="auto"/>
            <w:noWrap/>
            <w:vAlign w:val="bottom"/>
            <w:hideMark/>
          </w:tcPr>
          <w:p w14:paraId="4BAB714B" w14:textId="77777777" w:rsidR="006764D2" w:rsidRPr="00D866B2" w:rsidRDefault="006764D2" w:rsidP="006764D2">
            <w:pPr>
              <w:widowControl/>
              <w:autoSpaceDE/>
              <w:autoSpaceDN/>
              <w:adjustRightInd/>
              <w:rPr>
                <w:rFonts w:ascii="Calibri" w:eastAsia="Times New Roman" w:hAnsi="Calibri" w:cs="Calibri"/>
                <w:b/>
                <w:bCs/>
                <w:sz w:val="20"/>
                <w:szCs w:val="20"/>
              </w:rPr>
            </w:pPr>
          </w:p>
        </w:tc>
        <w:tc>
          <w:tcPr>
            <w:tcW w:w="1000" w:type="dxa"/>
            <w:tcBorders>
              <w:top w:val="nil"/>
              <w:left w:val="nil"/>
              <w:bottom w:val="nil"/>
              <w:right w:val="nil"/>
            </w:tcBorders>
            <w:shd w:val="clear" w:color="auto" w:fill="auto"/>
            <w:noWrap/>
            <w:vAlign w:val="bottom"/>
            <w:hideMark/>
          </w:tcPr>
          <w:p w14:paraId="0B262E94"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640" w:type="dxa"/>
            <w:tcBorders>
              <w:top w:val="nil"/>
              <w:left w:val="nil"/>
              <w:bottom w:val="nil"/>
              <w:right w:val="nil"/>
            </w:tcBorders>
            <w:shd w:val="clear" w:color="auto" w:fill="auto"/>
            <w:noWrap/>
            <w:vAlign w:val="bottom"/>
            <w:hideMark/>
          </w:tcPr>
          <w:p w14:paraId="52D59F8F"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685708D7"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6DFAFC6A"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r>
      <w:tr w:rsidR="00B32458" w14:paraId="6B71AD58" w14:textId="77777777" w:rsidTr="00D866B2">
        <w:trPr>
          <w:trHeight w:val="301"/>
        </w:trPr>
        <w:tc>
          <w:tcPr>
            <w:tcW w:w="2476" w:type="dxa"/>
            <w:tcBorders>
              <w:top w:val="single" w:sz="8" w:space="0" w:color="808080"/>
              <w:left w:val="nil"/>
              <w:bottom w:val="nil"/>
              <w:right w:val="nil"/>
            </w:tcBorders>
            <w:shd w:val="clear" w:color="auto" w:fill="auto"/>
            <w:noWrap/>
            <w:vAlign w:val="center"/>
            <w:hideMark/>
          </w:tcPr>
          <w:p w14:paraId="670C1C59" w14:textId="77777777" w:rsidR="006764D2" w:rsidRPr="00D866B2" w:rsidRDefault="002B23CD" w:rsidP="006764D2">
            <w:pPr>
              <w:widowControl/>
              <w:autoSpaceDE/>
              <w:autoSpaceDN/>
              <w:adjustRightInd/>
              <w:rPr>
                <w:rFonts w:ascii="Calibri" w:eastAsia="Times New Roman" w:hAnsi="Calibri" w:cs="Calibri"/>
                <w:color w:val="auto"/>
                <w:sz w:val="20"/>
                <w:szCs w:val="20"/>
              </w:rPr>
            </w:pPr>
            <w:r w:rsidRPr="00D866B2">
              <w:rPr>
                <w:rFonts w:ascii="Calibri" w:eastAsia="Times New Roman" w:hAnsi="Calibri" w:cs="Calibri"/>
                <w:color w:val="auto"/>
                <w:sz w:val="20"/>
                <w:szCs w:val="20"/>
              </w:rPr>
              <w:t> </w:t>
            </w:r>
          </w:p>
        </w:tc>
        <w:tc>
          <w:tcPr>
            <w:tcW w:w="3000" w:type="dxa"/>
            <w:gridSpan w:val="3"/>
            <w:tcBorders>
              <w:top w:val="single" w:sz="8" w:space="0" w:color="808080"/>
              <w:left w:val="nil"/>
              <w:bottom w:val="nil"/>
              <w:right w:val="nil"/>
            </w:tcBorders>
            <w:shd w:val="clear" w:color="auto" w:fill="auto"/>
            <w:vAlign w:val="center"/>
            <w:hideMark/>
          </w:tcPr>
          <w:p w14:paraId="56A863E3"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Debt Stock (end of period)</w:t>
            </w:r>
          </w:p>
        </w:tc>
        <w:tc>
          <w:tcPr>
            <w:tcW w:w="734" w:type="dxa"/>
            <w:tcBorders>
              <w:top w:val="single" w:sz="8" w:space="0" w:color="808080"/>
              <w:left w:val="nil"/>
              <w:bottom w:val="nil"/>
              <w:right w:val="nil"/>
            </w:tcBorders>
            <w:shd w:val="clear" w:color="auto" w:fill="auto"/>
            <w:vAlign w:val="center"/>
            <w:hideMark/>
          </w:tcPr>
          <w:p w14:paraId="150CE857"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 </w:t>
            </w:r>
          </w:p>
        </w:tc>
        <w:tc>
          <w:tcPr>
            <w:tcW w:w="4640" w:type="dxa"/>
            <w:gridSpan w:val="5"/>
            <w:tcBorders>
              <w:top w:val="single" w:sz="8" w:space="0" w:color="808080"/>
              <w:left w:val="nil"/>
              <w:bottom w:val="nil"/>
              <w:right w:val="nil"/>
            </w:tcBorders>
            <w:shd w:val="clear" w:color="auto" w:fill="auto"/>
            <w:vAlign w:val="center"/>
            <w:hideMark/>
          </w:tcPr>
          <w:p w14:paraId="2B3A0229"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Debt Service</w:t>
            </w:r>
          </w:p>
        </w:tc>
      </w:tr>
      <w:tr w:rsidR="00B32458" w14:paraId="5EC26AA4" w14:textId="77777777" w:rsidTr="00D866B2">
        <w:trPr>
          <w:trHeight w:val="313"/>
        </w:trPr>
        <w:tc>
          <w:tcPr>
            <w:tcW w:w="2476" w:type="dxa"/>
            <w:tcBorders>
              <w:top w:val="nil"/>
              <w:left w:val="nil"/>
              <w:bottom w:val="nil"/>
              <w:right w:val="nil"/>
            </w:tcBorders>
            <w:shd w:val="clear" w:color="auto" w:fill="auto"/>
            <w:noWrap/>
            <w:vAlign w:val="bottom"/>
            <w:hideMark/>
          </w:tcPr>
          <w:p w14:paraId="0313E9A1" w14:textId="77777777" w:rsidR="006764D2" w:rsidRPr="00D866B2" w:rsidRDefault="006764D2" w:rsidP="006764D2">
            <w:pPr>
              <w:widowControl/>
              <w:autoSpaceDE/>
              <w:autoSpaceDN/>
              <w:adjustRightInd/>
              <w:jc w:val="center"/>
              <w:rPr>
                <w:rFonts w:ascii="Calibri" w:eastAsia="Times New Roman" w:hAnsi="Calibri" w:cs="Calibri"/>
                <w:b/>
                <w:bCs/>
                <w:color w:val="auto"/>
                <w:sz w:val="20"/>
                <w:szCs w:val="20"/>
              </w:rPr>
            </w:pPr>
          </w:p>
        </w:tc>
        <w:tc>
          <w:tcPr>
            <w:tcW w:w="1000" w:type="dxa"/>
            <w:tcBorders>
              <w:top w:val="nil"/>
              <w:left w:val="nil"/>
              <w:bottom w:val="nil"/>
              <w:right w:val="nil"/>
            </w:tcBorders>
            <w:shd w:val="clear" w:color="auto" w:fill="auto"/>
            <w:vAlign w:val="center"/>
            <w:hideMark/>
          </w:tcPr>
          <w:p w14:paraId="2DF68541"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vAlign w:val="center"/>
            <w:hideMark/>
          </w:tcPr>
          <w:p w14:paraId="6562D831"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2022</w:t>
            </w:r>
          </w:p>
        </w:tc>
        <w:tc>
          <w:tcPr>
            <w:tcW w:w="1000" w:type="dxa"/>
            <w:tcBorders>
              <w:top w:val="nil"/>
              <w:left w:val="nil"/>
              <w:bottom w:val="nil"/>
              <w:right w:val="nil"/>
            </w:tcBorders>
            <w:shd w:val="clear" w:color="auto" w:fill="auto"/>
            <w:vAlign w:val="center"/>
            <w:hideMark/>
          </w:tcPr>
          <w:p w14:paraId="1C0CCEE2" w14:textId="77777777" w:rsidR="006764D2" w:rsidRPr="00D866B2" w:rsidRDefault="006764D2" w:rsidP="006764D2">
            <w:pPr>
              <w:widowControl/>
              <w:autoSpaceDE/>
              <w:autoSpaceDN/>
              <w:adjustRightInd/>
              <w:jc w:val="center"/>
              <w:rPr>
                <w:rFonts w:ascii="Calibri" w:eastAsia="Times New Roman" w:hAnsi="Calibri" w:cs="Calibri"/>
                <w:b/>
                <w:bCs/>
                <w:color w:val="auto"/>
                <w:sz w:val="20"/>
                <w:szCs w:val="20"/>
              </w:rPr>
            </w:pPr>
          </w:p>
        </w:tc>
        <w:tc>
          <w:tcPr>
            <w:tcW w:w="734" w:type="dxa"/>
            <w:tcBorders>
              <w:top w:val="nil"/>
              <w:left w:val="nil"/>
              <w:bottom w:val="nil"/>
              <w:right w:val="nil"/>
            </w:tcBorders>
            <w:shd w:val="clear" w:color="auto" w:fill="auto"/>
            <w:vAlign w:val="center"/>
            <w:hideMark/>
          </w:tcPr>
          <w:p w14:paraId="326969FA"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vAlign w:val="center"/>
            <w:hideMark/>
          </w:tcPr>
          <w:p w14:paraId="1113664D"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2023</w:t>
            </w:r>
          </w:p>
        </w:tc>
        <w:tc>
          <w:tcPr>
            <w:tcW w:w="1000" w:type="dxa"/>
            <w:tcBorders>
              <w:top w:val="nil"/>
              <w:left w:val="nil"/>
              <w:bottom w:val="nil"/>
              <w:right w:val="nil"/>
            </w:tcBorders>
            <w:shd w:val="clear" w:color="auto" w:fill="auto"/>
            <w:noWrap/>
            <w:vAlign w:val="center"/>
            <w:hideMark/>
          </w:tcPr>
          <w:p w14:paraId="30486094" w14:textId="77777777" w:rsidR="006764D2" w:rsidRPr="00D866B2" w:rsidRDefault="002B23CD" w:rsidP="006764D2">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2024</w:t>
            </w:r>
          </w:p>
        </w:tc>
        <w:tc>
          <w:tcPr>
            <w:tcW w:w="640" w:type="dxa"/>
            <w:tcBorders>
              <w:top w:val="nil"/>
              <w:left w:val="nil"/>
              <w:bottom w:val="nil"/>
              <w:right w:val="nil"/>
            </w:tcBorders>
            <w:shd w:val="clear" w:color="auto" w:fill="auto"/>
            <w:noWrap/>
            <w:vAlign w:val="bottom"/>
            <w:hideMark/>
          </w:tcPr>
          <w:p w14:paraId="63ADE7FA" w14:textId="77777777" w:rsidR="006764D2" w:rsidRPr="00D866B2" w:rsidRDefault="006764D2" w:rsidP="006764D2">
            <w:pPr>
              <w:widowControl/>
              <w:autoSpaceDE/>
              <w:autoSpaceDN/>
              <w:adjustRightInd/>
              <w:jc w:val="right"/>
              <w:rPr>
                <w:rFonts w:ascii="Calibri" w:eastAsia="Times New Roman" w:hAnsi="Calibri" w:cs="Calibri"/>
                <w:b/>
                <w:bCs/>
                <w:sz w:val="20"/>
                <w:szCs w:val="20"/>
              </w:rPr>
            </w:pPr>
          </w:p>
        </w:tc>
        <w:tc>
          <w:tcPr>
            <w:tcW w:w="1000" w:type="dxa"/>
            <w:tcBorders>
              <w:top w:val="nil"/>
              <w:left w:val="nil"/>
              <w:bottom w:val="nil"/>
              <w:right w:val="nil"/>
            </w:tcBorders>
            <w:shd w:val="clear" w:color="auto" w:fill="auto"/>
            <w:vAlign w:val="center"/>
            <w:hideMark/>
          </w:tcPr>
          <w:p w14:paraId="21A95656"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2023</w:t>
            </w:r>
          </w:p>
        </w:tc>
        <w:tc>
          <w:tcPr>
            <w:tcW w:w="1000" w:type="dxa"/>
            <w:tcBorders>
              <w:top w:val="nil"/>
              <w:left w:val="nil"/>
              <w:bottom w:val="nil"/>
              <w:right w:val="nil"/>
            </w:tcBorders>
            <w:shd w:val="clear" w:color="auto" w:fill="auto"/>
            <w:noWrap/>
            <w:vAlign w:val="center"/>
            <w:hideMark/>
          </w:tcPr>
          <w:p w14:paraId="7861E606" w14:textId="77777777" w:rsidR="006764D2" w:rsidRPr="00D866B2" w:rsidRDefault="002B23CD" w:rsidP="006764D2">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2024</w:t>
            </w:r>
          </w:p>
        </w:tc>
      </w:tr>
      <w:tr w:rsidR="00B32458" w14:paraId="66A06885" w14:textId="77777777" w:rsidTr="00D866B2">
        <w:trPr>
          <w:trHeight w:val="489"/>
        </w:trPr>
        <w:tc>
          <w:tcPr>
            <w:tcW w:w="2476" w:type="dxa"/>
            <w:tcBorders>
              <w:top w:val="nil"/>
              <w:left w:val="nil"/>
              <w:bottom w:val="single" w:sz="8" w:space="0" w:color="808080"/>
              <w:right w:val="nil"/>
            </w:tcBorders>
            <w:shd w:val="clear" w:color="auto" w:fill="auto"/>
            <w:noWrap/>
            <w:vAlign w:val="center"/>
            <w:hideMark/>
          </w:tcPr>
          <w:p w14:paraId="6381F629" w14:textId="77777777" w:rsidR="006764D2" w:rsidRPr="00D866B2" w:rsidRDefault="002B23CD" w:rsidP="006764D2">
            <w:pPr>
              <w:widowControl/>
              <w:autoSpaceDE/>
              <w:autoSpaceDN/>
              <w:adjustRightInd/>
              <w:rPr>
                <w:rFonts w:ascii="Calibri" w:eastAsia="Times New Roman" w:hAnsi="Calibri" w:cs="Calibri"/>
                <w:color w:val="auto"/>
                <w:sz w:val="20"/>
                <w:szCs w:val="20"/>
              </w:rPr>
            </w:pPr>
            <w:r w:rsidRPr="00D866B2">
              <w:rPr>
                <w:rFonts w:ascii="Calibri" w:eastAsia="Times New Roman" w:hAnsi="Calibri" w:cs="Calibri"/>
                <w:color w:val="auto"/>
                <w:sz w:val="20"/>
                <w:szCs w:val="20"/>
              </w:rPr>
              <w:t> </w:t>
            </w:r>
          </w:p>
        </w:tc>
        <w:tc>
          <w:tcPr>
            <w:tcW w:w="1000" w:type="dxa"/>
            <w:tcBorders>
              <w:top w:val="single" w:sz="8" w:space="0" w:color="808080"/>
              <w:left w:val="nil"/>
              <w:bottom w:val="single" w:sz="8" w:space="0" w:color="808080"/>
              <w:right w:val="nil"/>
            </w:tcBorders>
            <w:shd w:val="clear" w:color="auto" w:fill="auto"/>
            <w:vAlign w:val="center"/>
            <w:hideMark/>
          </w:tcPr>
          <w:p w14:paraId="0BCD61E8"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in million US$</w:t>
            </w:r>
          </w:p>
        </w:tc>
        <w:tc>
          <w:tcPr>
            <w:tcW w:w="1000" w:type="dxa"/>
            <w:tcBorders>
              <w:top w:val="single" w:sz="8" w:space="0" w:color="808080"/>
              <w:left w:val="nil"/>
              <w:bottom w:val="single" w:sz="8" w:space="0" w:color="808080"/>
              <w:right w:val="nil"/>
            </w:tcBorders>
            <w:shd w:val="clear" w:color="auto" w:fill="auto"/>
            <w:vAlign w:val="center"/>
            <w:hideMark/>
          </w:tcPr>
          <w:p w14:paraId="6131C10B"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Percent of Total</w:t>
            </w:r>
          </w:p>
        </w:tc>
        <w:tc>
          <w:tcPr>
            <w:tcW w:w="1000" w:type="dxa"/>
            <w:tcBorders>
              <w:top w:val="single" w:sz="8" w:space="0" w:color="808080"/>
              <w:left w:val="nil"/>
              <w:bottom w:val="single" w:sz="8" w:space="0" w:color="808080"/>
              <w:right w:val="nil"/>
            </w:tcBorders>
            <w:shd w:val="clear" w:color="auto" w:fill="auto"/>
            <w:vAlign w:val="center"/>
            <w:hideMark/>
          </w:tcPr>
          <w:p w14:paraId="4CC7B2F0"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Percent of GDP</w:t>
            </w:r>
          </w:p>
        </w:tc>
        <w:tc>
          <w:tcPr>
            <w:tcW w:w="734" w:type="dxa"/>
            <w:tcBorders>
              <w:top w:val="nil"/>
              <w:left w:val="nil"/>
              <w:bottom w:val="single" w:sz="8" w:space="0" w:color="808080"/>
              <w:right w:val="nil"/>
            </w:tcBorders>
            <w:shd w:val="clear" w:color="auto" w:fill="auto"/>
            <w:vAlign w:val="center"/>
            <w:hideMark/>
          </w:tcPr>
          <w:p w14:paraId="24288944" w14:textId="77777777" w:rsidR="006764D2" w:rsidRPr="00D866B2" w:rsidRDefault="002B23CD" w:rsidP="006764D2">
            <w:pPr>
              <w:widowControl/>
              <w:autoSpaceDE/>
              <w:autoSpaceDN/>
              <w:adjustRightInd/>
              <w:jc w:val="center"/>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 </w:t>
            </w:r>
          </w:p>
        </w:tc>
        <w:tc>
          <w:tcPr>
            <w:tcW w:w="2000" w:type="dxa"/>
            <w:gridSpan w:val="2"/>
            <w:tcBorders>
              <w:top w:val="single" w:sz="8" w:space="0" w:color="808080"/>
              <w:left w:val="nil"/>
              <w:bottom w:val="single" w:sz="8" w:space="0" w:color="808080"/>
              <w:right w:val="nil"/>
            </w:tcBorders>
            <w:shd w:val="clear" w:color="auto" w:fill="auto"/>
            <w:vAlign w:val="center"/>
            <w:hideMark/>
          </w:tcPr>
          <w:p w14:paraId="4226B4A5"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in million US$</w:t>
            </w:r>
          </w:p>
        </w:tc>
        <w:tc>
          <w:tcPr>
            <w:tcW w:w="640" w:type="dxa"/>
            <w:tcBorders>
              <w:top w:val="nil"/>
              <w:left w:val="nil"/>
              <w:bottom w:val="single" w:sz="8" w:space="0" w:color="808080"/>
              <w:right w:val="nil"/>
            </w:tcBorders>
            <w:shd w:val="clear" w:color="auto" w:fill="auto"/>
            <w:vAlign w:val="center"/>
            <w:hideMark/>
          </w:tcPr>
          <w:p w14:paraId="61ECE798"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 </w:t>
            </w:r>
          </w:p>
        </w:tc>
        <w:tc>
          <w:tcPr>
            <w:tcW w:w="2000" w:type="dxa"/>
            <w:gridSpan w:val="2"/>
            <w:tcBorders>
              <w:top w:val="single" w:sz="8" w:space="0" w:color="808080"/>
              <w:left w:val="nil"/>
              <w:bottom w:val="single" w:sz="8" w:space="0" w:color="808080"/>
              <w:right w:val="nil"/>
            </w:tcBorders>
            <w:shd w:val="clear" w:color="auto" w:fill="auto"/>
            <w:vAlign w:val="center"/>
            <w:hideMark/>
          </w:tcPr>
          <w:p w14:paraId="587DA143" w14:textId="77777777" w:rsidR="006764D2" w:rsidRPr="00D866B2" w:rsidRDefault="002B23CD" w:rsidP="006764D2">
            <w:pPr>
              <w:widowControl/>
              <w:autoSpaceDE/>
              <w:autoSpaceDN/>
              <w:adjustRightInd/>
              <w:jc w:val="center"/>
              <w:rPr>
                <w:rFonts w:ascii="Calibri" w:eastAsia="Times New Roman" w:hAnsi="Calibri" w:cs="Calibri"/>
                <w:color w:val="auto"/>
                <w:sz w:val="20"/>
                <w:szCs w:val="20"/>
              </w:rPr>
            </w:pPr>
            <w:r w:rsidRPr="00D866B2">
              <w:rPr>
                <w:rFonts w:ascii="Calibri" w:eastAsia="Times New Roman" w:hAnsi="Calibri" w:cs="Calibri"/>
                <w:color w:val="auto"/>
                <w:sz w:val="20"/>
                <w:szCs w:val="20"/>
              </w:rPr>
              <w:t>(Percent of GDP)</w:t>
            </w:r>
          </w:p>
        </w:tc>
      </w:tr>
      <w:tr w:rsidR="00B32458" w14:paraId="2CFFCDD4" w14:textId="77777777" w:rsidTr="00D866B2">
        <w:trPr>
          <w:trHeight w:val="301"/>
        </w:trPr>
        <w:tc>
          <w:tcPr>
            <w:tcW w:w="2476" w:type="dxa"/>
            <w:tcBorders>
              <w:top w:val="nil"/>
              <w:left w:val="nil"/>
              <w:bottom w:val="nil"/>
              <w:right w:val="nil"/>
            </w:tcBorders>
            <w:shd w:val="clear" w:color="auto" w:fill="auto"/>
            <w:noWrap/>
            <w:vAlign w:val="center"/>
            <w:hideMark/>
          </w:tcPr>
          <w:p w14:paraId="32D6A6B6" w14:textId="77777777" w:rsidR="006764D2" w:rsidRPr="00D866B2" w:rsidRDefault="002B23CD" w:rsidP="006764D2">
            <w:pPr>
              <w:widowControl/>
              <w:autoSpaceDE/>
              <w:autoSpaceDN/>
              <w:adjustRightInd/>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Total PPG Debt</w:t>
            </w:r>
          </w:p>
        </w:tc>
        <w:tc>
          <w:tcPr>
            <w:tcW w:w="1000" w:type="dxa"/>
            <w:tcBorders>
              <w:top w:val="nil"/>
              <w:left w:val="nil"/>
              <w:bottom w:val="nil"/>
              <w:right w:val="nil"/>
            </w:tcBorders>
            <w:shd w:val="clear" w:color="auto" w:fill="auto"/>
            <w:noWrap/>
            <w:vAlign w:val="bottom"/>
            <w:hideMark/>
          </w:tcPr>
          <w:p w14:paraId="6FC6594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35,821.6</w:t>
            </w:r>
          </w:p>
        </w:tc>
        <w:tc>
          <w:tcPr>
            <w:tcW w:w="1000" w:type="dxa"/>
            <w:tcBorders>
              <w:top w:val="nil"/>
              <w:left w:val="nil"/>
              <w:bottom w:val="nil"/>
              <w:right w:val="nil"/>
            </w:tcBorders>
            <w:shd w:val="clear" w:color="auto" w:fill="auto"/>
            <w:noWrap/>
            <w:vAlign w:val="bottom"/>
            <w:hideMark/>
          </w:tcPr>
          <w:p w14:paraId="275BC55F"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100.0</w:t>
            </w:r>
          </w:p>
        </w:tc>
        <w:tc>
          <w:tcPr>
            <w:tcW w:w="1000" w:type="dxa"/>
            <w:tcBorders>
              <w:top w:val="nil"/>
              <w:left w:val="nil"/>
              <w:bottom w:val="nil"/>
              <w:right w:val="nil"/>
            </w:tcBorders>
            <w:shd w:val="clear" w:color="auto" w:fill="auto"/>
            <w:noWrap/>
            <w:vAlign w:val="bottom"/>
            <w:hideMark/>
          </w:tcPr>
          <w:p w14:paraId="06AF999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56.5</w:t>
            </w:r>
          </w:p>
        </w:tc>
        <w:tc>
          <w:tcPr>
            <w:tcW w:w="734" w:type="dxa"/>
            <w:tcBorders>
              <w:top w:val="nil"/>
              <w:left w:val="nil"/>
              <w:bottom w:val="nil"/>
              <w:right w:val="nil"/>
            </w:tcBorders>
            <w:shd w:val="clear" w:color="auto" w:fill="auto"/>
            <w:noWrap/>
            <w:vAlign w:val="bottom"/>
            <w:hideMark/>
          </w:tcPr>
          <w:p w14:paraId="19A3112A"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FD648A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6,852.1</w:t>
            </w:r>
          </w:p>
        </w:tc>
        <w:tc>
          <w:tcPr>
            <w:tcW w:w="1000" w:type="dxa"/>
            <w:tcBorders>
              <w:top w:val="nil"/>
              <w:left w:val="nil"/>
              <w:bottom w:val="nil"/>
              <w:right w:val="nil"/>
            </w:tcBorders>
            <w:shd w:val="clear" w:color="auto" w:fill="auto"/>
            <w:noWrap/>
            <w:vAlign w:val="bottom"/>
            <w:hideMark/>
          </w:tcPr>
          <w:p w14:paraId="7AAE2B0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7,522.2</w:t>
            </w:r>
          </w:p>
        </w:tc>
        <w:tc>
          <w:tcPr>
            <w:tcW w:w="640" w:type="dxa"/>
            <w:tcBorders>
              <w:top w:val="nil"/>
              <w:left w:val="nil"/>
              <w:bottom w:val="nil"/>
              <w:right w:val="nil"/>
            </w:tcBorders>
            <w:shd w:val="clear" w:color="auto" w:fill="auto"/>
            <w:noWrap/>
            <w:vAlign w:val="bottom"/>
            <w:hideMark/>
          </w:tcPr>
          <w:p w14:paraId="06B65948"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C8BE49E"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9.7</w:t>
            </w:r>
          </w:p>
        </w:tc>
        <w:tc>
          <w:tcPr>
            <w:tcW w:w="1000" w:type="dxa"/>
            <w:tcBorders>
              <w:top w:val="nil"/>
              <w:left w:val="nil"/>
              <w:bottom w:val="nil"/>
              <w:right w:val="nil"/>
            </w:tcBorders>
            <w:shd w:val="clear" w:color="auto" w:fill="auto"/>
            <w:noWrap/>
            <w:vAlign w:val="bottom"/>
            <w:hideMark/>
          </w:tcPr>
          <w:p w14:paraId="3DCE437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9.7</w:t>
            </w:r>
          </w:p>
        </w:tc>
      </w:tr>
      <w:tr w:rsidR="00B32458" w14:paraId="5E1B6A7E" w14:textId="77777777" w:rsidTr="00D866B2">
        <w:trPr>
          <w:trHeight w:val="301"/>
        </w:trPr>
        <w:tc>
          <w:tcPr>
            <w:tcW w:w="2476" w:type="dxa"/>
            <w:tcBorders>
              <w:top w:val="nil"/>
              <w:left w:val="nil"/>
              <w:bottom w:val="nil"/>
              <w:right w:val="nil"/>
            </w:tcBorders>
            <w:shd w:val="clear" w:color="auto" w:fill="auto"/>
            <w:noWrap/>
            <w:vAlign w:val="center"/>
            <w:hideMark/>
          </w:tcPr>
          <w:p w14:paraId="6C88196D" w14:textId="77777777" w:rsidR="006764D2" w:rsidRPr="00D866B2" w:rsidRDefault="002B23CD" w:rsidP="006764D2">
            <w:pPr>
              <w:widowControl/>
              <w:autoSpaceDE/>
              <w:autoSpaceDN/>
              <w:adjustRightInd/>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Domestic Debt</w:t>
            </w:r>
          </w:p>
        </w:tc>
        <w:tc>
          <w:tcPr>
            <w:tcW w:w="1000" w:type="dxa"/>
            <w:tcBorders>
              <w:top w:val="nil"/>
              <w:left w:val="nil"/>
              <w:bottom w:val="nil"/>
              <w:right w:val="nil"/>
            </w:tcBorders>
            <w:shd w:val="clear" w:color="auto" w:fill="auto"/>
            <w:noWrap/>
            <w:vAlign w:val="bottom"/>
            <w:hideMark/>
          </w:tcPr>
          <w:p w14:paraId="3C445B8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12,525.4</w:t>
            </w:r>
          </w:p>
        </w:tc>
        <w:tc>
          <w:tcPr>
            <w:tcW w:w="1000" w:type="dxa"/>
            <w:tcBorders>
              <w:top w:val="nil"/>
              <w:left w:val="nil"/>
              <w:bottom w:val="nil"/>
              <w:right w:val="nil"/>
            </w:tcBorders>
            <w:shd w:val="clear" w:color="auto" w:fill="auto"/>
            <w:noWrap/>
            <w:vAlign w:val="bottom"/>
            <w:hideMark/>
          </w:tcPr>
          <w:p w14:paraId="2577A69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35.0</w:t>
            </w:r>
          </w:p>
        </w:tc>
        <w:tc>
          <w:tcPr>
            <w:tcW w:w="1000" w:type="dxa"/>
            <w:tcBorders>
              <w:top w:val="nil"/>
              <w:left w:val="nil"/>
              <w:bottom w:val="nil"/>
              <w:right w:val="nil"/>
            </w:tcBorders>
            <w:shd w:val="clear" w:color="auto" w:fill="auto"/>
            <w:noWrap/>
            <w:vAlign w:val="bottom"/>
            <w:hideMark/>
          </w:tcPr>
          <w:p w14:paraId="7A3F3F0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19.7</w:t>
            </w:r>
          </w:p>
        </w:tc>
        <w:tc>
          <w:tcPr>
            <w:tcW w:w="734" w:type="dxa"/>
            <w:tcBorders>
              <w:top w:val="nil"/>
              <w:left w:val="nil"/>
              <w:bottom w:val="nil"/>
              <w:right w:val="nil"/>
            </w:tcBorders>
            <w:shd w:val="clear" w:color="auto" w:fill="auto"/>
            <w:noWrap/>
            <w:vAlign w:val="bottom"/>
            <w:hideMark/>
          </w:tcPr>
          <w:p w14:paraId="6760FA21"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E68AC1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4,133.3</w:t>
            </w:r>
          </w:p>
        </w:tc>
        <w:tc>
          <w:tcPr>
            <w:tcW w:w="1000" w:type="dxa"/>
            <w:tcBorders>
              <w:top w:val="nil"/>
              <w:left w:val="nil"/>
              <w:bottom w:val="nil"/>
              <w:right w:val="nil"/>
            </w:tcBorders>
            <w:shd w:val="clear" w:color="auto" w:fill="auto"/>
            <w:noWrap/>
            <w:vAlign w:val="bottom"/>
            <w:hideMark/>
          </w:tcPr>
          <w:p w14:paraId="609DC71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2,427.2</w:t>
            </w:r>
          </w:p>
        </w:tc>
        <w:tc>
          <w:tcPr>
            <w:tcW w:w="640" w:type="dxa"/>
            <w:tcBorders>
              <w:top w:val="nil"/>
              <w:left w:val="nil"/>
              <w:bottom w:val="nil"/>
              <w:right w:val="nil"/>
            </w:tcBorders>
            <w:shd w:val="clear" w:color="auto" w:fill="auto"/>
            <w:noWrap/>
            <w:vAlign w:val="bottom"/>
            <w:hideMark/>
          </w:tcPr>
          <w:p w14:paraId="1FEC938E"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51E5774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5.9</w:t>
            </w:r>
          </w:p>
        </w:tc>
        <w:tc>
          <w:tcPr>
            <w:tcW w:w="1000" w:type="dxa"/>
            <w:tcBorders>
              <w:top w:val="nil"/>
              <w:left w:val="nil"/>
              <w:bottom w:val="nil"/>
              <w:right w:val="nil"/>
            </w:tcBorders>
            <w:shd w:val="clear" w:color="auto" w:fill="auto"/>
            <w:noWrap/>
            <w:vAlign w:val="bottom"/>
            <w:hideMark/>
          </w:tcPr>
          <w:p w14:paraId="6B1D4CE2"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w:t>
            </w:r>
          </w:p>
        </w:tc>
      </w:tr>
      <w:tr w:rsidR="00B32458" w14:paraId="100DA3A0" w14:textId="77777777" w:rsidTr="00D866B2">
        <w:trPr>
          <w:trHeight w:val="301"/>
        </w:trPr>
        <w:tc>
          <w:tcPr>
            <w:tcW w:w="2476" w:type="dxa"/>
            <w:tcBorders>
              <w:top w:val="nil"/>
              <w:left w:val="nil"/>
              <w:bottom w:val="nil"/>
              <w:right w:val="nil"/>
            </w:tcBorders>
            <w:shd w:val="clear" w:color="auto" w:fill="auto"/>
            <w:noWrap/>
            <w:vAlign w:val="center"/>
            <w:hideMark/>
          </w:tcPr>
          <w:p w14:paraId="5CD14F4B"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Treasury bills</w:t>
            </w:r>
          </w:p>
        </w:tc>
        <w:tc>
          <w:tcPr>
            <w:tcW w:w="1000" w:type="dxa"/>
            <w:tcBorders>
              <w:top w:val="nil"/>
              <w:left w:val="nil"/>
              <w:bottom w:val="nil"/>
              <w:right w:val="nil"/>
            </w:tcBorders>
            <w:shd w:val="clear" w:color="auto" w:fill="auto"/>
            <w:noWrap/>
            <w:vAlign w:val="bottom"/>
            <w:hideMark/>
          </w:tcPr>
          <w:p w14:paraId="64DBE32F"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11,129.9</w:t>
            </w:r>
          </w:p>
        </w:tc>
        <w:tc>
          <w:tcPr>
            <w:tcW w:w="1000" w:type="dxa"/>
            <w:tcBorders>
              <w:top w:val="nil"/>
              <w:left w:val="nil"/>
              <w:bottom w:val="nil"/>
              <w:right w:val="nil"/>
            </w:tcBorders>
            <w:shd w:val="clear" w:color="auto" w:fill="auto"/>
            <w:noWrap/>
            <w:vAlign w:val="bottom"/>
            <w:hideMark/>
          </w:tcPr>
          <w:p w14:paraId="62A7745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31.1</w:t>
            </w:r>
          </w:p>
        </w:tc>
        <w:tc>
          <w:tcPr>
            <w:tcW w:w="1000" w:type="dxa"/>
            <w:tcBorders>
              <w:top w:val="nil"/>
              <w:left w:val="nil"/>
              <w:bottom w:val="nil"/>
              <w:right w:val="nil"/>
            </w:tcBorders>
            <w:shd w:val="clear" w:color="auto" w:fill="auto"/>
            <w:noWrap/>
            <w:vAlign w:val="bottom"/>
            <w:hideMark/>
          </w:tcPr>
          <w:p w14:paraId="4D27078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17.5</w:t>
            </w:r>
          </w:p>
        </w:tc>
        <w:tc>
          <w:tcPr>
            <w:tcW w:w="734" w:type="dxa"/>
            <w:tcBorders>
              <w:top w:val="nil"/>
              <w:left w:val="nil"/>
              <w:bottom w:val="nil"/>
              <w:right w:val="nil"/>
            </w:tcBorders>
            <w:shd w:val="clear" w:color="auto" w:fill="auto"/>
            <w:noWrap/>
            <w:vAlign w:val="bottom"/>
            <w:hideMark/>
          </w:tcPr>
          <w:p w14:paraId="6D5851F4"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704CF94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5403C12E"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2F16D7F4"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A67881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10DD2CD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0A85FBB9" w14:textId="77777777" w:rsidTr="00D866B2">
        <w:trPr>
          <w:trHeight w:val="301"/>
        </w:trPr>
        <w:tc>
          <w:tcPr>
            <w:tcW w:w="2476" w:type="dxa"/>
            <w:tcBorders>
              <w:top w:val="nil"/>
              <w:left w:val="nil"/>
              <w:bottom w:val="nil"/>
              <w:right w:val="nil"/>
            </w:tcBorders>
            <w:shd w:val="clear" w:color="auto" w:fill="auto"/>
            <w:noWrap/>
            <w:vAlign w:val="center"/>
            <w:hideMark/>
          </w:tcPr>
          <w:p w14:paraId="764AE619"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Treasury Bonds</w:t>
            </w:r>
          </w:p>
        </w:tc>
        <w:tc>
          <w:tcPr>
            <w:tcW w:w="1000" w:type="dxa"/>
            <w:tcBorders>
              <w:top w:val="nil"/>
              <w:left w:val="nil"/>
              <w:bottom w:val="nil"/>
              <w:right w:val="nil"/>
            </w:tcBorders>
            <w:shd w:val="clear" w:color="auto" w:fill="auto"/>
            <w:noWrap/>
            <w:vAlign w:val="bottom"/>
            <w:hideMark/>
          </w:tcPr>
          <w:p w14:paraId="326A370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506.7</w:t>
            </w:r>
          </w:p>
        </w:tc>
        <w:tc>
          <w:tcPr>
            <w:tcW w:w="1000" w:type="dxa"/>
            <w:tcBorders>
              <w:top w:val="nil"/>
              <w:left w:val="nil"/>
              <w:bottom w:val="nil"/>
              <w:right w:val="nil"/>
            </w:tcBorders>
            <w:shd w:val="clear" w:color="auto" w:fill="auto"/>
            <w:noWrap/>
            <w:vAlign w:val="bottom"/>
            <w:hideMark/>
          </w:tcPr>
          <w:p w14:paraId="2FCE01C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1.4</w:t>
            </w:r>
          </w:p>
        </w:tc>
        <w:tc>
          <w:tcPr>
            <w:tcW w:w="1000" w:type="dxa"/>
            <w:tcBorders>
              <w:top w:val="nil"/>
              <w:left w:val="nil"/>
              <w:bottom w:val="nil"/>
              <w:right w:val="nil"/>
            </w:tcBorders>
            <w:shd w:val="clear" w:color="auto" w:fill="auto"/>
            <w:noWrap/>
            <w:vAlign w:val="bottom"/>
            <w:hideMark/>
          </w:tcPr>
          <w:p w14:paraId="0D26066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0.8</w:t>
            </w:r>
          </w:p>
        </w:tc>
        <w:tc>
          <w:tcPr>
            <w:tcW w:w="734" w:type="dxa"/>
            <w:tcBorders>
              <w:top w:val="nil"/>
              <w:left w:val="nil"/>
              <w:bottom w:val="nil"/>
              <w:right w:val="nil"/>
            </w:tcBorders>
            <w:shd w:val="clear" w:color="auto" w:fill="auto"/>
            <w:noWrap/>
            <w:vAlign w:val="bottom"/>
            <w:hideMark/>
          </w:tcPr>
          <w:p w14:paraId="06D08D97"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9D48A1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39C32D1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0FA67C51"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0FBED8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5BD4B73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6BF814BD" w14:textId="77777777" w:rsidTr="00D866B2">
        <w:trPr>
          <w:trHeight w:val="301"/>
        </w:trPr>
        <w:tc>
          <w:tcPr>
            <w:tcW w:w="2476" w:type="dxa"/>
            <w:tcBorders>
              <w:top w:val="nil"/>
              <w:left w:val="nil"/>
              <w:bottom w:val="nil"/>
              <w:right w:val="nil"/>
            </w:tcBorders>
            <w:shd w:val="clear" w:color="auto" w:fill="auto"/>
            <w:noWrap/>
            <w:vAlign w:val="center"/>
            <w:hideMark/>
          </w:tcPr>
          <w:p w14:paraId="5116AA5E"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Others</w:t>
            </w:r>
          </w:p>
        </w:tc>
        <w:tc>
          <w:tcPr>
            <w:tcW w:w="1000" w:type="dxa"/>
            <w:tcBorders>
              <w:top w:val="nil"/>
              <w:left w:val="nil"/>
              <w:bottom w:val="nil"/>
              <w:right w:val="nil"/>
            </w:tcBorders>
            <w:shd w:val="clear" w:color="auto" w:fill="auto"/>
            <w:noWrap/>
            <w:vAlign w:val="bottom"/>
            <w:hideMark/>
          </w:tcPr>
          <w:p w14:paraId="6D92C0E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888.8</w:t>
            </w:r>
          </w:p>
        </w:tc>
        <w:tc>
          <w:tcPr>
            <w:tcW w:w="1000" w:type="dxa"/>
            <w:tcBorders>
              <w:top w:val="nil"/>
              <w:left w:val="nil"/>
              <w:bottom w:val="nil"/>
              <w:right w:val="nil"/>
            </w:tcBorders>
            <w:shd w:val="clear" w:color="auto" w:fill="auto"/>
            <w:noWrap/>
            <w:vAlign w:val="bottom"/>
            <w:hideMark/>
          </w:tcPr>
          <w:p w14:paraId="31FF0ED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2.5</w:t>
            </w:r>
          </w:p>
        </w:tc>
        <w:tc>
          <w:tcPr>
            <w:tcW w:w="1000" w:type="dxa"/>
            <w:tcBorders>
              <w:top w:val="nil"/>
              <w:left w:val="nil"/>
              <w:bottom w:val="nil"/>
              <w:right w:val="nil"/>
            </w:tcBorders>
            <w:shd w:val="clear" w:color="auto" w:fill="auto"/>
            <w:noWrap/>
            <w:vAlign w:val="bottom"/>
            <w:hideMark/>
          </w:tcPr>
          <w:p w14:paraId="20E965D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1.4</w:t>
            </w:r>
          </w:p>
        </w:tc>
        <w:tc>
          <w:tcPr>
            <w:tcW w:w="734" w:type="dxa"/>
            <w:tcBorders>
              <w:top w:val="nil"/>
              <w:left w:val="nil"/>
              <w:bottom w:val="nil"/>
              <w:right w:val="nil"/>
            </w:tcBorders>
            <w:shd w:val="clear" w:color="auto" w:fill="auto"/>
            <w:noWrap/>
            <w:vAlign w:val="bottom"/>
            <w:hideMark/>
          </w:tcPr>
          <w:p w14:paraId="34F495C4"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26223D92"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0AA0DAD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57F7300F"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40FB88C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0CBA8E7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5F4CAFCA" w14:textId="77777777" w:rsidTr="00D866B2">
        <w:trPr>
          <w:trHeight w:val="301"/>
        </w:trPr>
        <w:tc>
          <w:tcPr>
            <w:tcW w:w="2476" w:type="dxa"/>
            <w:tcBorders>
              <w:top w:val="nil"/>
              <w:left w:val="nil"/>
              <w:bottom w:val="nil"/>
              <w:right w:val="nil"/>
            </w:tcBorders>
            <w:shd w:val="clear" w:color="auto" w:fill="auto"/>
            <w:noWrap/>
            <w:vAlign w:val="center"/>
            <w:hideMark/>
          </w:tcPr>
          <w:p w14:paraId="274088A1" w14:textId="77777777" w:rsidR="006764D2" w:rsidRPr="00D866B2" w:rsidRDefault="002B23CD" w:rsidP="006764D2">
            <w:pPr>
              <w:widowControl/>
              <w:autoSpaceDE/>
              <w:autoSpaceDN/>
              <w:adjustRightInd/>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External Debt</w:t>
            </w:r>
          </w:p>
        </w:tc>
        <w:tc>
          <w:tcPr>
            <w:tcW w:w="1000" w:type="dxa"/>
            <w:tcBorders>
              <w:top w:val="nil"/>
              <w:left w:val="nil"/>
              <w:bottom w:val="nil"/>
              <w:right w:val="nil"/>
            </w:tcBorders>
            <w:shd w:val="clear" w:color="auto" w:fill="auto"/>
            <w:noWrap/>
            <w:vAlign w:val="bottom"/>
            <w:hideMark/>
          </w:tcPr>
          <w:p w14:paraId="71C6469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23,296.3</w:t>
            </w:r>
          </w:p>
        </w:tc>
        <w:tc>
          <w:tcPr>
            <w:tcW w:w="1000" w:type="dxa"/>
            <w:tcBorders>
              <w:top w:val="nil"/>
              <w:left w:val="nil"/>
              <w:bottom w:val="nil"/>
              <w:right w:val="nil"/>
            </w:tcBorders>
            <w:shd w:val="clear" w:color="auto" w:fill="auto"/>
            <w:noWrap/>
            <w:vAlign w:val="bottom"/>
            <w:hideMark/>
          </w:tcPr>
          <w:p w14:paraId="5E8F720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65.0</w:t>
            </w:r>
          </w:p>
        </w:tc>
        <w:tc>
          <w:tcPr>
            <w:tcW w:w="1000" w:type="dxa"/>
            <w:tcBorders>
              <w:top w:val="nil"/>
              <w:left w:val="nil"/>
              <w:bottom w:val="nil"/>
              <w:right w:val="nil"/>
            </w:tcBorders>
            <w:shd w:val="clear" w:color="auto" w:fill="auto"/>
            <w:noWrap/>
            <w:vAlign w:val="bottom"/>
            <w:hideMark/>
          </w:tcPr>
          <w:p w14:paraId="4016B94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36.7</w:t>
            </w:r>
          </w:p>
        </w:tc>
        <w:tc>
          <w:tcPr>
            <w:tcW w:w="734" w:type="dxa"/>
            <w:tcBorders>
              <w:top w:val="nil"/>
              <w:left w:val="nil"/>
              <w:bottom w:val="nil"/>
              <w:right w:val="nil"/>
            </w:tcBorders>
            <w:shd w:val="clear" w:color="auto" w:fill="auto"/>
            <w:noWrap/>
            <w:vAlign w:val="bottom"/>
            <w:hideMark/>
          </w:tcPr>
          <w:p w14:paraId="42CEDC38"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4E31AC0"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2,718.7</w:t>
            </w:r>
          </w:p>
        </w:tc>
        <w:tc>
          <w:tcPr>
            <w:tcW w:w="1000" w:type="dxa"/>
            <w:tcBorders>
              <w:top w:val="nil"/>
              <w:left w:val="nil"/>
              <w:bottom w:val="nil"/>
              <w:right w:val="nil"/>
            </w:tcBorders>
            <w:shd w:val="clear" w:color="auto" w:fill="auto"/>
            <w:noWrap/>
            <w:vAlign w:val="bottom"/>
            <w:hideMark/>
          </w:tcPr>
          <w:p w14:paraId="6785F96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5,095.0</w:t>
            </w:r>
          </w:p>
        </w:tc>
        <w:tc>
          <w:tcPr>
            <w:tcW w:w="640" w:type="dxa"/>
            <w:tcBorders>
              <w:top w:val="nil"/>
              <w:left w:val="nil"/>
              <w:bottom w:val="nil"/>
              <w:right w:val="nil"/>
            </w:tcBorders>
            <w:shd w:val="clear" w:color="auto" w:fill="auto"/>
            <w:noWrap/>
            <w:vAlign w:val="bottom"/>
            <w:hideMark/>
          </w:tcPr>
          <w:p w14:paraId="19BD294D"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8E63CC0"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3.9</w:t>
            </w:r>
          </w:p>
        </w:tc>
        <w:tc>
          <w:tcPr>
            <w:tcW w:w="1000" w:type="dxa"/>
            <w:tcBorders>
              <w:top w:val="nil"/>
              <w:left w:val="nil"/>
              <w:bottom w:val="nil"/>
              <w:right w:val="nil"/>
            </w:tcBorders>
            <w:shd w:val="clear" w:color="auto" w:fill="auto"/>
            <w:noWrap/>
            <w:vAlign w:val="bottom"/>
            <w:hideMark/>
          </w:tcPr>
          <w:p w14:paraId="03B55A0F"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6.6</w:t>
            </w:r>
          </w:p>
        </w:tc>
      </w:tr>
      <w:tr w:rsidR="00B32458" w14:paraId="1E37BC0B" w14:textId="77777777" w:rsidTr="00D866B2">
        <w:trPr>
          <w:trHeight w:val="301"/>
        </w:trPr>
        <w:tc>
          <w:tcPr>
            <w:tcW w:w="2476" w:type="dxa"/>
            <w:tcBorders>
              <w:top w:val="nil"/>
              <w:left w:val="nil"/>
              <w:bottom w:val="nil"/>
              <w:right w:val="nil"/>
            </w:tcBorders>
            <w:shd w:val="clear" w:color="auto" w:fill="auto"/>
            <w:noWrap/>
            <w:vAlign w:val="center"/>
            <w:hideMark/>
          </w:tcPr>
          <w:p w14:paraId="1C00B705"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Multilateral creditors</w:t>
            </w:r>
          </w:p>
        </w:tc>
        <w:tc>
          <w:tcPr>
            <w:tcW w:w="1000" w:type="dxa"/>
            <w:tcBorders>
              <w:top w:val="nil"/>
              <w:left w:val="nil"/>
              <w:bottom w:val="nil"/>
              <w:right w:val="nil"/>
            </w:tcBorders>
            <w:shd w:val="clear" w:color="auto" w:fill="auto"/>
            <w:noWrap/>
            <w:vAlign w:val="bottom"/>
            <w:hideMark/>
          </w:tcPr>
          <w:p w14:paraId="6279FE1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8,033.6</w:t>
            </w:r>
          </w:p>
        </w:tc>
        <w:tc>
          <w:tcPr>
            <w:tcW w:w="1000" w:type="dxa"/>
            <w:tcBorders>
              <w:top w:val="nil"/>
              <w:left w:val="nil"/>
              <w:bottom w:val="nil"/>
              <w:right w:val="nil"/>
            </w:tcBorders>
            <w:shd w:val="clear" w:color="auto" w:fill="auto"/>
            <w:noWrap/>
            <w:vAlign w:val="bottom"/>
            <w:hideMark/>
          </w:tcPr>
          <w:p w14:paraId="7D1609A0"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22.4</w:t>
            </w:r>
          </w:p>
        </w:tc>
        <w:tc>
          <w:tcPr>
            <w:tcW w:w="1000" w:type="dxa"/>
            <w:tcBorders>
              <w:top w:val="nil"/>
              <w:left w:val="nil"/>
              <w:bottom w:val="nil"/>
              <w:right w:val="nil"/>
            </w:tcBorders>
            <w:shd w:val="clear" w:color="auto" w:fill="auto"/>
            <w:noWrap/>
            <w:vAlign w:val="bottom"/>
            <w:hideMark/>
          </w:tcPr>
          <w:p w14:paraId="517C4BB1"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12.7</w:t>
            </w:r>
          </w:p>
        </w:tc>
        <w:tc>
          <w:tcPr>
            <w:tcW w:w="734" w:type="dxa"/>
            <w:tcBorders>
              <w:top w:val="nil"/>
              <w:left w:val="nil"/>
              <w:bottom w:val="nil"/>
              <w:right w:val="nil"/>
            </w:tcBorders>
            <w:shd w:val="clear" w:color="auto" w:fill="auto"/>
            <w:noWrap/>
            <w:vAlign w:val="bottom"/>
            <w:hideMark/>
          </w:tcPr>
          <w:p w14:paraId="287095DA"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23189C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417FC9B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5E699E29"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4E57C5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42DFC93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13FBB30D" w14:textId="77777777" w:rsidTr="00D866B2">
        <w:trPr>
          <w:trHeight w:val="301"/>
        </w:trPr>
        <w:tc>
          <w:tcPr>
            <w:tcW w:w="2476" w:type="dxa"/>
            <w:tcBorders>
              <w:top w:val="nil"/>
              <w:left w:val="nil"/>
              <w:bottom w:val="nil"/>
              <w:right w:val="nil"/>
            </w:tcBorders>
            <w:shd w:val="clear" w:color="auto" w:fill="auto"/>
            <w:noWrap/>
            <w:vAlign w:val="center"/>
            <w:hideMark/>
          </w:tcPr>
          <w:p w14:paraId="5B35C324"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Bilateral Creditors</w:t>
            </w:r>
          </w:p>
        </w:tc>
        <w:tc>
          <w:tcPr>
            <w:tcW w:w="1000" w:type="dxa"/>
            <w:tcBorders>
              <w:top w:val="nil"/>
              <w:left w:val="nil"/>
              <w:bottom w:val="nil"/>
              <w:right w:val="nil"/>
            </w:tcBorders>
            <w:shd w:val="clear" w:color="auto" w:fill="auto"/>
            <w:noWrap/>
            <w:vAlign w:val="bottom"/>
            <w:hideMark/>
          </w:tcPr>
          <w:p w14:paraId="388C316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7,144.3</w:t>
            </w:r>
          </w:p>
        </w:tc>
        <w:tc>
          <w:tcPr>
            <w:tcW w:w="1000" w:type="dxa"/>
            <w:tcBorders>
              <w:top w:val="nil"/>
              <w:left w:val="nil"/>
              <w:bottom w:val="nil"/>
              <w:right w:val="nil"/>
            </w:tcBorders>
            <w:shd w:val="clear" w:color="auto" w:fill="auto"/>
            <w:noWrap/>
            <w:vAlign w:val="bottom"/>
            <w:hideMark/>
          </w:tcPr>
          <w:p w14:paraId="75509A9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19.9</w:t>
            </w:r>
          </w:p>
        </w:tc>
        <w:tc>
          <w:tcPr>
            <w:tcW w:w="1000" w:type="dxa"/>
            <w:tcBorders>
              <w:top w:val="nil"/>
              <w:left w:val="nil"/>
              <w:bottom w:val="nil"/>
              <w:right w:val="nil"/>
            </w:tcBorders>
            <w:shd w:val="clear" w:color="auto" w:fill="auto"/>
            <w:noWrap/>
            <w:vAlign w:val="bottom"/>
            <w:hideMark/>
          </w:tcPr>
          <w:p w14:paraId="30470F4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11.3</w:t>
            </w:r>
          </w:p>
        </w:tc>
        <w:tc>
          <w:tcPr>
            <w:tcW w:w="734" w:type="dxa"/>
            <w:tcBorders>
              <w:top w:val="nil"/>
              <w:left w:val="nil"/>
              <w:bottom w:val="nil"/>
              <w:right w:val="nil"/>
            </w:tcBorders>
            <w:shd w:val="clear" w:color="auto" w:fill="auto"/>
            <w:noWrap/>
            <w:vAlign w:val="bottom"/>
            <w:hideMark/>
          </w:tcPr>
          <w:p w14:paraId="31213B9B"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62F880F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7278BE3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1D2694E2"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6C2A657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3183450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20D80401" w14:textId="77777777" w:rsidTr="00D866B2">
        <w:trPr>
          <w:trHeight w:val="301"/>
        </w:trPr>
        <w:tc>
          <w:tcPr>
            <w:tcW w:w="2476" w:type="dxa"/>
            <w:tcBorders>
              <w:top w:val="nil"/>
              <w:left w:val="nil"/>
              <w:bottom w:val="nil"/>
              <w:right w:val="nil"/>
            </w:tcBorders>
            <w:shd w:val="clear" w:color="auto" w:fill="auto"/>
            <w:noWrap/>
            <w:vAlign w:val="center"/>
            <w:hideMark/>
          </w:tcPr>
          <w:p w14:paraId="3A10B238" w14:textId="77777777" w:rsidR="006764D2" w:rsidRPr="00D866B2" w:rsidRDefault="002B23CD" w:rsidP="006764D2">
            <w:pPr>
              <w:widowControl/>
              <w:autoSpaceDE/>
              <w:autoSpaceDN/>
              <w:adjustRightInd/>
              <w:ind w:firstLineChars="200" w:firstLine="400"/>
              <w:rPr>
                <w:rFonts w:ascii="Calibri" w:eastAsia="Times New Roman" w:hAnsi="Calibri" w:cs="Calibri"/>
                <w:color w:val="auto"/>
                <w:sz w:val="20"/>
                <w:szCs w:val="20"/>
              </w:rPr>
            </w:pPr>
            <w:r w:rsidRPr="00D866B2">
              <w:rPr>
                <w:rFonts w:ascii="Calibri" w:eastAsia="Times New Roman" w:hAnsi="Calibri" w:cs="Calibri"/>
                <w:color w:val="auto"/>
                <w:sz w:val="20"/>
                <w:szCs w:val="20"/>
              </w:rPr>
              <w:t>Paris Club</w:t>
            </w:r>
          </w:p>
        </w:tc>
        <w:tc>
          <w:tcPr>
            <w:tcW w:w="1000" w:type="dxa"/>
            <w:tcBorders>
              <w:top w:val="nil"/>
              <w:left w:val="nil"/>
              <w:bottom w:val="nil"/>
              <w:right w:val="nil"/>
            </w:tcBorders>
            <w:shd w:val="clear" w:color="auto" w:fill="auto"/>
            <w:noWrap/>
            <w:vAlign w:val="bottom"/>
            <w:hideMark/>
          </w:tcPr>
          <w:p w14:paraId="2D91E68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639.5</w:t>
            </w:r>
          </w:p>
        </w:tc>
        <w:tc>
          <w:tcPr>
            <w:tcW w:w="1000" w:type="dxa"/>
            <w:tcBorders>
              <w:top w:val="nil"/>
              <w:left w:val="nil"/>
              <w:bottom w:val="nil"/>
              <w:right w:val="nil"/>
            </w:tcBorders>
            <w:shd w:val="clear" w:color="auto" w:fill="auto"/>
            <w:noWrap/>
            <w:vAlign w:val="bottom"/>
            <w:hideMark/>
          </w:tcPr>
          <w:p w14:paraId="5145E79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1.8</w:t>
            </w:r>
          </w:p>
        </w:tc>
        <w:tc>
          <w:tcPr>
            <w:tcW w:w="1000" w:type="dxa"/>
            <w:tcBorders>
              <w:top w:val="nil"/>
              <w:left w:val="nil"/>
              <w:bottom w:val="nil"/>
              <w:right w:val="nil"/>
            </w:tcBorders>
            <w:shd w:val="clear" w:color="auto" w:fill="auto"/>
            <w:noWrap/>
            <w:vAlign w:val="bottom"/>
            <w:hideMark/>
          </w:tcPr>
          <w:p w14:paraId="01D27330"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w:t>
            </w:r>
          </w:p>
        </w:tc>
        <w:tc>
          <w:tcPr>
            <w:tcW w:w="734" w:type="dxa"/>
            <w:tcBorders>
              <w:top w:val="nil"/>
              <w:left w:val="nil"/>
              <w:bottom w:val="nil"/>
              <w:right w:val="nil"/>
            </w:tcBorders>
            <w:shd w:val="clear" w:color="auto" w:fill="auto"/>
            <w:noWrap/>
            <w:vAlign w:val="bottom"/>
            <w:hideMark/>
          </w:tcPr>
          <w:p w14:paraId="01999810"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7C6B43F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3A1AC39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2FCDA044"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7E8A1D9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139D9E8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0CF34D0D" w14:textId="77777777" w:rsidTr="00D866B2">
        <w:trPr>
          <w:trHeight w:val="301"/>
        </w:trPr>
        <w:tc>
          <w:tcPr>
            <w:tcW w:w="2476" w:type="dxa"/>
            <w:tcBorders>
              <w:top w:val="nil"/>
              <w:left w:val="nil"/>
              <w:bottom w:val="nil"/>
              <w:right w:val="nil"/>
            </w:tcBorders>
            <w:shd w:val="clear" w:color="auto" w:fill="auto"/>
            <w:noWrap/>
            <w:vAlign w:val="center"/>
            <w:hideMark/>
          </w:tcPr>
          <w:p w14:paraId="1A1E551C" w14:textId="77777777" w:rsidR="006764D2" w:rsidRPr="00D866B2" w:rsidRDefault="002B23CD" w:rsidP="006764D2">
            <w:pPr>
              <w:widowControl/>
              <w:autoSpaceDE/>
              <w:autoSpaceDN/>
              <w:adjustRightInd/>
              <w:ind w:firstLineChars="200" w:firstLine="400"/>
              <w:rPr>
                <w:rFonts w:ascii="Calibri" w:eastAsia="Times New Roman" w:hAnsi="Calibri" w:cs="Calibri"/>
                <w:color w:val="auto"/>
                <w:sz w:val="20"/>
                <w:szCs w:val="20"/>
              </w:rPr>
            </w:pPr>
            <w:r w:rsidRPr="00D866B2">
              <w:rPr>
                <w:rFonts w:ascii="Calibri" w:eastAsia="Times New Roman" w:hAnsi="Calibri" w:cs="Calibri"/>
                <w:color w:val="auto"/>
                <w:sz w:val="20"/>
                <w:szCs w:val="20"/>
              </w:rPr>
              <w:t>Non-Paris Club</w:t>
            </w:r>
          </w:p>
        </w:tc>
        <w:tc>
          <w:tcPr>
            <w:tcW w:w="1000" w:type="dxa"/>
            <w:tcBorders>
              <w:top w:val="nil"/>
              <w:left w:val="nil"/>
              <w:bottom w:val="nil"/>
              <w:right w:val="nil"/>
            </w:tcBorders>
            <w:shd w:val="clear" w:color="auto" w:fill="auto"/>
            <w:noWrap/>
            <w:vAlign w:val="bottom"/>
            <w:hideMark/>
          </w:tcPr>
          <w:p w14:paraId="18B3D63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6,504.8</w:t>
            </w:r>
          </w:p>
        </w:tc>
        <w:tc>
          <w:tcPr>
            <w:tcW w:w="1000" w:type="dxa"/>
            <w:tcBorders>
              <w:top w:val="nil"/>
              <w:left w:val="nil"/>
              <w:bottom w:val="nil"/>
              <w:right w:val="nil"/>
            </w:tcBorders>
            <w:shd w:val="clear" w:color="auto" w:fill="auto"/>
            <w:noWrap/>
            <w:vAlign w:val="bottom"/>
            <w:hideMark/>
          </w:tcPr>
          <w:p w14:paraId="462E851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18.2</w:t>
            </w:r>
          </w:p>
        </w:tc>
        <w:tc>
          <w:tcPr>
            <w:tcW w:w="1000" w:type="dxa"/>
            <w:tcBorders>
              <w:top w:val="nil"/>
              <w:left w:val="nil"/>
              <w:bottom w:val="nil"/>
              <w:right w:val="nil"/>
            </w:tcBorders>
            <w:shd w:val="clear" w:color="auto" w:fill="auto"/>
            <w:noWrap/>
            <w:vAlign w:val="bottom"/>
            <w:hideMark/>
          </w:tcPr>
          <w:p w14:paraId="01B41C7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10.3</w:t>
            </w:r>
          </w:p>
        </w:tc>
        <w:tc>
          <w:tcPr>
            <w:tcW w:w="734" w:type="dxa"/>
            <w:tcBorders>
              <w:top w:val="nil"/>
              <w:left w:val="nil"/>
              <w:bottom w:val="nil"/>
              <w:right w:val="nil"/>
            </w:tcBorders>
            <w:shd w:val="clear" w:color="auto" w:fill="auto"/>
            <w:noWrap/>
            <w:vAlign w:val="bottom"/>
            <w:hideMark/>
          </w:tcPr>
          <w:p w14:paraId="75B4F704"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3A7542F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3F97383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2754E6E2"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7F2A2F7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106BA70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2F21EFA6" w14:textId="77777777" w:rsidTr="00D866B2">
        <w:trPr>
          <w:trHeight w:val="301"/>
        </w:trPr>
        <w:tc>
          <w:tcPr>
            <w:tcW w:w="2476" w:type="dxa"/>
            <w:tcBorders>
              <w:top w:val="nil"/>
              <w:left w:val="nil"/>
              <w:bottom w:val="nil"/>
              <w:right w:val="nil"/>
            </w:tcBorders>
            <w:shd w:val="clear" w:color="auto" w:fill="auto"/>
            <w:noWrap/>
            <w:vAlign w:val="center"/>
            <w:hideMark/>
          </w:tcPr>
          <w:p w14:paraId="6CDFA437"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Commercial Creditors</w:t>
            </w:r>
          </w:p>
        </w:tc>
        <w:tc>
          <w:tcPr>
            <w:tcW w:w="1000" w:type="dxa"/>
            <w:tcBorders>
              <w:top w:val="nil"/>
              <w:left w:val="nil"/>
              <w:bottom w:val="nil"/>
              <w:right w:val="nil"/>
            </w:tcBorders>
            <w:shd w:val="clear" w:color="auto" w:fill="auto"/>
            <w:noWrap/>
            <w:vAlign w:val="bottom"/>
            <w:hideMark/>
          </w:tcPr>
          <w:p w14:paraId="5AABD08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8,118.4</w:t>
            </w:r>
          </w:p>
        </w:tc>
        <w:tc>
          <w:tcPr>
            <w:tcW w:w="1000" w:type="dxa"/>
            <w:tcBorders>
              <w:top w:val="nil"/>
              <w:left w:val="nil"/>
              <w:bottom w:val="nil"/>
              <w:right w:val="nil"/>
            </w:tcBorders>
            <w:shd w:val="clear" w:color="auto" w:fill="auto"/>
            <w:noWrap/>
            <w:vAlign w:val="bottom"/>
            <w:hideMark/>
          </w:tcPr>
          <w:p w14:paraId="0C6BE9A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22.7</w:t>
            </w:r>
          </w:p>
        </w:tc>
        <w:tc>
          <w:tcPr>
            <w:tcW w:w="1000" w:type="dxa"/>
            <w:tcBorders>
              <w:top w:val="nil"/>
              <w:left w:val="nil"/>
              <w:bottom w:val="nil"/>
              <w:right w:val="nil"/>
            </w:tcBorders>
            <w:shd w:val="clear" w:color="auto" w:fill="auto"/>
            <w:noWrap/>
            <w:vAlign w:val="bottom"/>
            <w:hideMark/>
          </w:tcPr>
          <w:p w14:paraId="22F00D0E"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12.8</w:t>
            </w:r>
          </w:p>
        </w:tc>
        <w:tc>
          <w:tcPr>
            <w:tcW w:w="734" w:type="dxa"/>
            <w:tcBorders>
              <w:top w:val="nil"/>
              <w:left w:val="nil"/>
              <w:bottom w:val="nil"/>
              <w:right w:val="nil"/>
            </w:tcBorders>
            <w:shd w:val="clear" w:color="auto" w:fill="auto"/>
            <w:noWrap/>
            <w:vAlign w:val="bottom"/>
            <w:hideMark/>
          </w:tcPr>
          <w:p w14:paraId="6E3193F2"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7F059E26"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1591261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7C6F3E28"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52B083C2"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58BB93C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6E593EE8" w14:textId="77777777" w:rsidTr="00D866B2">
        <w:trPr>
          <w:trHeight w:val="301"/>
        </w:trPr>
        <w:tc>
          <w:tcPr>
            <w:tcW w:w="2476" w:type="dxa"/>
            <w:tcBorders>
              <w:top w:val="nil"/>
              <w:left w:val="nil"/>
              <w:bottom w:val="nil"/>
              <w:right w:val="nil"/>
            </w:tcBorders>
            <w:shd w:val="clear" w:color="auto" w:fill="auto"/>
            <w:noWrap/>
            <w:vAlign w:val="center"/>
            <w:hideMark/>
          </w:tcPr>
          <w:p w14:paraId="43F3746B" w14:textId="77777777" w:rsidR="006764D2" w:rsidRPr="00D866B2" w:rsidRDefault="002B23CD" w:rsidP="006764D2">
            <w:pPr>
              <w:widowControl/>
              <w:autoSpaceDE/>
              <w:autoSpaceDN/>
              <w:adjustRightInd/>
              <w:rPr>
                <w:rFonts w:ascii="Calibri" w:eastAsia="Times New Roman" w:hAnsi="Calibri" w:cs="Calibri"/>
                <w:b/>
                <w:bCs/>
                <w:color w:val="auto"/>
                <w:sz w:val="20"/>
                <w:szCs w:val="20"/>
              </w:rPr>
            </w:pPr>
            <w:r w:rsidRPr="00D866B2">
              <w:rPr>
                <w:rFonts w:ascii="Calibri" w:eastAsia="Times New Roman" w:hAnsi="Calibri" w:cs="Calibri"/>
                <w:b/>
                <w:bCs/>
                <w:color w:val="auto"/>
                <w:sz w:val="20"/>
                <w:szCs w:val="20"/>
              </w:rPr>
              <w:t>Memo items</w:t>
            </w:r>
          </w:p>
        </w:tc>
        <w:tc>
          <w:tcPr>
            <w:tcW w:w="1000" w:type="dxa"/>
            <w:tcBorders>
              <w:top w:val="nil"/>
              <w:left w:val="nil"/>
              <w:bottom w:val="nil"/>
              <w:right w:val="nil"/>
            </w:tcBorders>
            <w:shd w:val="clear" w:color="auto" w:fill="auto"/>
            <w:noWrap/>
            <w:vAlign w:val="bottom"/>
            <w:hideMark/>
          </w:tcPr>
          <w:p w14:paraId="6DC600CA" w14:textId="77777777" w:rsidR="006764D2" w:rsidRPr="00D866B2" w:rsidRDefault="006764D2" w:rsidP="006764D2">
            <w:pPr>
              <w:widowControl/>
              <w:autoSpaceDE/>
              <w:autoSpaceDN/>
              <w:adjustRightInd/>
              <w:rPr>
                <w:rFonts w:ascii="Calibri" w:eastAsia="Times New Roman" w:hAnsi="Calibri" w:cs="Calibri"/>
                <w:b/>
                <w:bCs/>
                <w:color w:val="auto"/>
                <w:sz w:val="20"/>
                <w:szCs w:val="20"/>
              </w:rPr>
            </w:pPr>
          </w:p>
        </w:tc>
        <w:tc>
          <w:tcPr>
            <w:tcW w:w="1000" w:type="dxa"/>
            <w:tcBorders>
              <w:top w:val="nil"/>
              <w:left w:val="nil"/>
              <w:bottom w:val="nil"/>
              <w:right w:val="nil"/>
            </w:tcBorders>
            <w:shd w:val="clear" w:color="auto" w:fill="auto"/>
            <w:noWrap/>
            <w:vAlign w:val="bottom"/>
            <w:hideMark/>
          </w:tcPr>
          <w:p w14:paraId="60193001" w14:textId="77777777" w:rsidR="006764D2" w:rsidRPr="00D866B2" w:rsidRDefault="006764D2" w:rsidP="006764D2">
            <w:pPr>
              <w:widowControl/>
              <w:autoSpaceDE/>
              <w:autoSpaceDN/>
              <w:adjustRightInd/>
              <w:jc w:val="right"/>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4153827C" w14:textId="77777777" w:rsidR="006764D2" w:rsidRPr="00D866B2" w:rsidRDefault="006764D2" w:rsidP="006764D2">
            <w:pPr>
              <w:widowControl/>
              <w:autoSpaceDE/>
              <w:autoSpaceDN/>
              <w:adjustRightInd/>
              <w:jc w:val="right"/>
              <w:rPr>
                <w:rFonts w:ascii="Times New Roman" w:eastAsia="Times New Roman" w:hAnsi="Times New Roman" w:cs="Times New Roman"/>
                <w:color w:val="auto"/>
                <w:sz w:val="20"/>
                <w:szCs w:val="20"/>
              </w:rPr>
            </w:pPr>
          </w:p>
        </w:tc>
        <w:tc>
          <w:tcPr>
            <w:tcW w:w="734" w:type="dxa"/>
            <w:tcBorders>
              <w:top w:val="nil"/>
              <w:left w:val="nil"/>
              <w:bottom w:val="nil"/>
              <w:right w:val="nil"/>
            </w:tcBorders>
            <w:shd w:val="clear" w:color="auto" w:fill="auto"/>
            <w:noWrap/>
            <w:vAlign w:val="bottom"/>
            <w:hideMark/>
          </w:tcPr>
          <w:p w14:paraId="3BC1AD02" w14:textId="77777777" w:rsidR="006764D2" w:rsidRPr="00D866B2" w:rsidRDefault="006764D2" w:rsidP="006764D2">
            <w:pPr>
              <w:widowControl/>
              <w:autoSpaceDE/>
              <w:autoSpaceDN/>
              <w:adjustRightInd/>
              <w:jc w:val="right"/>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1016F70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5C0F7E1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59651B2F"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16D0CA52"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62EE6302"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4E87550B" w14:textId="77777777" w:rsidTr="00D866B2">
        <w:trPr>
          <w:trHeight w:val="301"/>
        </w:trPr>
        <w:tc>
          <w:tcPr>
            <w:tcW w:w="2476" w:type="dxa"/>
            <w:tcBorders>
              <w:top w:val="nil"/>
              <w:left w:val="nil"/>
              <w:bottom w:val="nil"/>
              <w:right w:val="nil"/>
            </w:tcBorders>
            <w:shd w:val="clear" w:color="auto" w:fill="auto"/>
            <w:noWrap/>
            <w:vAlign w:val="center"/>
            <w:hideMark/>
          </w:tcPr>
          <w:p w14:paraId="70CF3BCC"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SOE guaranteed external debt</w:t>
            </w:r>
          </w:p>
        </w:tc>
        <w:tc>
          <w:tcPr>
            <w:tcW w:w="1000" w:type="dxa"/>
            <w:tcBorders>
              <w:top w:val="nil"/>
              <w:left w:val="nil"/>
              <w:bottom w:val="nil"/>
              <w:right w:val="nil"/>
            </w:tcBorders>
            <w:shd w:val="clear" w:color="auto" w:fill="auto"/>
            <w:noWrap/>
            <w:vAlign w:val="bottom"/>
            <w:hideMark/>
          </w:tcPr>
          <w:p w14:paraId="5935E224"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1,646.6</w:t>
            </w:r>
          </w:p>
        </w:tc>
        <w:tc>
          <w:tcPr>
            <w:tcW w:w="1000" w:type="dxa"/>
            <w:tcBorders>
              <w:top w:val="nil"/>
              <w:left w:val="nil"/>
              <w:bottom w:val="nil"/>
              <w:right w:val="nil"/>
            </w:tcBorders>
            <w:shd w:val="clear" w:color="auto" w:fill="auto"/>
            <w:noWrap/>
            <w:vAlign w:val="bottom"/>
            <w:hideMark/>
          </w:tcPr>
          <w:p w14:paraId="0331619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4.6</w:t>
            </w:r>
          </w:p>
        </w:tc>
        <w:tc>
          <w:tcPr>
            <w:tcW w:w="1000" w:type="dxa"/>
            <w:tcBorders>
              <w:top w:val="nil"/>
              <w:left w:val="nil"/>
              <w:bottom w:val="nil"/>
              <w:right w:val="nil"/>
            </w:tcBorders>
            <w:shd w:val="clear" w:color="auto" w:fill="auto"/>
            <w:noWrap/>
            <w:vAlign w:val="bottom"/>
            <w:hideMark/>
          </w:tcPr>
          <w:p w14:paraId="187A720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2.6</w:t>
            </w:r>
          </w:p>
        </w:tc>
        <w:tc>
          <w:tcPr>
            <w:tcW w:w="734" w:type="dxa"/>
            <w:tcBorders>
              <w:top w:val="nil"/>
              <w:left w:val="nil"/>
              <w:bottom w:val="nil"/>
              <w:right w:val="nil"/>
            </w:tcBorders>
            <w:shd w:val="clear" w:color="auto" w:fill="auto"/>
            <w:noWrap/>
            <w:vAlign w:val="bottom"/>
            <w:hideMark/>
          </w:tcPr>
          <w:p w14:paraId="2C75D7B5"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3FE0FEB7"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97.9</w:t>
            </w:r>
          </w:p>
        </w:tc>
        <w:tc>
          <w:tcPr>
            <w:tcW w:w="1000" w:type="dxa"/>
            <w:tcBorders>
              <w:top w:val="nil"/>
              <w:left w:val="nil"/>
              <w:bottom w:val="nil"/>
              <w:right w:val="nil"/>
            </w:tcBorders>
            <w:shd w:val="clear" w:color="auto" w:fill="auto"/>
            <w:noWrap/>
            <w:vAlign w:val="bottom"/>
            <w:hideMark/>
          </w:tcPr>
          <w:p w14:paraId="359882A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112.0</w:t>
            </w:r>
          </w:p>
        </w:tc>
        <w:tc>
          <w:tcPr>
            <w:tcW w:w="640" w:type="dxa"/>
            <w:tcBorders>
              <w:top w:val="nil"/>
              <w:left w:val="nil"/>
              <w:bottom w:val="nil"/>
              <w:right w:val="nil"/>
            </w:tcBorders>
            <w:shd w:val="clear" w:color="auto" w:fill="auto"/>
            <w:noWrap/>
            <w:vAlign w:val="bottom"/>
            <w:hideMark/>
          </w:tcPr>
          <w:p w14:paraId="36D92825"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43E5E75C"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0.1</w:t>
            </w:r>
          </w:p>
        </w:tc>
        <w:tc>
          <w:tcPr>
            <w:tcW w:w="1000" w:type="dxa"/>
            <w:tcBorders>
              <w:top w:val="nil"/>
              <w:left w:val="nil"/>
              <w:bottom w:val="nil"/>
              <w:right w:val="nil"/>
            </w:tcBorders>
            <w:shd w:val="clear" w:color="auto" w:fill="auto"/>
            <w:noWrap/>
            <w:vAlign w:val="bottom"/>
            <w:hideMark/>
          </w:tcPr>
          <w:p w14:paraId="65E99F0B"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0.1</w:t>
            </w:r>
          </w:p>
        </w:tc>
      </w:tr>
      <w:tr w:rsidR="00B32458" w14:paraId="2E79C229" w14:textId="77777777" w:rsidTr="00D866B2">
        <w:trPr>
          <w:trHeight w:val="301"/>
        </w:trPr>
        <w:tc>
          <w:tcPr>
            <w:tcW w:w="2476" w:type="dxa"/>
            <w:tcBorders>
              <w:top w:val="nil"/>
              <w:left w:val="nil"/>
              <w:bottom w:val="nil"/>
              <w:right w:val="nil"/>
            </w:tcBorders>
            <w:shd w:val="clear" w:color="auto" w:fill="auto"/>
            <w:noWrap/>
            <w:vAlign w:val="center"/>
            <w:hideMark/>
          </w:tcPr>
          <w:p w14:paraId="38D65DFD"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External Arrears</w:t>
            </w:r>
          </w:p>
        </w:tc>
        <w:tc>
          <w:tcPr>
            <w:tcW w:w="1000" w:type="dxa"/>
            <w:tcBorders>
              <w:top w:val="nil"/>
              <w:left w:val="nil"/>
              <w:bottom w:val="nil"/>
              <w:right w:val="nil"/>
            </w:tcBorders>
            <w:shd w:val="clear" w:color="auto" w:fill="auto"/>
            <w:noWrap/>
            <w:vAlign w:val="bottom"/>
            <w:hideMark/>
          </w:tcPr>
          <w:p w14:paraId="12E0885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n.a.</w:t>
            </w:r>
          </w:p>
        </w:tc>
        <w:tc>
          <w:tcPr>
            <w:tcW w:w="1000" w:type="dxa"/>
            <w:tcBorders>
              <w:top w:val="nil"/>
              <w:left w:val="nil"/>
              <w:bottom w:val="nil"/>
              <w:right w:val="nil"/>
            </w:tcBorders>
            <w:shd w:val="clear" w:color="auto" w:fill="auto"/>
            <w:noWrap/>
            <w:vAlign w:val="bottom"/>
            <w:hideMark/>
          </w:tcPr>
          <w:p w14:paraId="4ADADB0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n.a.</w:t>
            </w:r>
          </w:p>
        </w:tc>
        <w:tc>
          <w:tcPr>
            <w:tcW w:w="1000" w:type="dxa"/>
            <w:tcBorders>
              <w:top w:val="nil"/>
              <w:left w:val="nil"/>
              <w:bottom w:val="nil"/>
              <w:right w:val="nil"/>
            </w:tcBorders>
            <w:shd w:val="clear" w:color="auto" w:fill="auto"/>
            <w:noWrap/>
            <w:vAlign w:val="bottom"/>
            <w:hideMark/>
          </w:tcPr>
          <w:p w14:paraId="49126813"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n.a.</w:t>
            </w:r>
          </w:p>
        </w:tc>
        <w:tc>
          <w:tcPr>
            <w:tcW w:w="734" w:type="dxa"/>
            <w:tcBorders>
              <w:top w:val="nil"/>
              <w:left w:val="nil"/>
              <w:bottom w:val="nil"/>
              <w:right w:val="nil"/>
            </w:tcBorders>
            <w:shd w:val="clear" w:color="auto" w:fill="auto"/>
            <w:noWrap/>
            <w:vAlign w:val="bottom"/>
            <w:hideMark/>
          </w:tcPr>
          <w:p w14:paraId="622F7F63"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5336D4AD"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7989D745"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640" w:type="dxa"/>
            <w:tcBorders>
              <w:top w:val="nil"/>
              <w:left w:val="nil"/>
              <w:bottom w:val="nil"/>
              <w:right w:val="nil"/>
            </w:tcBorders>
            <w:shd w:val="clear" w:color="auto" w:fill="auto"/>
            <w:noWrap/>
            <w:vAlign w:val="bottom"/>
            <w:hideMark/>
          </w:tcPr>
          <w:p w14:paraId="38147DE2" w14:textId="77777777" w:rsidR="006764D2" w:rsidRPr="00D866B2" w:rsidRDefault="006764D2" w:rsidP="006764D2">
            <w:pPr>
              <w:widowControl/>
              <w:autoSpaceDE/>
              <w:autoSpaceDN/>
              <w:adjustRightInd/>
              <w:jc w:val="right"/>
              <w:rPr>
                <w:rFonts w:ascii="Calibri" w:eastAsia="Times New Roman" w:hAnsi="Calibri" w:cs="Calibri"/>
                <w:sz w:val="20"/>
                <w:szCs w:val="20"/>
              </w:rPr>
            </w:pPr>
          </w:p>
        </w:tc>
        <w:tc>
          <w:tcPr>
            <w:tcW w:w="1000" w:type="dxa"/>
            <w:tcBorders>
              <w:top w:val="nil"/>
              <w:left w:val="nil"/>
              <w:bottom w:val="nil"/>
              <w:right w:val="nil"/>
            </w:tcBorders>
            <w:shd w:val="clear" w:color="auto" w:fill="auto"/>
            <w:noWrap/>
            <w:vAlign w:val="bottom"/>
            <w:hideMark/>
          </w:tcPr>
          <w:p w14:paraId="052E1ED9"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00" w:type="dxa"/>
            <w:tcBorders>
              <w:top w:val="nil"/>
              <w:left w:val="nil"/>
              <w:bottom w:val="nil"/>
              <w:right w:val="nil"/>
            </w:tcBorders>
            <w:shd w:val="clear" w:color="auto" w:fill="auto"/>
            <w:noWrap/>
            <w:vAlign w:val="bottom"/>
            <w:hideMark/>
          </w:tcPr>
          <w:p w14:paraId="556212D8"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6DD41D06" w14:textId="77777777" w:rsidTr="00D866B2">
        <w:trPr>
          <w:trHeight w:val="313"/>
        </w:trPr>
        <w:tc>
          <w:tcPr>
            <w:tcW w:w="2476" w:type="dxa"/>
            <w:tcBorders>
              <w:top w:val="nil"/>
              <w:left w:val="nil"/>
              <w:bottom w:val="single" w:sz="8" w:space="0" w:color="808080"/>
              <w:right w:val="nil"/>
            </w:tcBorders>
            <w:shd w:val="clear" w:color="auto" w:fill="auto"/>
            <w:noWrap/>
            <w:vAlign w:val="center"/>
            <w:hideMark/>
          </w:tcPr>
          <w:p w14:paraId="101A62A2" w14:textId="77777777" w:rsidR="006764D2" w:rsidRPr="00D866B2" w:rsidRDefault="002B23CD" w:rsidP="006764D2">
            <w:pPr>
              <w:widowControl/>
              <w:autoSpaceDE/>
              <w:autoSpaceDN/>
              <w:adjustRightInd/>
              <w:ind w:firstLineChars="100" w:firstLine="200"/>
              <w:rPr>
                <w:rFonts w:ascii="Calibri" w:eastAsia="Times New Roman" w:hAnsi="Calibri" w:cs="Calibri"/>
                <w:color w:val="auto"/>
                <w:sz w:val="20"/>
                <w:szCs w:val="20"/>
              </w:rPr>
            </w:pPr>
            <w:r w:rsidRPr="00D866B2">
              <w:rPr>
                <w:rFonts w:ascii="Calibri" w:eastAsia="Times New Roman" w:hAnsi="Calibri" w:cs="Calibri"/>
                <w:color w:val="auto"/>
                <w:sz w:val="20"/>
                <w:szCs w:val="20"/>
              </w:rPr>
              <w:t>RSD per USD: Official (EOP)</w:t>
            </w:r>
          </w:p>
        </w:tc>
        <w:tc>
          <w:tcPr>
            <w:tcW w:w="1000" w:type="dxa"/>
            <w:tcBorders>
              <w:top w:val="nil"/>
              <w:left w:val="nil"/>
              <w:bottom w:val="single" w:sz="8" w:space="0" w:color="808080"/>
              <w:right w:val="nil"/>
            </w:tcBorders>
            <w:shd w:val="clear" w:color="auto" w:fill="auto"/>
            <w:noWrap/>
            <w:vAlign w:val="center"/>
            <w:hideMark/>
          </w:tcPr>
          <w:p w14:paraId="5F469C1E"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110.15</w:t>
            </w:r>
          </w:p>
        </w:tc>
        <w:tc>
          <w:tcPr>
            <w:tcW w:w="1000" w:type="dxa"/>
            <w:tcBorders>
              <w:top w:val="nil"/>
              <w:left w:val="nil"/>
              <w:bottom w:val="single" w:sz="8" w:space="0" w:color="808080"/>
              <w:right w:val="nil"/>
            </w:tcBorders>
            <w:shd w:val="clear" w:color="auto" w:fill="auto"/>
            <w:noWrap/>
            <w:vAlign w:val="center"/>
            <w:hideMark/>
          </w:tcPr>
          <w:p w14:paraId="32E01EBD"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w:t>
            </w:r>
          </w:p>
        </w:tc>
        <w:tc>
          <w:tcPr>
            <w:tcW w:w="1000" w:type="dxa"/>
            <w:tcBorders>
              <w:top w:val="nil"/>
              <w:left w:val="nil"/>
              <w:bottom w:val="single" w:sz="8" w:space="0" w:color="808080"/>
              <w:right w:val="nil"/>
            </w:tcBorders>
            <w:shd w:val="clear" w:color="auto" w:fill="auto"/>
            <w:noWrap/>
            <w:vAlign w:val="center"/>
            <w:hideMark/>
          </w:tcPr>
          <w:p w14:paraId="5B080B74"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w:t>
            </w:r>
          </w:p>
        </w:tc>
        <w:tc>
          <w:tcPr>
            <w:tcW w:w="734" w:type="dxa"/>
            <w:tcBorders>
              <w:top w:val="nil"/>
              <w:left w:val="nil"/>
              <w:bottom w:val="single" w:sz="8" w:space="0" w:color="808080"/>
              <w:right w:val="nil"/>
            </w:tcBorders>
            <w:shd w:val="clear" w:color="auto" w:fill="auto"/>
            <w:noWrap/>
            <w:vAlign w:val="center"/>
            <w:hideMark/>
          </w:tcPr>
          <w:p w14:paraId="5EAC5654"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 </w:t>
            </w:r>
          </w:p>
        </w:tc>
        <w:tc>
          <w:tcPr>
            <w:tcW w:w="1000" w:type="dxa"/>
            <w:tcBorders>
              <w:top w:val="nil"/>
              <w:left w:val="nil"/>
              <w:bottom w:val="single" w:sz="8" w:space="0" w:color="808080"/>
              <w:right w:val="nil"/>
            </w:tcBorders>
            <w:shd w:val="clear" w:color="auto" w:fill="auto"/>
            <w:noWrap/>
            <w:vAlign w:val="center"/>
            <w:hideMark/>
          </w:tcPr>
          <w:p w14:paraId="1478B1A8"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w:t>
            </w:r>
          </w:p>
        </w:tc>
        <w:tc>
          <w:tcPr>
            <w:tcW w:w="1000" w:type="dxa"/>
            <w:tcBorders>
              <w:top w:val="nil"/>
              <w:left w:val="nil"/>
              <w:bottom w:val="single" w:sz="8" w:space="0" w:color="808080"/>
              <w:right w:val="nil"/>
            </w:tcBorders>
            <w:shd w:val="clear" w:color="auto" w:fill="auto"/>
            <w:noWrap/>
            <w:vAlign w:val="center"/>
            <w:hideMark/>
          </w:tcPr>
          <w:p w14:paraId="7544250A"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w:t>
            </w:r>
          </w:p>
        </w:tc>
        <w:tc>
          <w:tcPr>
            <w:tcW w:w="640" w:type="dxa"/>
            <w:tcBorders>
              <w:top w:val="nil"/>
              <w:left w:val="nil"/>
              <w:bottom w:val="single" w:sz="8" w:space="0" w:color="808080"/>
              <w:right w:val="nil"/>
            </w:tcBorders>
            <w:shd w:val="clear" w:color="auto" w:fill="auto"/>
            <w:noWrap/>
            <w:vAlign w:val="center"/>
            <w:hideMark/>
          </w:tcPr>
          <w:p w14:paraId="524DD483"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 </w:t>
            </w:r>
          </w:p>
        </w:tc>
        <w:tc>
          <w:tcPr>
            <w:tcW w:w="1000" w:type="dxa"/>
            <w:tcBorders>
              <w:top w:val="nil"/>
              <w:left w:val="nil"/>
              <w:bottom w:val="single" w:sz="8" w:space="0" w:color="808080"/>
              <w:right w:val="nil"/>
            </w:tcBorders>
            <w:shd w:val="clear" w:color="auto" w:fill="auto"/>
            <w:noWrap/>
            <w:vAlign w:val="center"/>
            <w:hideMark/>
          </w:tcPr>
          <w:p w14:paraId="0EDE8461" w14:textId="77777777" w:rsidR="006764D2" w:rsidRPr="00D866B2" w:rsidRDefault="002B23CD" w:rsidP="006764D2">
            <w:pPr>
              <w:widowControl/>
              <w:autoSpaceDE/>
              <w:autoSpaceDN/>
              <w:adjustRightInd/>
              <w:jc w:val="right"/>
              <w:rPr>
                <w:rFonts w:ascii="Calibri" w:eastAsia="Times New Roman" w:hAnsi="Calibri" w:cs="Calibri"/>
                <w:color w:val="auto"/>
                <w:sz w:val="20"/>
                <w:szCs w:val="20"/>
              </w:rPr>
            </w:pPr>
            <w:r w:rsidRPr="00D866B2">
              <w:rPr>
                <w:rFonts w:ascii="Calibri" w:eastAsia="Times New Roman" w:hAnsi="Calibri" w:cs="Calibri"/>
                <w:color w:val="auto"/>
                <w:sz w:val="20"/>
                <w:szCs w:val="20"/>
              </w:rPr>
              <w:t>..</w:t>
            </w:r>
          </w:p>
        </w:tc>
        <w:tc>
          <w:tcPr>
            <w:tcW w:w="1000" w:type="dxa"/>
            <w:tcBorders>
              <w:top w:val="nil"/>
              <w:left w:val="nil"/>
              <w:bottom w:val="single" w:sz="8" w:space="0" w:color="808080"/>
              <w:right w:val="nil"/>
            </w:tcBorders>
            <w:shd w:val="clear" w:color="auto" w:fill="auto"/>
            <w:noWrap/>
            <w:vAlign w:val="center"/>
            <w:hideMark/>
          </w:tcPr>
          <w:p w14:paraId="0989281A" w14:textId="77777777" w:rsidR="006764D2" w:rsidRPr="00D866B2" w:rsidRDefault="002B23CD" w:rsidP="006764D2">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549885F1" w14:textId="77777777" w:rsidTr="00D866B2">
        <w:trPr>
          <w:trHeight w:val="301"/>
        </w:trPr>
        <w:tc>
          <w:tcPr>
            <w:tcW w:w="5476" w:type="dxa"/>
            <w:gridSpan w:val="4"/>
            <w:tcBorders>
              <w:top w:val="nil"/>
              <w:left w:val="nil"/>
              <w:bottom w:val="nil"/>
              <w:right w:val="nil"/>
            </w:tcBorders>
            <w:shd w:val="clear" w:color="auto" w:fill="auto"/>
            <w:noWrap/>
            <w:vAlign w:val="center"/>
            <w:hideMark/>
          </w:tcPr>
          <w:p w14:paraId="7D6A5621" w14:textId="77777777" w:rsidR="006764D2" w:rsidRPr="00D866B2" w:rsidRDefault="002B23CD" w:rsidP="006764D2">
            <w:pPr>
              <w:widowControl/>
              <w:autoSpaceDE/>
              <w:autoSpaceDN/>
              <w:adjustRightInd/>
              <w:rPr>
                <w:rFonts w:ascii="Calibri" w:eastAsia="Times New Roman" w:hAnsi="Calibri" w:cs="Calibri"/>
                <w:i/>
                <w:iCs/>
                <w:color w:val="auto"/>
                <w:sz w:val="20"/>
                <w:szCs w:val="20"/>
              </w:rPr>
            </w:pPr>
            <w:r w:rsidRPr="00D866B2">
              <w:rPr>
                <w:rFonts w:ascii="Calibri" w:eastAsia="Times New Roman" w:hAnsi="Calibri" w:cs="Calibri"/>
                <w:i/>
                <w:iCs/>
                <w:color w:val="auto"/>
                <w:sz w:val="20"/>
                <w:szCs w:val="20"/>
              </w:rPr>
              <w:t>Source: MOF, Public Debt Administration, staff calculations.</w:t>
            </w:r>
          </w:p>
        </w:tc>
        <w:tc>
          <w:tcPr>
            <w:tcW w:w="734" w:type="dxa"/>
            <w:tcBorders>
              <w:top w:val="nil"/>
              <w:left w:val="nil"/>
              <w:bottom w:val="nil"/>
              <w:right w:val="nil"/>
            </w:tcBorders>
            <w:shd w:val="clear" w:color="auto" w:fill="auto"/>
            <w:noWrap/>
            <w:vAlign w:val="bottom"/>
            <w:hideMark/>
          </w:tcPr>
          <w:p w14:paraId="73772001" w14:textId="77777777" w:rsidR="006764D2" w:rsidRPr="00D866B2" w:rsidRDefault="006764D2" w:rsidP="006764D2">
            <w:pPr>
              <w:widowControl/>
              <w:autoSpaceDE/>
              <w:autoSpaceDN/>
              <w:adjustRightInd/>
              <w:rPr>
                <w:rFonts w:ascii="Calibri" w:eastAsia="Times New Roman" w:hAnsi="Calibri" w:cs="Calibri"/>
                <w:i/>
                <w:iCs/>
                <w:color w:val="auto"/>
                <w:sz w:val="20"/>
                <w:szCs w:val="20"/>
              </w:rPr>
            </w:pPr>
          </w:p>
        </w:tc>
        <w:tc>
          <w:tcPr>
            <w:tcW w:w="1000" w:type="dxa"/>
            <w:tcBorders>
              <w:top w:val="nil"/>
              <w:left w:val="nil"/>
              <w:bottom w:val="nil"/>
              <w:right w:val="nil"/>
            </w:tcBorders>
            <w:shd w:val="clear" w:color="auto" w:fill="auto"/>
            <w:noWrap/>
            <w:vAlign w:val="bottom"/>
            <w:hideMark/>
          </w:tcPr>
          <w:p w14:paraId="3C13B57C"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5B2617E8"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640" w:type="dxa"/>
            <w:tcBorders>
              <w:top w:val="nil"/>
              <w:left w:val="nil"/>
              <w:bottom w:val="nil"/>
              <w:right w:val="nil"/>
            </w:tcBorders>
            <w:shd w:val="clear" w:color="auto" w:fill="auto"/>
            <w:noWrap/>
            <w:vAlign w:val="bottom"/>
            <w:hideMark/>
          </w:tcPr>
          <w:p w14:paraId="5F701285"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69836017"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700A4225" w14:textId="77777777" w:rsidR="006764D2" w:rsidRPr="00D866B2" w:rsidRDefault="006764D2" w:rsidP="006764D2">
            <w:pPr>
              <w:widowControl/>
              <w:autoSpaceDE/>
              <w:autoSpaceDN/>
              <w:adjustRightInd/>
              <w:rPr>
                <w:rFonts w:ascii="Times New Roman" w:eastAsia="Times New Roman" w:hAnsi="Times New Roman" w:cs="Times New Roman"/>
                <w:color w:val="auto"/>
                <w:sz w:val="20"/>
                <w:szCs w:val="20"/>
              </w:rPr>
            </w:pPr>
          </w:p>
        </w:tc>
      </w:tr>
      <w:tr w:rsidR="00B32458" w14:paraId="7B861112" w14:textId="77777777" w:rsidTr="00794E7C">
        <w:trPr>
          <w:trHeight w:val="301"/>
        </w:trPr>
        <w:tc>
          <w:tcPr>
            <w:tcW w:w="3476" w:type="dxa"/>
            <w:gridSpan w:val="2"/>
            <w:tcBorders>
              <w:top w:val="nil"/>
              <w:left w:val="nil"/>
              <w:bottom w:val="nil"/>
              <w:right w:val="nil"/>
            </w:tcBorders>
            <w:shd w:val="clear" w:color="auto" w:fill="auto"/>
            <w:noWrap/>
            <w:vAlign w:val="center"/>
            <w:hideMark/>
          </w:tcPr>
          <w:p w14:paraId="7A575C2B" w14:textId="77777777" w:rsidR="00CC581E" w:rsidRPr="00D866B2" w:rsidRDefault="002B23CD" w:rsidP="006764D2">
            <w:pPr>
              <w:widowControl/>
              <w:autoSpaceDE/>
              <w:autoSpaceDN/>
              <w:adjustRightInd/>
              <w:rPr>
                <w:rFonts w:ascii="Calibri" w:eastAsia="Times New Roman" w:hAnsi="Calibri" w:cs="Calibri"/>
                <w:i/>
                <w:iCs/>
                <w:color w:val="auto"/>
                <w:sz w:val="20"/>
                <w:szCs w:val="20"/>
              </w:rPr>
            </w:pPr>
            <w:r w:rsidRPr="00D866B2">
              <w:rPr>
                <w:rFonts w:ascii="Calibri" w:eastAsia="Times New Roman" w:hAnsi="Calibri" w:cs="Calibri"/>
                <w:i/>
                <w:iCs/>
                <w:color w:val="auto"/>
                <w:sz w:val="20"/>
                <w:szCs w:val="20"/>
              </w:rPr>
              <w:t>Note: Central government only.</w:t>
            </w:r>
          </w:p>
        </w:tc>
        <w:tc>
          <w:tcPr>
            <w:tcW w:w="1000" w:type="dxa"/>
            <w:tcBorders>
              <w:top w:val="nil"/>
              <w:left w:val="nil"/>
              <w:bottom w:val="nil"/>
              <w:right w:val="nil"/>
            </w:tcBorders>
            <w:shd w:val="clear" w:color="auto" w:fill="auto"/>
            <w:noWrap/>
            <w:vAlign w:val="bottom"/>
            <w:hideMark/>
          </w:tcPr>
          <w:p w14:paraId="0477D3DD"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04076AAE"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734" w:type="dxa"/>
            <w:tcBorders>
              <w:top w:val="nil"/>
              <w:left w:val="nil"/>
              <w:bottom w:val="nil"/>
              <w:right w:val="nil"/>
            </w:tcBorders>
            <w:shd w:val="clear" w:color="auto" w:fill="auto"/>
            <w:noWrap/>
            <w:vAlign w:val="bottom"/>
            <w:hideMark/>
          </w:tcPr>
          <w:p w14:paraId="2B943AD4"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70A19188"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0159094B"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640" w:type="dxa"/>
            <w:tcBorders>
              <w:top w:val="nil"/>
              <w:left w:val="nil"/>
              <w:bottom w:val="nil"/>
              <w:right w:val="nil"/>
            </w:tcBorders>
            <w:shd w:val="clear" w:color="auto" w:fill="auto"/>
            <w:noWrap/>
            <w:vAlign w:val="bottom"/>
            <w:hideMark/>
          </w:tcPr>
          <w:p w14:paraId="4FC63186"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0166D320"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c>
          <w:tcPr>
            <w:tcW w:w="1000" w:type="dxa"/>
            <w:tcBorders>
              <w:top w:val="nil"/>
              <w:left w:val="nil"/>
              <w:bottom w:val="nil"/>
              <w:right w:val="nil"/>
            </w:tcBorders>
            <w:shd w:val="clear" w:color="auto" w:fill="auto"/>
            <w:noWrap/>
            <w:vAlign w:val="bottom"/>
            <w:hideMark/>
          </w:tcPr>
          <w:p w14:paraId="60BE31B7" w14:textId="77777777" w:rsidR="00CC581E" w:rsidRPr="00D866B2" w:rsidRDefault="00CC581E" w:rsidP="006764D2">
            <w:pPr>
              <w:widowControl/>
              <w:autoSpaceDE/>
              <w:autoSpaceDN/>
              <w:adjustRightInd/>
              <w:rPr>
                <w:rFonts w:ascii="Times New Roman" w:eastAsia="Times New Roman" w:hAnsi="Times New Roman" w:cs="Times New Roman"/>
                <w:color w:val="auto"/>
                <w:sz w:val="20"/>
                <w:szCs w:val="20"/>
              </w:rPr>
            </w:pPr>
          </w:p>
        </w:tc>
      </w:tr>
    </w:tbl>
    <w:p w14:paraId="6149D1CE" w14:textId="77777777" w:rsidR="003A6ED3" w:rsidRDefault="003A6ED3" w:rsidP="001F21AE">
      <w:pPr>
        <w:ind w:left="-634"/>
        <w:rPr>
          <w:rFonts w:asciiTheme="minorHAnsi" w:hAnsiTheme="minorHAnsi"/>
          <w:bCs/>
          <w:color w:val="auto"/>
          <w:sz w:val="22"/>
          <w:szCs w:val="22"/>
        </w:rPr>
      </w:pPr>
    </w:p>
    <w:p w14:paraId="6802A5D3" w14:textId="77777777" w:rsidR="003A6ED3" w:rsidRDefault="003A6ED3" w:rsidP="001F21AE">
      <w:pPr>
        <w:ind w:left="-634"/>
        <w:rPr>
          <w:rFonts w:asciiTheme="minorHAnsi" w:hAnsiTheme="minorHAnsi"/>
          <w:bCs/>
          <w:color w:val="auto"/>
          <w:sz w:val="22"/>
          <w:szCs w:val="22"/>
        </w:rPr>
      </w:pPr>
    </w:p>
    <w:tbl>
      <w:tblPr>
        <w:tblW w:w="10889" w:type="dxa"/>
        <w:tblInd w:w="-720" w:type="dxa"/>
        <w:tblLook w:val="04A0" w:firstRow="1" w:lastRow="0" w:firstColumn="1" w:lastColumn="0" w:noHBand="0" w:noVBand="1"/>
      </w:tblPr>
      <w:tblGrid>
        <w:gridCol w:w="3770"/>
        <w:gridCol w:w="1017"/>
        <w:gridCol w:w="1017"/>
        <w:gridCol w:w="1017"/>
        <w:gridCol w:w="1017"/>
        <w:gridCol w:w="1017"/>
        <w:gridCol w:w="1017"/>
        <w:gridCol w:w="1017"/>
      </w:tblGrid>
      <w:tr w:rsidR="00B32458" w14:paraId="36AE8B1A" w14:textId="77777777" w:rsidTr="00D866B2">
        <w:trPr>
          <w:trHeight w:val="120"/>
        </w:trPr>
        <w:tc>
          <w:tcPr>
            <w:tcW w:w="3770" w:type="dxa"/>
            <w:tcBorders>
              <w:top w:val="nil"/>
              <w:left w:val="nil"/>
              <w:bottom w:val="nil"/>
              <w:right w:val="nil"/>
            </w:tcBorders>
            <w:shd w:val="clear" w:color="auto" w:fill="auto"/>
            <w:noWrap/>
            <w:vAlign w:val="bottom"/>
            <w:hideMark/>
          </w:tcPr>
          <w:p w14:paraId="48A06F43" w14:textId="77777777" w:rsidR="003A6ED3" w:rsidRPr="00D866B2" w:rsidRDefault="002B23CD" w:rsidP="003A6ED3">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Table 4.  Financing Needs (million of US$)</w:t>
            </w:r>
          </w:p>
        </w:tc>
        <w:tc>
          <w:tcPr>
            <w:tcW w:w="1017" w:type="dxa"/>
            <w:tcBorders>
              <w:top w:val="nil"/>
              <w:left w:val="nil"/>
              <w:bottom w:val="nil"/>
              <w:right w:val="nil"/>
            </w:tcBorders>
            <w:shd w:val="clear" w:color="auto" w:fill="auto"/>
            <w:noWrap/>
            <w:vAlign w:val="bottom"/>
            <w:hideMark/>
          </w:tcPr>
          <w:p w14:paraId="4DD92E7D" w14:textId="77777777" w:rsidR="003A6ED3" w:rsidRPr="00D866B2" w:rsidRDefault="003A6ED3" w:rsidP="003A6ED3">
            <w:pPr>
              <w:widowControl/>
              <w:autoSpaceDE/>
              <w:autoSpaceDN/>
              <w:adjustRightInd/>
              <w:rPr>
                <w:rFonts w:ascii="Calibri" w:eastAsia="Times New Roman" w:hAnsi="Calibri" w:cs="Calibri"/>
                <w:b/>
                <w:bCs/>
                <w:sz w:val="20"/>
                <w:szCs w:val="20"/>
              </w:rPr>
            </w:pPr>
          </w:p>
        </w:tc>
        <w:tc>
          <w:tcPr>
            <w:tcW w:w="1017" w:type="dxa"/>
            <w:tcBorders>
              <w:top w:val="nil"/>
              <w:left w:val="nil"/>
              <w:bottom w:val="nil"/>
              <w:right w:val="nil"/>
            </w:tcBorders>
            <w:shd w:val="clear" w:color="auto" w:fill="auto"/>
            <w:noWrap/>
            <w:vAlign w:val="bottom"/>
            <w:hideMark/>
          </w:tcPr>
          <w:p w14:paraId="1FD94063"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c>
          <w:tcPr>
            <w:tcW w:w="1017" w:type="dxa"/>
            <w:tcBorders>
              <w:top w:val="nil"/>
              <w:left w:val="nil"/>
              <w:bottom w:val="nil"/>
              <w:right w:val="nil"/>
            </w:tcBorders>
            <w:shd w:val="clear" w:color="auto" w:fill="auto"/>
            <w:noWrap/>
            <w:vAlign w:val="bottom"/>
            <w:hideMark/>
          </w:tcPr>
          <w:p w14:paraId="6C87DAAC"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c>
          <w:tcPr>
            <w:tcW w:w="1017" w:type="dxa"/>
            <w:tcBorders>
              <w:top w:val="nil"/>
              <w:left w:val="nil"/>
              <w:bottom w:val="nil"/>
              <w:right w:val="nil"/>
            </w:tcBorders>
            <w:shd w:val="clear" w:color="auto" w:fill="auto"/>
            <w:noWrap/>
            <w:vAlign w:val="bottom"/>
            <w:hideMark/>
          </w:tcPr>
          <w:p w14:paraId="32DCE7FB"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c>
          <w:tcPr>
            <w:tcW w:w="1017" w:type="dxa"/>
            <w:tcBorders>
              <w:top w:val="nil"/>
              <w:left w:val="nil"/>
              <w:bottom w:val="nil"/>
              <w:right w:val="nil"/>
            </w:tcBorders>
            <w:shd w:val="clear" w:color="auto" w:fill="auto"/>
            <w:noWrap/>
            <w:vAlign w:val="bottom"/>
            <w:hideMark/>
          </w:tcPr>
          <w:p w14:paraId="5FBC4673"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c>
          <w:tcPr>
            <w:tcW w:w="1017" w:type="dxa"/>
            <w:tcBorders>
              <w:top w:val="nil"/>
              <w:left w:val="nil"/>
              <w:bottom w:val="nil"/>
              <w:right w:val="nil"/>
            </w:tcBorders>
            <w:shd w:val="clear" w:color="auto" w:fill="auto"/>
            <w:noWrap/>
            <w:vAlign w:val="bottom"/>
            <w:hideMark/>
          </w:tcPr>
          <w:p w14:paraId="54E78171"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c>
          <w:tcPr>
            <w:tcW w:w="1017" w:type="dxa"/>
            <w:tcBorders>
              <w:top w:val="nil"/>
              <w:left w:val="nil"/>
              <w:bottom w:val="nil"/>
              <w:right w:val="nil"/>
            </w:tcBorders>
            <w:shd w:val="clear" w:color="auto" w:fill="auto"/>
            <w:noWrap/>
            <w:vAlign w:val="bottom"/>
            <w:hideMark/>
          </w:tcPr>
          <w:p w14:paraId="505DB9D2" w14:textId="77777777" w:rsidR="003A6ED3" w:rsidRPr="00D866B2" w:rsidRDefault="003A6ED3" w:rsidP="003A6ED3">
            <w:pPr>
              <w:widowControl/>
              <w:autoSpaceDE/>
              <w:autoSpaceDN/>
              <w:adjustRightInd/>
              <w:rPr>
                <w:rFonts w:ascii="Times New Roman" w:eastAsia="Times New Roman" w:hAnsi="Times New Roman" w:cs="Times New Roman"/>
                <w:color w:val="auto"/>
                <w:sz w:val="20"/>
                <w:szCs w:val="20"/>
              </w:rPr>
            </w:pPr>
          </w:p>
        </w:tc>
      </w:tr>
      <w:tr w:rsidR="00B32458" w14:paraId="6E3E3CFC" w14:textId="77777777" w:rsidTr="00D866B2">
        <w:trPr>
          <w:trHeight w:val="120"/>
        </w:trPr>
        <w:tc>
          <w:tcPr>
            <w:tcW w:w="3770" w:type="dxa"/>
            <w:tcBorders>
              <w:top w:val="single" w:sz="8" w:space="0" w:color="808080"/>
              <w:left w:val="nil"/>
              <w:bottom w:val="single" w:sz="8" w:space="0" w:color="808080"/>
              <w:right w:val="nil"/>
            </w:tcBorders>
            <w:shd w:val="clear" w:color="auto" w:fill="auto"/>
            <w:noWrap/>
            <w:vAlign w:val="center"/>
            <w:hideMark/>
          </w:tcPr>
          <w:p w14:paraId="611B27CE" w14:textId="77777777" w:rsidR="003A6ED3" w:rsidRPr="00D866B2" w:rsidRDefault="002B23CD" w:rsidP="003A6ED3">
            <w:pPr>
              <w:widowControl/>
              <w:autoSpaceDE/>
              <w:autoSpaceDN/>
              <w:adjustRightInd/>
              <w:rPr>
                <w:rFonts w:ascii="Calibri" w:eastAsia="Times New Roman" w:hAnsi="Calibri" w:cs="Calibri"/>
                <w:sz w:val="20"/>
                <w:szCs w:val="20"/>
              </w:rPr>
            </w:pPr>
            <w:r w:rsidRPr="00D866B2">
              <w:rPr>
                <w:rFonts w:ascii="Calibri" w:eastAsia="Times New Roman" w:hAnsi="Calibri" w:cs="Calibri"/>
                <w:sz w:val="20"/>
                <w:szCs w:val="20"/>
              </w:rPr>
              <w:t> </w:t>
            </w:r>
          </w:p>
        </w:tc>
        <w:tc>
          <w:tcPr>
            <w:tcW w:w="1017" w:type="dxa"/>
            <w:tcBorders>
              <w:top w:val="single" w:sz="8" w:space="0" w:color="808080"/>
              <w:left w:val="nil"/>
              <w:bottom w:val="single" w:sz="8" w:space="0" w:color="808080"/>
              <w:right w:val="nil"/>
            </w:tcBorders>
            <w:shd w:val="clear" w:color="auto" w:fill="auto"/>
            <w:vAlign w:val="center"/>
            <w:hideMark/>
          </w:tcPr>
          <w:p w14:paraId="69D2EEFD"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2020</w:t>
            </w:r>
          </w:p>
        </w:tc>
        <w:tc>
          <w:tcPr>
            <w:tcW w:w="1017" w:type="dxa"/>
            <w:tcBorders>
              <w:top w:val="single" w:sz="8" w:space="0" w:color="808080"/>
              <w:left w:val="nil"/>
              <w:bottom w:val="single" w:sz="8" w:space="0" w:color="808080"/>
              <w:right w:val="nil"/>
            </w:tcBorders>
            <w:shd w:val="clear" w:color="auto" w:fill="auto"/>
            <w:noWrap/>
            <w:vAlign w:val="center"/>
            <w:hideMark/>
          </w:tcPr>
          <w:p w14:paraId="5C2741FD"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2021</w:t>
            </w:r>
          </w:p>
        </w:tc>
        <w:tc>
          <w:tcPr>
            <w:tcW w:w="1017" w:type="dxa"/>
            <w:tcBorders>
              <w:top w:val="single" w:sz="8" w:space="0" w:color="808080"/>
              <w:left w:val="nil"/>
              <w:bottom w:val="single" w:sz="8" w:space="0" w:color="808080"/>
              <w:right w:val="nil"/>
            </w:tcBorders>
            <w:shd w:val="clear" w:color="auto" w:fill="auto"/>
            <w:noWrap/>
            <w:vAlign w:val="center"/>
            <w:hideMark/>
          </w:tcPr>
          <w:p w14:paraId="691B7E32"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2022e</w:t>
            </w:r>
          </w:p>
        </w:tc>
        <w:tc>
          <w:tcPr>
            <w:tcW w:w="1017" w:type="dxa"/>
            <w:tcBorders>
              <w:top w:val="single" w:sz="8" w:space="0" w:color="808080"/>
              <w:left w:val="nil"/>
              <w:bottom w:val="single" w:sz="8" w:space="0" w:color="808080"/>
              <w:right w:val="nil"/>
            </w:tcBorders>
            <w:shd w:val="clear" w:color="auto" w:fill="auto"/>
            <w:noWrap/>
            <w:vAlign w:val="center"/>
            <w:hideMark/>
          </w:tcPr>
          <w:p w14:paraId="5EC52498"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2023p</w:t>
            </w:r>
          </w:p>
        </w:tc>
        <w:tc>
          <w:tcPr>
            <w:tcW w:w="1017" w:type="dxa"/>
            <w:tcBorders>
              <w:top w:val="single" w:sz="8" w:space="0" w:color="808080"/>
              <w:left w:val="nil"/>
              <w:bottom w:val="single" w:sz="8" w:space="0" w:color="808080"/>
              <w:right w:val="nil"/>
            </w:tcBorders>
            <w:shd w:val="clear" w:color="auto" w:fill="auto"/>
            <w:vAlign w:val="center"/>
            <w:hideMark/>
          </w:tcPr>
          <w:p w14:paraId="4C19D2A7"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2024p</w:t>
            </w:r>
          </w:p>
        </w:tc>
        <w:tc>
          <w:tcPr>
            <w:tcW w:w="1017" w:type="dxa"/>
            <w:tcBorders>
              <w:top w:val="single" w:sz="8" w:space="0" w:color="808080"/>
              <w:left w:val="nil"/>
              <w:bottom w:val="single" w:sz="8" w:space="0" w:color="808080"/>
              <w:right w:val="nil"/>
            </w:tcBorders>
            <w:shd w:val="clear" w:color="auto" w:fill="auto"/>
            <w:vAlign w:val="center"/>
            <w:hideMark/>
          </w:tcPr>
          <w:p w14:paraId="15B33F0A"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2025p</w:t>
            </w:r>
          </w:p>
        </w:tc>
        <w:tc>
          <w:tcPr>
            <w:tcW w:w="1017" w:type="dxa"/>
            <w:tcBorders>
              <w:top w:val="single" w:sz="8" w:space="0" w:color="808080"/>
              <w:left w:val="nil"/>
              <w:bottom w:val="single" w:sz="8" w:space="0" w:color="808080"/>
              <w:right w:val="nil"/>
            </w:tcBorders>
            <w:shd w:val="clear" w:color="auto" w:fill="auto"/>
            <w:vAlign w:val="center"/>
            <w:hideMark/>
          </w:tcPr>
          <w:p w14:paraId="18862B77" w14:textId="77777777" w:rsidR="003A6ED3" w:rsidRPr="00D866B2" w:rsidRDefault="002B23CD" w:rsidP="003A6ED3">
            <w:pPr>
              <w:widowControl/>
              <w:autoSpaceDE/>
              <w:autoSpaceDN/>
              <w:adjustRightInd/>
              <w:jc w:val="center"/>
              <w:rPr>
                <w:rFonts w:ascii="Calibri" w:eastAsia="Times New Roman" w:hAnsi="Calibri" w:cs="Calibri"/>
                <w:b/>
                <w:bCs/>
                <w:sz w:val="20"/>
                <w:szCs w:val="20"/>
              </w:rPr>
            </w:pPr>
            <w:r w:rsidRPr="00D866B2">
              <w:rPr>
                <w:rFonts w:ascii="Calibri" w:eastAsia="Times New Roman" w:hAnsi="Calibri" w:cs="Calibri"/>
                <w:b/>
                <w:bCs/>
                <w:sz w:val="20"/>
                <w:szCs w:val="20"/>
              </w:rPr>
              <w:t>2026p</w:t>
            </w:r>
          </w:p>
        </w:tc>
      </w:tr>
      <w:tr w:rsidR="00B32458" w14:paraId="1829384A" w14:textId="77777777" w:rsidTr="00D866B2">
        <w:trPr>
          <w:trHeight w:val="115"/>
        </w:trPr>
        <w:tc>
          <w:tcPr>
            <w:tcW w:w="3770" w:type="dxa"/>
            <w:tcBorders>
              <w:top w:val="nil"/>
              <w:left w:val="nil"/>
              <w:bottom w:val="nil"/>
              <w:right w:val="nil"/>
            </w:tcBorders>
            <w:shd w:val="clear" w:color="auto" w:fill="auto"/>
            <w:noWrap/>
            <w:vAlign w:val="center"/>
            <w:hideMark/>
          </w:tcPr>
          <w:p w14:paraId="64B677B2" w14:textId="77777777" w:rsidR="003A6ED3" w:rsidRPr="00D866B2" w:rsidRDefault="002B23CD" w:rsidP="003A6ED3">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Financing Requirements</w:t>
            </w:r>
          </w:p>
        </w:tc>
        <w:tc>
          <w:tcPr>
            <w:tcW w:w="1017" w:type="dxa"/>
            <w:tcBorders>
              <w:top w:val="nil"/>
              <w:left w:val="nil"/>
              <w:bottom w:val="nil"/>
              <w:right w:val="nil"/>
            </w:tcBorders>
            <w:shd w:val="clear" w:color="auto" w:fill="auto"/>
            <w:noWrap/>
            <w:vAlign w:val="bottom"/>
            <w:hideMark/>
          </w:tcPr>
          <w:p w14:paraId="471AD416"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4,180</w:t>
            </w:r>
          </w:p>
        </w:tc>
        <w:tc>
          <w:tcPr>
            <w:tcW w:w="1017" w:type="dxa"/>
            <w:tcBorders>
              <w:top w:val="nil"/>
              <w:left w:val="nil"/>
              <w:bottom w:val="nil"/>
              <w:right w:val="nil"/>
            </w:tcBorders>
            <w:shd w:val="clear" w:color="auto" w:fill="auto"/>
            <w:noWrap/>
            <w:vAlign w:val="bottom"/>
            <w:hideMark/>
          </w:tcPr>
          <w:p w14:paraId="6B472376"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6,018</w:t>
            </w:r>
          </w:p>
        </w:tc>
        <w:tc>
          <w:tcPr>
            <w:tcW w:w="1017" w:type="dxa"/>
            <w:tcBorders>
              <w:top w:val="nil"/>
              <w:left w:val="nil"/>
              <w:bottom w:val="nil"/>
              <w:right w:val="nil"/>
            </w:tcBorders>
            <w:shd w:val="clear" w:color="auto" w:fill="auto"/>
            <w:noWrap/>
            <w:vAlign w:val="bottom"/>
            <w:hideMark/>
          </w:tcPr>
          <w:p w14:paraId="23284D0C"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7,310</w:t>
            </w:r>
          </w:p>
        </w:tc>
        <w:tc>
          <w:tcPr>
            <w:tcW w:w="1017" w:type="dxa"/>
            <w:tcBorders>
              <w:top w:val="nil"/>
              <w:left w:val="nil"/>
              <w:bottom w:val="nil"/>
              <w:right w:val="nil"/>
            </w:tcBorders>
            <w:shd w:val="clear" w:color="auto" w:fill="auto"/>
            <w:noWrap/>
            <w:vAlign w:val="bottom"/>
            <w:hideMark/>
          </w:tcPr>
          <w:p w14:paraId="5C207D7B"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4,459</w:t>
            </w:r>
          </w:p>
        </w:tc>
        <w:tc>
          <w:tcPr>
            <w:tcW w:w="1017" w:type="dxa"/>
            <w:tcBorders>
              <w:top w:val="nil"/>
              <w:left w:val="nil"/>
              <w:bottom w:val="nil"/>
              <w:right w:val="nil"/>
            </w:tcBorders>
            <w:shd w:val="clear" w:color="auto" w:fill="auto"/>
            <w:noWrap/>
            <w:vAlign w:val="bottom"/>
            <w:hideMark/>
          </w:tcPr>
          <w:p w14:paraId="657AB365"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5,335</w:t>
            </w:r>
          </w:p>
        </w:tc>
        <w:tc>
          <w:tcPr>
            <w:tcW w:w="1017" w:type="dxa"/>
            <w:tcBorders>
              <w:top w:val="nil"/>
              <w:left w:val="nil"/>
              <w:bottom w:val="nil"/>
              <w:right w:val="nil"/>
            </w:tcBorders>
            <w:shd w:val="clear" w:color="auto" w:fill="auto"/>
            <w:noWrap/>
            <w:vAlign w:val="bottom"/>
            <w:hideMark/>
          </w:tcPr>
          <w:p w14:paraId="2F41101F"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5,267</w:t>
            </w:r>
          </w:p>
        </w:tc>
        <w:tc>
          <w:tcPr>
            <w:tcW w:w="1017" w:type="dxa"/>
            <w:tcBorders>
              <w:top w:val="nil"/>
              <w:left w:val="nil"/>
              <w:bottom w:val="nil"/>
              <w:right w:val="nil"/>
            </w:tcBorders>
            <w:shd w:val="clear" w:color="auto" w:fill="auto"/>
            <w:noWrap/>
            <w:vAlign w:val="bottom"/>
            <w:hideMark/>
          </w:tcPr>
          <w:p w14:paraId="6E143459"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5,547</w:t>
            </w:r>
          </w:p>
        </w:tc>
      </w:tr>
      <w:tr w:rsidR="00B32458" w14:paraId="11F15F4C" w14:textId="77777777" w:rsidTr="00D866B2">
        <w:trPr>
          <w:trHeight w:val="115"/>
        </w:trPr>
        <w:tc>
          <w:tcPr>
            <w:tcW w:w="3770" w:type="dxa"/>
            <w:tcBorders>
              <w:top w:val="nil"/>
              <w:left w:val="nil"/>
              <w:bottom w:val="nil"/>
              <w:right w:val="nil"/>
            </w:tcBorders>
            <w:shd w:val="clear" w:color="auto" w:fill="auto"/>
            <w:noWrap/>
            <w:vAlign w:val="center"/>
            <w:hideMark/>
          </w:tcPr>
          <w:p w14:paraId="00612F66"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Current account deficit</w:t>
            </w:r>
          </w:p>
        </w:tc>
        <w:tc>
          <w:tcPr>
            <w:tcW w:w="1017" w:type="dxa"/>
            <w:tcBorders>
              <w:top w:val="nil"/>
              <w:left w:val="nil"/>
              <w:bottom w:val="nil"/>
              <w:right w:val="nil"/>
            </w:tcBorders>
            <w:shd w:val="clear" w:color="auto" w:fill="auto"/>
            <w:noWrap/>
            <w:vAlign w:val="bottom"/>
            <w:hideMark/>
          </w:tcPr>
          <w:p w14:paraId="2B641E9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2,201</w:t>
            </w:r>
          </w:p>
        </w:tc>
        <w:tc>
          <w:tcPr>
            <w:tcW w:w="1017" w:type="dxa"/>
            <w:tcBorders>
              <w:top w:val="nil"/>
              <w:left w:val="nil"/>
              <w:bottom w:val="nil"/>
              <w:right w:val="nil"/>
            </w:tcBorders>
            <w:shd w:val="clear" w:color="auto" w:fill="auto"/>
            <w:noWrap/>
            <w:vAlign w:val="bottom"/>
            <w:hideMark/>
          </w:tcPr>
          <w:p w14:paraId="3AF66C1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2,677</w:t>
            </w:r>
          </w:p>
        </w:tc>
        <w:tc>
          <w:tcPr>
            <w:tcW w:w="1017" w:type="dxa"/>
            <w:tcBorders>
              <w:top w:val="nil"/>
              <w:left w:val="nil"/>
              <w:bottom w:val="nil"/>
              <w:right w:val="nil"/>
            </w:tcBorders>
            <w:shd w:val="clear" w:color="auto" w:fill="auto"/>
            <w:noWrap/>
            <w:vAlign w:val="bottom"/>
            <w:hideMark/>
          </w:tcPr>
          <w:p w14:paraId="1A9D5911"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4,346</w:t>
            </w:r>
          </w:p>
        </w:tc>
        <w:tc>
          <w:tcPr>
            <w:tcW w:w="1017" w:type="dxa"/>
            <w:tcBorders>
              <w:top w:val="nil"/>
              <w:left w:val="nil"/>
              <w:bottom w:val="nil"/>
              <w:right w:val="nil"/>
            </w:tcBorders>
            <w:shd w:val="clear" w:color="auto" w:fill="auto"/>
            <w:noWrap/>
            <w:vAlign w:val="bottom"/>
            <w:hideMark/>
          </w:tcPr>
          <w:p w14:paraId="216EA92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1,763</w:t>
            </w:r>
          </w:p>
        </w:tc>
        <w:tc>
          <w:tcPr>
            <w:tcW w:w="1017" w:type="dxa"/>
            <w:tcBorders>
              <w:top w:val="nil"/>
              <w:left w:val="nil"/>
              <w:bottom w:val="nil"/>
              <w:right w:val="nil"/>
            </w:tcBorders>
            <w:shd w:val="clear" w:color="auto" w:fill="auto"/>
            <w:noWrap/>
            <w:vAlign w:val="bottom"/>
            <w:hideMark/>
          </w:tcPr>
          <w:p w14:paraId="2D5D38E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2,627</w:t>
            </w:r>
          </w:p>
        </w:tc>
        <w:tc>
          <w:tcPr>
            <w:tcW w:w="1017" w:type="dxa"/>
            <w:tcBorders>
              <w:top w:val="nil"/>
              <w:left w:val="nil"/>
              <w:bottom w:val="nil"/>
              <w:right w:val="nil"/>
            </w:tcBorders>
            <w:shd w:val="clear" w:color="auto" w:fill="auto"/>
            <w:noWrap/>
            <w:vAlign w:val="bottom"/>
            <w:hideMark/>
          </w:tcPr>
          <w:p w14:paraId="6C5CE50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3,592</w:t>
            </w:r>
          </w:p>
        </w:tc>
        <w:tc>
          <w:tcPr>
            <w:tcW w:w="1017" w:type="dxa"/>
            <w:tcBorders>
              <w:top w:val="nil"/>
              <w:left w:val="nil"/>
              <w:bottom w:val="nil"/>
              <w:right w:val="nil"/>
            </w:tcBorders>
            <w:shd w:val="clear" w:color="auto" w:fill="auto"/>
            <w:noWrap/>
            <w:vAlign w:val="bottom"/>
            <w:hideMark/>
          </w:tcPr>
          <w:p w14:paraId="42CB726C"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3,938</w:t>
            </w:r>
          </w:p>
        </w:tc>
      </w:tr>
      <w:tr w:rsidR="00B32458" w14:paraId="48D1AF99" w14:textId="77777777" w:rsidTr="00D866B2">
        <w:trPr>
          <w:trHeight w:val="115"/>
        </w:trPr>
        <w:tc>
          <w:tcPr>
            <w:tcW w:w="3770" w:type="dxa"/>
            <w:tcBorders>
              <w:top w:val="nil"/>
              <w:left w:val="nil"/>
              <w:bottom w:val="nil"/>
              <w:right w:val="nil"/>
            </w:tcBorders>
            <w:shd w:val="clear" w:color="auto" w:fill="auto"/>
            <w:noWrap/>
            <w:vAlign w:val="center"/>
            <w:hideMark/>
          </w:tcPr>
          <w:p w14:paraId="73E193B7"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 xml:space="preserve">Long-term debt amortization </w:t>
            </w:r>
          </w:p>
        </w:tc>
        <w:tc>
          <w:tcPr>
            <w:tcW w:w="1017" w:type="dxa"/>
            <w:tcBorders>
              <w:top w:val="nil"/>
              <w:left w:val="nil"/>
              <w:bottom w:val="nil"/>
              <w:right w:val="nil"/>
            </w:tcBorders>
            <w:shd w:val="clear" w:color="auto" w:fill="auto"/>
            <w:noWrap/>
            <w:vAlign w:val="bottom"/>
            <w:hideMark/>
          </w:tcPr>
          <w:p w14:paraId="2FECBAA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1,979</w:t>
            </w:r>
          </w:p>
        </w:tc>
        <w:tc>
          <w:tcPr>
            <w:tcW w:w="1017" w:type="dxa"/>
            <w:tcBorders>
              <w:top w:val="nil"/>
              <w:left w:val="nil"/>
              <w:bottom w:val="nil"/>
              <w:right w:val="nil"/>
            </w:tcBorders>
            <w:shd w:val="clear" w:color="auto" w:fill="auto"/>
            <w:noWrap/>
            <w:vAlign w:val="bottom"/>
            <w:hideMark/>
          </w:tcPr>
          <w:p w14:paraId="27C19D85"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3,341</w:t>
            </w:r>
          </w:p>
        </w:tc>
        <w:tc>
          <w:tcPr>
            <w:tcW w:w="1017" w:type="dxa"/>
            <w:tcBorders>
              <w:top w:val="nil"/>
              <w:left w:val="nil"/>
              <w:bottom w:val="nil"/>
              <w:right w:val="nil"/>
            </w:tcBorders>
            <w:shd w:val="clear" w:color="auto" w:fill="auto"/>
            <w:noWrap/>
            <w:vAlign w:val="bottom"/>
            <w:hideMark/>
          </w:tcPr>
          <w:p w14:paraId="49C4ACA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2,964</w:t>
            </w:r>
          </w:p>
        </w:tc>
        <w:tc>
          <w:tcPr>
            <w:tcW w:w="1017" w:type="dxa"/>
            <w:tcBorders>
              <w:top w:val="nil"/>
              <w:left w:val="nil"/>
              <w:bottom w:val="nil"/>
              <w:right w:val="nil"/>
            </w:tcBorders>
            <w:shd w:val="clear" w:color="auto" w:fill="auto"/>
            <w:noWrap/>
            <w:vAlign w:val="bottom"/>
            <w:hideMark/>
          </w:tcPr>
          <w:p w14:paraId="1920DC3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2,696</w:t>
            </w:r>
          </w:p>
        </w:tc>
        <w:tc>
          <w:tcPr>
            <w:tcW w:w="1017" w:type="dxa"/>
            <w:tcBorders>
              <w:top w:val="nil"/>
              <w:left w:val="nil"/>
              <w:bottom w:val="nil"/>
              <w:right w:val="nil"/>
            </w:tcBorders>
            <w:shd w:val="clear" w:color="auto" w:fill="auto"/>
            <w:noWrap/>
            <w:vAlign w:val="bottom"/>
            <w:hideMark/>
          </w:tcPr>
          <w:p w14:paraId="1CABDC8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2,708</w:t>
            </w:r>
          </w:p>
        </w:tc>
        <w:tc>
          <w:tcPr>
            <w:tcW w:w="1017" w:type="dxa"/>
            <w:tcBorders>
              <w:top w:val="nil"/>
              <w:left w:val="nil"/>
              <w:bottom w:val="nil"/>
              <w:right w:val="nil"/>
            </w:tcBorders>
            <w:shd w:val="clear" w:color="auto" w:fill="auto"/>
            <w:noWrap/>
            <w:vAlign w:val="bottom"/>
            <w:hideMark/>
          </w:tcPr>
          <w:p w14:paraId="0837FEA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1,675</w:t>
            </w:r>
          </w:p>
        </w:tc>
        <w:tc>
          <w:tcPr>
            <w:tcW w:w="1017" w:type="dxa"/>
            <w:tcBorders>
              <w:top w:val="nil"/>
              <w:left w:val="nil"/>
              <w:bottom w:val="nil"/>
              <w:right w:val="nil"/>
            </w:tcBorders>
            <w:shd w:val="clear" w:color="auto" w:fill="auto"/>
            <w:noWrap/>
            <w:vAlign w:val="bottom"/>
            <w:hideMark/>
          </w:tcPr>
          <w:p w14:paraId="673073A7"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1,609</w:t>
            </w:r>
          </w:p>
        </w:tc>
      </w:tr>
      <w:tr w:rsidR="00B32458" w14:paraId="1EC29280" w14:textId="77777777" w:rsidTr="00D866B2">
        <w:trPr>
          <w:trHeight w:val="115"/>
        </w:trPr>
        <w:tc>
          <w:tcPr>
            <w:tcW w:w="3770" w:type="dxa"/>
            <w:tcBorders>
              <w:top w:val="nil"/>
              <w:left w:val="nil"/>
              <w:bottom w:val="nil"/>
              <w:right w:val="nil"/>
            </w:tcBorders>
            <w:shd w:val="clear" w:color="auto" w:fill="auto"/>
            <w:noWrap/>
            <w:vAlign w:val="center"/>
            <w:hideMark/>
          </w:tcPr>
          <w:p w14:paraId="2F4A69EF"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Short-term debt amortization</w:t>
            </w:r>
          </w:p>
        </w:tc>
        <w:tc>
          <w:tcPr>
            <w:tcW w:w="1017" w:type="dxa"/>
            <w:tcBorders>
              <w:top w:val="nil"/>
              <w:left w:val="nil"/>
              <w:bottom w:val="nil"/>
              <w:right w:val="nil"/>
            </w:tcBorders>
            <w:shd w:val="clear" w:color="auto" w:fill="auto"/>
            <w:noWrap/>
            <w:vAlign w:val="bottom"/>
            <w:hideMark/>
          </w:tcPr>
          <w:p w14:paraId="54CEB82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97AE70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AFE39A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25F7BA41"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2BB114A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4370FCC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09DBF5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401263DD" w14:textId="77777777" w:rsidTr="00D866B2">
        <w:trPr>
          <w:trHeight w:val="115"/>
        </w:trPr>
        <w:tc>
          <w:tcPr>
            <w:tcW w:w="3770" w:type="dxa"/>
            <w:tcBorders>
              <w:top w:val="nil"/>
              <w:left w:val="nil"/>
              <w:bottom w:val="nil"/>
              <w:right w:val="nil"/>
            </w:tcBorders>
            <w:shd w:val="clear" w:color="auto" w:fill="auto"/>
            <w:noWrap/>
            <w:vAlign w:val="center"/>
            <w:hideMark/>
          </w:tcPr>
          <w:p w14:paraId="297AF1D2"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Other capital outflows (incl. deposits)</w:t>
            </w:r>
          </w:p>
        </w:tc>
        <w:tc>
          <w:tcPr>
            <w:tcW w:w="1017" w:type="dxa"/>
            <w:tcBorders>
              <w:top w:val="nil"/>
              <w:left w:val="nil"/>
              <w:bottom w:val="nil"/>
              <w:right w:val="nil"/>
            </w:tcBorders>
            <w:shd w:val="clear" w:color="auto" w:fill="auto"/>
            <w:noWrap/>
            <w:vAlign w:val="bottom"/>
            <w:hideMark/>
          </w:tcPr>
          <w:p w14:paraId="6C9BDD67"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3289A9A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63D975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3E50A7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4CED00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D100FE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C3F364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3A81FD13" w14:textId="77777777" w:rsidTr="00D866B2">
        <w:trPr>
          <w:trHeight w:val="115"/>
        </w:trPr>
        <w:tc>
          <w:tcPr>
            <w:tcW w:w="3770" w:type="dxa"/>
            <w:tcBorders>
              <w:top w:val="nil"/>
              <w:left w:val="nil"/>
              <w:bottom w:val="nil"/>
              <w:right w:val="nil"/>
            </w:tcBorders>
            <w:shd w:val="clear" w:color="auto" w:fill="auto"/>
            <w:noWrap/>
            <w:vAlign w:val="center"/>
            <w:hideMark/>
          </w:tcPr>
          <w:p w14:paraId="1C8DEADB" w14:textId="77777777" w:rsidR="003A6ED3" w:rsidRPr="00D866B2" w:rsidRDefault="002B23CD" w:rsidP="003A6ED3">
            <w:pPr>
              <w:widowControl/>
              <w:autoSpaceDE/>
              <w:autoSpaceDN/>
              <w:adjustRightInd/>
              <w:rPr>
                <w:rFonts w:ascii="Calibri" w:eastAsia="Times New Roman" w:hAnsi="Calibri" w:cs="Calibri"/>
                <w:b/>
                <w:bCs/>
                <w:sz w:val="20"/>
                <w:szCs w:val="20"/>
              </w:rPr>
            </w:pPr>
            <w:r w:rsidRPr="00D866B2">
              <w:rPr>
                <w:rFonts w:ascii="Calibri" w:eastAsia="Times New Roman" w:hAnsi="Calibri" w:cs="Calibri"/>
                <w:b/>
                <w:bCs/>
                <w:sz w:val="20"/>
                <w:szCs w:val="20"/>
              </w:rPr>
              <w:t>Available Financing</w:t>
            </w:r>
          </w:p>
        </w:tc>
        <w:tc>
          <w:tcPr>
            <w:tcW w:w="1017" w:type="dxa"/>
            <w:tcBorders>
              <w:top w:val="nil"/>
              <w:left w:val="nil"/>
              <w:bottom w:val="nil"/>
              <w:right w:val="nil"/>
            </w:tcBorders>
            <w:shd w:val="clear" w:color="auto" w:fill="auto"/>
            <w:noWrap/>
            <w:vAlign w:val="bottom"/>
            <w:hideMark/>
          </w:tcPr>
          <w:p w14:paraId="0B7797AC"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4,180</w:t>
            </w:r>
          </w:p>
        </w:tc>
        <w:tc>
          <w:tcPr>
            <w:tcW w:w="1017" w:type="dxa"/>
            <w:tcBorders>
              <w:top w:val="nil"/>
              <w:left w:val="nil"/>
              <w:bottom w:val="nil"/>
              <w:right w:val="nil"/>
            </w:tcBorders>
            <w:shd w:val="clear" w:color="auto" w:fill="auto"/>
            <w:noWrap/>
            <w:vAlign w:val="bottom"/>
            <w:hideMark/>
          </w:tcPr>
          <w:p w14:paraId="0602593C"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6,018</w:t>
            </w:r>
          </w:p>
        </w:tc>
        <w:tc>
          <w:tcPr>
            <w:tcW w:w="1017" w:type="dxa"/>
            <w:tcBorders>
              <w:top w:val="nil"/>
              <w:left w:val="nil"/>
              <w:bottom w:val="nil"/>
              <w:right w:val="nil"/>
            </w:tcBorders>
            <w:shd w:val="clear" w:color="auto" w:fill="auto"/>
            <w:noWrap/>
            <w:vAlign w:val="bottom"/>
            <w:hideMark/>
          </w:tcPr>
          <w:p w14:paraId="23260BAB"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7,310</w:t>
            </w:r>
          </w:p>
        </w:tc>
        <w:tc>
          <w:tcPr>
            <w:tcW w:w="1017" w:type="dxa"/>
            <w:tcBorders>
              <w:top w:val="nil"/>
              <w:left w:val="nil"/>
              <w:bottom w:val="nil"/>
              <w:right w:val="nil"/>
            </w:tcBorders>
            <w:shd w:val="clear" w:color="auto" w:fill="auto"/>
            <w:noWrap/>
            <w:vAlign w:val="bottom"/>
            <w:hideMark/>
          </w:tcPr>
          <w:p w14:paraId="059A73CB"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4,459</w:t>
            </w:r>
          </w:p>
        </w:tc>
        <w:tc>
          <w:tcPr>
            <w:tcW w:w="1017" w:type="dxa"/>
            <w:tcBorders>
              <w:top w:val="nil"/>
              <w:left w:val="nil"/>
              <w:bottom w:val="nil"/>
              <w:right w:val="nil"/>
            </w:tcBorders>
            <w:shd w:val="clear" w:color="auto" w:fill="auto"/>
            <w:noWrap/>
            <w:vAlign w:val="bottom"/>
            <w:hideMark/>
          </w:tcPr>
          <w:p w14:paraId="1158EFF7"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5,335</w:t>
            </w:r>
          </w:p>
        </w:tc>
        <w:tc>
          <w:tcPr>
            <w:tcW w:w="1017" w:type="dxa"/>
            <w:tcBorders>
              <w:top w:val="nil"/>
              <w:left w:val="nil"/>
              <w:bottom w:val="nil"/>
              <w:right w:val="nil"/>
            </w:tcBorders>
            <w:shd w:val="clear" w:color="auto" w:fill="auto"/>
            <w:noWrap/>
            <w:vAlign w:val="bottom"/>
            <w:hideMark/>
          </w:tcPr>
          <w:p w14:paraId="1BFA9992"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5,267</w:t>
            </w:r>
          </w:p>
        </w:tc>
        <w:tc>
          <w:tcPr>
            <w:tcW w:w="1017" w:type="dxa"/>
            <w:tcBorders>
              <w:top w:val="nil"/>
              <w:left w:val="nil"/>
              <w:bottom w:val="nil"/>
              <w:right w:val="nil"/>
            </w:tcBorders>
            <w:shd w:val="clear" w:color="auto" w:fill="auto"/>
            <w:noWrap/>
            <w:vAlign w:val="bottom"/>
            <w:hideMark/>
          </w:tcPr>
          <w:p w14:paraId="77E22A69" w14:textId="77777777" w:rsidR="003A6ED3" w:rsidRPr="00D866B2" w:rsidRDefault="002B23CD" w:rsidP="003A6ED3">
            <w:pPr>
              <w:widowControl/>
              <w:autoSpaceDE/>
              <w:autoSpaceDN/>
              <w:adjustRightInd/>
              <w:jc w:val="right"/>
              <w:rPr>
                <w:rFonts w:ascii="Calibri" w:eastAsia="Times New Roman" w:hAnsi="Calibri" w:cs="Calibri"/>
                <w:b/>
                <w:bCs/>
                <w:sz w:val="20"/>
                <w:szCs w:val="20"/>
              </w:rPr>
            </w:pPr>
            <w:r w:rsidRPr="00D866B2">
              <w:rPr>
                <w:rFonts w:ascii="Calibri" w:eastAsia="Times New Roman" w:hAnsi="Calibri" w:cs="Calibri"/>
                <w:b/>
                <w:bCs/>
                <w:sz w:val="20"/>
                <w:szCs w:val="20"/>
              </w:rPr>
              <w:t>5,547</w:t>
            </w:r>
          </w:p>
        </w:tc>
      </w:tr>
      <w:tr w:rsidR="00B32458" w14:paraId="0E57AFED" w14:textId="77777777" w:rsidTr="00D866B2">
        <w:trPr>
          <w:trHeight w:val="115"/>
        </w:trPr>
        <w:tc>
          <w:tcPr>
            <w:tcW w:w="3770" w:type="dxa"/>
            <w:tcBorders>
              <w:top w:val="nil"/>
              <w:left w:val="nil"/>
              <w:bottom w:val="nil"/>
              <w:right w:val="nil"/>
            </w:tcBorders>
            <w:shd w:val="clear" w:color="auto" w:fill="auto"/>
            <w:noWrap/>
            <w:vAlign w:val="center"/>
            <w:hideMark/>
          </w:tcPr>
          <w:p w14:paraId="27D6905B"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Foreign Direct Investment (net)</w:t>
            </w:r>
          </w:p>
        </w:tc>
        <w:tc>
          <w:tcPr>
            <w:tcW w:w="1017" w:type="dxa"/>
            <w:tcBorders>
              <w:top w:val="nil"/>
              <w:left w:val="nil"/>
              <w:bottom w:val="nil"/>
              <w:right w:val="nil"/>
            </w:tcBorders>
            <w:shd w:val="clear" w:color="auto" w:fill="auto"/>
            <w:noWrap/>
            <w:vAlign w:val="bottom"/>
            <w:hideMark/>
          </w:tcPr>
          <w:p w14:paraId="6D6CAD5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3,353</w:t>
            </w:r>
          </w:p>
        </w:tc>
        <w:tc>
          <w:tcPr>
            <w:tcW w:w="1017" w:type="dxa"/>
            <w:tcBorders>
              <w:top w:val="nil"/>
              <w:left w:val="nil"/>
              <w:bottom w:val="nil"/>
              <w:right w:val="nil"/>
            </w:tcBorders>
            <w:shd w:val="clear" w:color="auto" w:fill="auto"/>
            <w:noWrap/>
            <w:vAlign w:val="bottom"/>
            <w:hideMark/>
          </w:tcPr>
          <w:p w14:paraId="7D433BA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4,322</w:t>
            </w:r>
          </w:p>
        </w:tc>
        <w:tc>
          <w:tcPr>
            <w:tcW w:w="1017" w:type="dxa"/>
            <w:tcBorders>
              <w:top w:val="nil"/>
              <w:left w:val="nil"/>
              <w:bottom w:val="nil"/>
              <w:right w:val="nil"/>
            </w:tcBorders>
            <w:shd w:val="clear" w:color="auto" w:fill="auto"/>
            <w:noWrap/>
            <w:vAlign w:val="bottom"/>
            <w:hideMark/>
          </w:tcPr>
          <w:p w14:paraId="17551791"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4,521</w:t>
            </w:r>
          </w:p>
        </w:tc>
        <w:tc>
          <w:tcPr>
            <w:tcW w:w="1017" w:type="dxa"/>
            <w:tcBorders>
              <w:top w:val="nil"/>
              <w:left w:val="nil"/>
              <w:bottom w:val="nil"/>
              <w:right w:val="nil"/>
            </w:tcBorders>
            <w:shd w:val="clear" w:color="auto" w:fill="auto"/>
            <w:noWrap/>
            <w:vAlign w:val="bottom"/>
            <w:hideMark/>
          </w:tcPr>
          <w:p w14:paraId="3675E6AD"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4,264</w:t>
            </w:r>
          </w:p>
        </w:tc>
        <w:tc>
          <w:tcPr>
            <w:tcW w:w="1017" w:type="dxa"/>
            <w:tcBorders>
              <w:top w:val="nil"/>
              <w:left w:val="nil"/>
              <w:bottom w:val="nil"/>
              <w:right w:val="nil"/>
            </w:tcBorders>
            <w:shd w:val="clear" w:color="auto" w:fill="auto"/>
            <w:noWrap/>
            <w:vAlign w:val="bottom"/>
            <w:hideMark/>
          </w:tcPr>
          <w:p w14:paraId="641F3BE2"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4,327</w:t>
            </w:r>
          </w:p>
        </w:tc>
        <w:tc>
          <w:tcPr>
            <w:tcW w:w="1017" w:type="dxa"/>
            <w:tcBorders>
              <w:top w:val="nil"/>
              <w:left w:val="nil"/>
              <w:bottom w:val="nil"/>
              <w:right w:val="nil"/>
            </w:tcBorders>
            <w:shd w:val="clear" w:color="auto" w:fill="auto"/>
            <w:noWrap/>
            <w:vAlign w:val="bottom"/>
            <w:hideMark/>
          </w:tcPr>
          <w:p w14:paraId="1D49406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4,616</w:t>
            </w:r>
          </w:p>
        </w:tc>
        <w:tc>
          <w:tcPr>
            <w:tcW w:w="1017" w:type="dxa"/>
            <w:tcBorders>
              <w:top w:val="nil"/>
              <w:left w:val="nil"/>
              <w:bottom w:val="nil"/>
              <w:right w:val="nil"/>
            </w:tcBorders>
            <w:shd w:val="clear" w:color="auto" w:fill="auto"/>
            <w:noWrap/>
            <w:vAlign w:val="bottom"/>
            <w:hideMark/>
          </w:tcPr>
          <w:p w14:paraId="1E391141"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5,000</w:t>
            </w:r>
          </w:p>
        </w:tc>
      </w:tr>
      <w:tr w:rsidR="00B32458" w14:paraId="7ADD754D" w14:textId="77777777" w:rsidTr="00D866B2">
        <w:trPr>
          <w:trHeight w:val="115"/>
        </w:trPr>
        <w:tc>
          <w:tcPr>
            <w:tcW w:w="3770" w:type="dxa"/>
            <w:tcBorders>
              <w:top w:val="nil"/>
              <w:left w:val="nil"/>
              <w:bottom w:val="nil"/>
              <w:right w:val="nil"/>
            </w:tcBorders>
            <w:shd w:val="clear" w:color="auto" w:fill="auto"/>
            <w:noWrap/>
            <w:vAlign w:val="center"/>
            <w:hideMark/>
          </w:tcPr>
          <w:p w14:paraId="5504CB3F"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Portfolio investment (net)</w:t>
            </w:r>
          </w:p>
        </w:tc>
        <w:tc>
          <w:tcPr>
            <w:tcW w:w="1017" w:type="dxa"/>
            <w:tcBorders>
              <w:top w:val="nil"/>
              <w:left w:val="nil"/>
              <w:bottom w:val="nil"/>
              <w:right w:val="nil"/>
            </w:tcBorders>
            <w:shd w:val="clear" w:color="auto" w:fill="auto"/>
            <w:noWrap/>
            <w:vAlign w:val="bottom"/>
            <w:hideMark/>
          </w:tcPr>
          <w:p w14:paraId="33F619E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034CDA5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365FDA4C"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646680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2611E442"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76E7A4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0456393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05D875C9" w14:textId="77777777" w:rsidTr="00D866B2">
        <w:trPr>
          <w:trHeight w:val="115"/>
        </w:trPr>
        <w:tc>
          <w:tcPr>
            <w:tcW w:w="3770" w:type="dxa"/>
            <w:tcBorders>
              <w:top w:val="nil"/>
              <w:left w:val="nil"/>
              <w:bottom w:val="nil"/>
              <w:right w:val="nil"/>
            </w:tcBorders>
            <w:shd w:val="clear" w:color="auto" w:fill="auto"/>
            <w:noWrap/>
            <w:vAlign w:val="center"/>
            <w:hideMark/>
          </w:tcPr>
          <w:p w14:paraId="1CE9FD04"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 xml:space="preserve">Capital Grants  </w:t>
            </w:r>
          </w:p>
        </w:tc>
        <w:tc>
          <w:tcPr>
            <w:tcW w:w="1017" w:type="dxa"/>
            <w:tcBorders>
              <w:top w:val="nil"/>
              <w:left w:val="nil"/>
              <w:bottom w:val="nil"/>
              <w:right w:val="nil"/>
            </w:tcBorders>
            <w:shd w:val="clear" w:color="auto" w:fill="auto"/>
            <w:noWrap/>
            <w:vAlign w:val="bottom"/>
            <w:hideMark/>
          </w:tcPr>
          <w:p w14:paraId="579C479C"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107</w:t>
            </w:r>
          </w:p>
        </w:tc>
        <w:tc>
          <w:tcPr>
            <w:tcW w:w="1017" w:type="dxa"/>
            <w:tcBorders>
              <w:top w:val="nil"/>
              <w:left w:val="nil"/>
              <w:bottom w:val="nil"/>
              <w:right w:val="nil"/>
            </w:tcBorders>
            <w:shd w:val="clear" w:color="auto" w:fill="auto"/>
            <w:noWrap/>
            <w:vAlign w:val="bottom"/>
            <w:hideMark/>
          </w:tcPr>
          <w:p w14:paraId="21741E9D"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315</w:t>
            </w:r>
          </w:p>
        </w:tc>
        <w:tc>
          <w:tcPr>
            <w:tcW w:w="1017" w:type="dxa"/>
            <w:tcBorders>
              <w:top w:val="nil"/>
              <w:left w:val="nil"/>
              <w:bottom w:val="nil"/>
              <w:right w:val="nil"/>
            </w:tcBorders>
            <w:shd w:val="clear" w:color="auto" w:fill="auto"/>
            <w:noWrap/>
            <w:vAlign w:val="bottom"/>
            <w:hideMark/>
          </w:tcPr>
          <w:p w14:paraId="7EC738E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317</w:t>
            </w:r>
          </w:p>
        </w:tc>
        <w:tc>
          <w:tcPr>
            <w:tcW w:w="1017" w:type="dxa"/>
            <w:tcBorders>
              <w:top w:val="nil"/>
              <w:left w:val="nil"/>
              <w:bottom w:val="nil"/>
              <w:right w:val="nil"/>
            </w:tcBorders>
            <w:shd w:val="clear" w:color="auto" w:fill="auto"/>
            <w:noWrap/>
            <w:vAlign w:val="bottom"/>
            <w:hideMark/>
          </w:tcPr>
          <w:p w14:paraId="3BE0291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317</w:t>
            </w:r>
          </w:p>
        </w:tc>
        <w:tc>
          <w:tcPr>
            <w:tcW w:w="1017" w:type="dxa"/>
            <w:tcBorders>
              <w:top w:val="nil"/>
              <w:left w:val="nil"/>
              <w:bottom w:val="nil"/>
              <w:right w:val="nil"/>
            </w:tcBorders>
            <w:shd w:val="clear" w:color="auto" w:fill="auto"/>
            <w:noWrap/>
            <w:vAlign w:val="bottom"/>
            <w:hideMark/>
          </w:tcPr>
          <w:p w14:paraId="2195A31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324</w:t>
            </w:r>
          </w:p>
        </w:tc>
        <w:tc>
          <w:tcPr>
            <w:tcW w:w="1017" w:type="dxa"/>
            <w:tcBorders>
              <w:top w:val="nil"/>
              <w:left w:val="nil"/>
              <w:bottom w:val="nil"/>
              <w:right w:val="nil"/>
            </w:tcBorders>
            <w:shd w:val="clear" w:color="auto" w:fill="auto"/>
            <w:noWrap/>
            <w:vAlign w:val="bottom"/>
            <w:hideMark/>
          </w:tcPr>
          <w:p w14:paraId="049E584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337</w:t>
            </w:r>
          </w:p>
        </w:tc>
        <w:tc>
          <w:tcPr>
            <w:tcW w:w="1017" w:type="dxa"/>
            <w:tcBorders>
              <w:top w:val="nil"/>
              <w:left w:val="nil"/>
              <w:bottom w:val="nil"/>
              <w:right w:val="nil"/>
            </w:tcBorders>
            <w:shd w:val="clear" w:color="auto" w:fill="auto"/>
            <w:noWrap/>
            <w:vAlign w:val="bottom"/>
            <w:hideMark/>
          </w:tcPr>
          <w:p w14:paraId="49ACD0F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365</w:t>
            </w:r>
          </w:p>
        </w:tc>
      </w:tr>
      <w:tr w:rsidR="00B32458" w14:paraId="520F6D0F" w14:textId="77777777" w:rsidTr="00D866B2">
        <w:trPr>
          <w:trHeight w:val="115"/>
        </w:trPr>
        <w:tc>
          <w:tcPr>
            <w:tcW w:w="3770" w:type="dxa"/>
            <w:tcBorders>
              <w:top w:val="nil"/>
              <w:left w:val="nil"/>
              <w:bottom w:val="nil"/>
              <w:right w:val="nil"/>
            </w:tcBorders>
            <w:shd w:val="clear" w:color="auto" w:fill="auto"/>
            <w:noWrap/>
            <w:vAlign w:val="center"/>
            <w:hideMark/>
          </w:tcPr>
          <w:p w14:paraId="5C2B5764"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Short-term debt disbursement</w:t>
            </w:r>
          </w:p>
        </w:tc>
        <w:tc>
          <w:tcPr>
            <w:tcW w:w="1017" w:type="dxa"/>
            <w:tcBorders>
              <w:top w:val="nil"/>
              <w:left w:val="nil"/>
              <w:bottom w:val="nil"/>
              <w:right w:val="nil"/>
            </w:tcBorders>
            <w:shd w:val="clear" w:color="auto" w:fill="auto"/>
            <w:noWrap/>
            <w:vAlign w:val="bottom"/>
            <w:hideMark/>
          </w:tcPr>
          <w:p w14:paraId="05C47A1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5D8C60E7"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D6E5F9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3E575192"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36E11CC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751A478C"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0C37C1B8"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1C3E5985" w14:textId="77777777" w:rsidTr="00D866B2">
        <w:trPr>
          <w:trHeight w:val="115"/>
        </w:trPr>
        <w:tc>
          <w:tcPr>
            <w:tcW w:w="3770" w:type="dxa"/>
            <w:tcBorders>
              <w:top w:val="nil"/>
              <w:left w:val="nil"/>
              <w:bottom w:val="nil"/>
              <w:right w:val="nil"/>
            </w:tcBorders>
            <w:shd w:val="clear" w:color="auto" w:fill="auto"/>
            <w:noWrap/>
            <w:vAlign w:val="center"/>
            <w:hideMark/>
          </w:tcPr>
          <w:p w14:paraId="34D7C1A6"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Long-term debt disbursement (excl. IMF)</w:t>
            </w:r>
          </w:p>
        </w:tc>
        <w:tc>
          <w:tcPr>
            <w:tcW w:w="1017" w:type="dxa"/>
            <w:tcBorders>
              <w:top w:val="nil"/>
              <w:left w:val="nil"/>
              <w:bottom w:val="nil"/>
              <w:right w:val="nil"/>
            </w:tcBorders>
            <w:shd w:val="clear" w:color="auto" w:fill="auto"/>
            <w:noWrap/>
            <w:vAlign w:val="bottom"/>
            <w:hideMark/>
          </w:tcPr>
          <w:p w14:paraId="542CD80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2,307</w:t>
            </w:r>
          </w:p>
        </w:tc>
        <w:tc>
          <w:tcPr>
            <w:tcW w:w="1017" w:type="dxa"/>
            <w:tcBorders>
              <w:top w:val="nil"/>
              <w:left w:val="nil"/>
              <w:bottom w:val="nil"/>
              <w:right w:val="nil"/>
            </w:tcBorders>
            <w:shd w:val="clear" w:color="auto" w:fill="auto"/>
            <w:noWrap/>
            <w:vAlign w:val="bottom"/>
            <w:hideMark/>
          </w:tcPr>
          <w:p w14:paraId="5768F68F"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3,782</w:t>
            </w:r>
          </w:p>
        </w:tc>
        <w:tc>
          <w:tcPr>
            <w:tcW w:w="1017" w:type="dxa"/>
            <w:tcBorders>
              <w:top w:val="nil"/>
              <w:left w:val="nil"/>
              <w:bottom w:val="nil"/>
              <w:right w:val="nil"/>
            </w:tcBorders>
            <w:shd w:val="clear" w:color="auto" w:fill="auto"/>
            <w:noWrap/>
            <w:vAlign w:val="bottom"/>
            <w:hideMark/>
          </w:tcPr>
          <w:p w14:paraId="70C7C09C"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3,807</w:t>
            </w:r>
          </w:p>
        </w:tc>
        <w:tc>
          <w:tcPr>
            <w:tcW w:w="1017" w:type="dxa"/>
            <w:tcBorders>
              <w:top w:val="nil"/>
              <w:left w:val="nil"/>
              <w:bottom w:val="nil"/>
              <w:right w:val="nil"/>
            </w:tcBorders>
            <w:shd w:val="clear" w:color="auto" w:fill="auto"/>
            <w:noWrap/>
            <w:vAlign w:val="bottom"/>
            <w:hideMark/>
          </w:tcPr>
          <w:p w14:paraId="3A3519C2"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3,386</w:t>
            </w:r>
          </w:p>
        </w:tc>
        <w:tc>
          <w:tcPr>
            <w:tcW w:w="1017" w:type="dxa"/>
            <w:tcBorders>
              <w:top w:val="nil"/>
              <w:left w:val="nil"/>
              <w:bottom w:val="nil"/>
              <w:right w:val="nil"/>
            </w:tcBorders>
            <w:shd w:val="clear" w:color="auto" w:fill="auto"/>
            <w:noWrap/>
            <w:vAlign w:val="bottom"/>
            <w:hideMark/>
          </w:tcPr>
          <w:p w14:paraId="2229EF5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3,164</w:t>
            </w:r>
          </w:p>
        </w:tc>
        <w:tc>
          <w:tcPr>
            <w:tcW w:w="1017" w:type="dxa"/>
            <w:tcBorders>
              <w:top w:val="nil"/>
              <w:left w:val="nil"/>
              <w:bottom w:val="nil"/>
              <w:right w:val="nil"/>
            </w:tcBorders>
            <w:shd w:val="clear" w:color="auto" w:fill="auto"/>
            <w:noWrap/>
            <w:vAlign w:val="bottom"/>
            <w:hideMark/>
          </w:tcPr>
          <w:p w14:paraId="3DCF712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2,524</w:t>
            </w:r>
          </w:p>
        </w:tc>
        <w:tc>
          <w:tcPr>
            <w:tcW w:w="1017" w:type="dxa"/>
            <w:tcBorders>
              <w:top w:val="nil"/>
              <w:left w:val="nil"/>
              <w:bottom w:val="nil"/>
              <w:right w:val="nil"/>
            </w:tcBorders>
            <w:shd w:val="clear" w:color="auto" w:fill="auto"/>
            <w:noWrap/>
            <w:vAlign w:val="bottom"/>
            <w:hideMark/>
          </w:tcPr>
          <w:p w14:paraId="5A341CB6"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2,829</w:t>
            </w:r>
          </w:p>
        </w:tc>
      </w:tr>
      <w:tr w:rsidR="00B32458" w14:paraId="67588FA1" w14:textId="77777777" w:rsidTr="00D866B2">
        <w:trPr>
          <w:trHeight w:val="115"/>
        </w:trPr>
        <w:tc>
          <w:tcPr>
            <w:tcW w:w="3770" w:type="dxa"/>
            <w:tcBorders>
              <w:top w:val="nil"/>
              <w:left w:val="nil"/>
              <w:bottom w:val="nil"/>
              <w:right w:val="nil"/>
            </w:tcBorders>
            <w:shd w:val="clear" w:color="auto" w:fill="auto"/>
            <w:noWrap/>
            <w:vAlign w:val="center"/>
            <w:hideMark/>
          </w:tcPr>
          <w:p w14:paraId="1EFD1045"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IMF credit (net)</w:t>
            </w:r>
          </w:p>
        </w:tc>
        <w:tc>
          <w:tcPr>
            <w:tcW w:w="1017" w:type="dxa"/>
            <w:tcBorders>
              <w:top w:val="nil"/>
              <w:left w:val="nil"/>
              <w:bottom w:val="nil"/>
              <w:right w:val="nil"/>
            </w:tcBorders>
            <w:shd w:val="clear" w:color="auto" w:fill="auto"/>
            <w:noWrap/>
            <w:vAlign w:val="bottom"/>
            <w:hideMark/>
          </w:tcPr>
          <w:p w14:paraId="6D65EF72"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7A9FD415"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60982A9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48A660D5"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31DDA8E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FA500AE"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c>
          <w:tcPr>
            <w:tcW w:w="1017" w:type="dxa"/>
            <w:tcBorders>
              <w:top w:val="nil"/>
              <w:left w:val="nil"/>
              <w:bottom w:val="nil"/>
              <w:right w:val="nil"/>
            </w:tcBorders>
            <w:shd w:val="clear" w:color="auto" w:fill="auto"/>
            <w:noWrap/>
            <w:vAlign w:val="bottom"/>
            <w:hideMark/>
          </w:tcPr>
          <w:p w14:paraId="1817E27D"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w:t>
            </w:r>
          </w:p>
        </w:tc>
      </w:tr>
      <w:tr w:rsidR="00B32458" w14:paraId="67EC960B" w14:textId="77777777" w:rsidTr="00D866B2">
        <w:trPr>
          <w:trHeight w:val="115"/>
        </w:trPr>
        <w:tc>
          <w:tcPr>
            <w:tcW w:w="3770" w:type="dxa"/>
            <w:tcBorders>
              <w:top w:val="nil"/>
              <w:left w:val="nil"/>
              <w:bottom w:val="nil"/>
              <w:right w:val="nil"/>
            </w:tcBorders>
            <w:shd w:val="clear" w:color="auto" w:fill="auto"/>
            <w:noWrap/>
            <w:vAlign w:val="center"/>
            <w:hideMark/>
          </w:tcPr>
          <w:p w14:paraId="4B8AF27F"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 xml:space="preserve">Change in Reserves (- = Increase)  </w:t>
            </w:r>
          </w:p>
        </w:tc>
        <w:tc>
          <w:tcPr>
            <w:tcW w:w="1017" w:type="dxa"/>
            <w:tcBorders>
              <w:top w:val="nil"/>
              <w:left w:val="nil"/>
              <w:bottom w:val="nil"/>
              <w:right w:val="nil"/>
            </w:tcBorders>
            <w:shd w:val="clear" w:color="auto" w:fill="auto"/>
            <w:noWrap/>
            <w:vAlign w:val="bottom"/>
            <w:hideMark/>
          </w:tcPr>
          <w:p w14:paraId="2C85D84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-1,467</w:t>
            </w:r>
          </w:p>
        </w:tc>
        <w:tc>
          <w:tcPr>
            <w:tcW w:w="1017" w:type="dxa"/>
            <w:tcBorders>
              <w:top w:val="nil"/>
              <w:left w:val="nil"/>
              <w:bottom w:val="nil"/>
              <w:right w:val="nil"/>
            </w:tcBorders>
            <w:shd w:val="clear" w:color="auto" w:fill="auto"/>
            <w:noWrap/>
            <w:vAlign w:val="bottom"/>
            <w:hideMark/>
          </w:tcPr>
          <w:p w14:paraId="25C6724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-2,080</w:t>
            </w:r>
          </w:p>
        </w:tc>
        <w:tc>
          <w:tcPr>
            <w:tcW w:w="1017" w:type="dxa"/>
            <w:tcBorders>
              <w:top w:val="nil"/>
              <w:left w:val="nil"/>
              <w:bottom w:val="nil"/>
              <w:right w:val="nil"/>
            </w:tcBorders>
            <w:shd w:val="clear" w:color="auto" w:fill="auto"/>
            <w:noWrap/>
            <w:vAlign w:val="bottom"/>
            <w:hideMark/>
          </w:tcPr>
          <w:p w14:paraId="491B1C3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-2,030</w:t>
            </w:r>
          </w:p>
        </w:tc>
        <w:tc>
          <w:tcPr>
            <w:tcW w:w="1017" w:type="dxa"/>
            <w:tcBorders>
              <w:top w:val="nil"/>
              <w:left w:val="nil"/>
              <w:bottom w:val="nil"/>
              <w:right w:val="nil"/>
            </w:tcBorders>
            <w:shd w:val="clear" w:color="auto" w:fill="auto"/>
            <w:noWrap/>
            <w:vAlign w:val="bottom"/>
            <w:hideMark/>
          </w:tcPr>
          <w:p w14:paraId="3016E8BD"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-2,821</w:t>
            </w:r>
          </w:p>
        </w:tc>
        <w:tc>
          <w:tcPr>
            <w:tcW w:w="1017" w:type="dxa"/>
            <w:tcBorders>
              <w:top w:val="nil"/>
              <w:left w:val="nil"/>
              <w:bottom w:val="nil"/>
              <w:right w:val="nil"/>
            </w:tcBorders>
            <w:shd w:val="clear" w:color="auto" w:fill="auto"/>
            <w:noWrap/>
            <w:vAlign w:val="bottom"/>
            <w:hideMark/>
          </w:tcPr>
          <w:p w14:paraId="79EB645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-1,929</w:t>
            </w:r>
          </w:p>
        </w:tc>
        <w:tc>
          <w:tcPr>
            <w:tcW w:w="1017" w:type="dxa"/>
            <w:tcBorders>
              <w:top w:val="nil"/>
              <w:left w:val="nil"/>
              <w:bottom w:val="nil"/>
              <w:right w:val="nil"/>
            </w:tcBorders>
            <w:shd w:val="clear" w:color="auto" w:fill="auto"/>
            <w:noWrap/>
            <w:vAlign w:val="bottom"/>
            <w:hideMark/>
          </w:tcPr>
          <w:p w14:paraId="5674401B"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-1,683</w:t>
            </w:r>
          </w:p>
        </w:tc>
        <w:tc>
          <w:tcPr>
            <w:tcW w:w="1017" w:type="dxa"/>
            <w:tcBorders>
              <w:top w:val="nil"/>
              <w:left w:val="nil"/>
              <w:bottom w:val="nil"/>
              <w:right w:val="nil"/>
            </w:tcBorders>
            <w:shd w:val="clear" w:color="auto" w:fill="auto"/>
            <w:noWrap/>
            <w:vAlign w:val="bottom"/>
            <w:hideMark/>
          </w:tcPr>
          <w:p w14:paraId="44CC2D24"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-2,282</w:t>
            </w:r>
          </w:p>
        </w:tc>
      </w:tr>
      <w:tr w:rsidR="00B32458" w14:paraId="340662BE" w14:textId="77777777" w:rsidTr="00D866B2">
        <w:trPr>
          <w:trHeight w:val="120"/>
        </w:trPr>
        <w:tc>
          <w:tcPr>
            <w:tcW w:w="3770" w:type="dxa"/>
            <w:tcBorders>
              <w:top w:val="nil"/>
              <w:left w:val="nil"/>
              <w:bottom w:val="nil"/>
              <w:right w:val="nil"/>
            </w:tcBorders>
            <w:shd w:val="clear" w:color="auto" w:fill="auto"/>
            <w:noWrap/>
            <w:vAlign w:val="center"/>
            <w:hideMark/>
          </w:tcPr>
          <w:p w14:paraId="7A450746" w14:textId="77777777" w:rsidR="003A6ED3" w:rsidRPr="00D866B2" w:rsidRDefault="002B23CD" w:rsidP="003A6ED3">
            <w:pPr>
              <w:widowControl/>
              <w:autoSpaceDE/>
              <w:autoSpaceDN/>
              <w:adjustRightInd/>
              <w:ind w:firstLineChars="100" w:firstLine="200"/>
              <w:rPr>
                <w:rFonts w:ascii="Calibri" w:eastAsia="Times New Roman" w:hAnsi="Calibri" w:cs="Calibri"/>
                <w:sz w:val="20"/>
                <w:szCs w:val="20"/>
              </w:rPr>
            </w:pPr>
            <w:r w:rsidRPr="00D866B2">
              <w:rPr>
                <w:rFonts w:ascii="Calibri" w:eastAsia="Times New Roman" w:hAnsi="Calibri" w:cs="Calibri"/>
                <w:sz w:val="20"/>
                <w:szCs w:val="20"/>
              </w:rPr>
              <w:t>Errors &amp; Omissions</w:t>
            </w:r>
          </w:p>
        </w:tc>
        <w:tc>
          <w:tcPr>
            <w:tcW w:w="1017" w:type="dxa"/>
            <w:tcBorders>
              <w:top w:val="nil"/>
              <w:left w:val="nil"/>
              <w:bottom w:val="nil"/>
              <w:right w:val="nil"/>
            </w:tcBorders>
            <w:shd w:val="clear" w:color="auto" w:fill="auto"/>
            <w:noWrap/>
            <w:vAlign w:val="bottom"/>
            <w:hideMark/>
          </w:tcPr>
          <w:p w14:paraId="4534FC1E"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-120</w:t>
            </w:r>
          </w:p>
        </w:tc>
        <w:tc>
          <w:tcPr>
            <w:tcW w:w="1017" w:type="dxa"/>
            <w:tcBorders>
              <w:top w:val="nil"/>
              <w:left w:val="nil"/>
              <w:bottom w:val="nil"/>
              <w:right w:val="nil"/>
            </w:tcBorders>
            <w:shd w:val="clear" w:color="auto" w:fill="auto"/>
            <w:noWrap/>
            <w:vAlign w:val="bottom"/>
            <w:hideMark/>
          </w:tcPr>
          <w:p w14:paraId="1CB8F620"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-320</w:t>
            </w:r>
          </w:p>
        </w:tc>
        <w:tc>
          <w:tcPr>
            <w:tcW w:w="1017" w:type="dxa"/>
            <w:tcBorders>
              <w:top w:val="nil"/>
              <w:left w:val="nil"/>
              <w:bottom w:val="nil"/>
              <w:right w:val="nil"/>
            </w:tcBorders>
            <w:shd w:val="clear" w:color="auto" w:fill="auto"/>
            <w:noWrap/>
            <w:vAlign w:val="bottom"/>
            <w:hideMark/>
          </w:tcPr>
          <w:p w14:paraId="7EC6DA53"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695</w:t>
            </w:r>
          </w:p>
        </w:tc>
        <w:tc>
          <w:tcPr>
            <w:tcW w:w="1017" w:type="dxa"/>
            <w:tcBorders>
              <w:top w:val="nil"/>
              <w:left w:val="nil"/>
              <w:bottom w:val="nil"/>
              <w:right w:val="nil"/>
            </w:tcBorders>
            <w:shd w:val="clear" w:color="auto" w:fill="auto"/>
            <w:noWrap/>
            <w:vAlign w:val="bottom"/>
            <w:hideMark/>
          </w:tcPr>
          <w:p w14:paraId="2DB2A4E7"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-687</w:t>
            </w:r>
          </w:p>
        </w:tc>
        <w:tc>
          <w:tcPr>
            <w:tcW w:w="1017" w:type="dxa"/>
            <w:tcBorders>
              <w:top w:val="nil"/>
              <w:left w:val="nil"/>
              <w:bottom w:val="nil"/>
              <w:right w:val="nil"/>
            </w:tcBorders>
            <w:shd w:val="clear" w:color="auto" w:fill="auto"/>
            <w:noWrap/>
            <w:vAlign w:val="bottom"/>
            <w:hideMark/>
          </w:tcPr>
          <w:p w14:paraId="396D0A69"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-550</w:t>
            </w:r>
          </w:p>
        </w:tc>
        <w:tc>
          <w:tcPr>
            <w:tcW w:w="1017" w:type="dxa"/>
            <w:tcBorders>
              <w:top w:val="nil"/>
              <w:left w:val="nil"/>
              <w:bottom w:val="nil"/>
              <w:right w:val="nil"/>
            </w:tcBorders>
            <w:shd w:val="clear" w:color="auto" w:fill="auto"/>
            <w:noWrap/>
            <w:vAlign w:val="bottom"/>
            <w:hideMark/>
          </w:tcPr>
          <w:p w14:paraId="2735257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-526</w:t>
            </w:r>
          </w:p>
        </w:tc>
        <w:tc>
          <w:tcPr>
            <w:tcW w:w="1017" w:type="dxa"/>
            <w:tcBorders>
              <w:top w:val="nil"/>
              <w:left w:val="nil"/>
              <w:bottom w:val="nil"/>
              <w:right w:val="nil"/>
            </w:tcBorders>
            <w:shd w:val="clear" w:color="auto" w:fill="auto"/>
            <w:noWrap/>
            <w:vAlign w:val="bottom"/>
            <w:hideMark/>
          </w:tcPr>
          <w:p w14:paraId="3CEB902A" w14:textId="77777777" w:rsidR="003A6ED3" w:rsidRPr="00D866B2" w:rsidRDefault="002B23CD" w:rsidP="003A6ED3">
            <w:pPr>
              <w:widowControl/>
              <w:autoSpaceDE/>
              <w:autoSpaceDN/>
              <w:adjustRightInd/>
              <w:jc w:val="right"/>
              <w:rPr>
                <w:rFonts w:ascii="Calibri" w:eastAsia="Times New Roman" w:hAnsi="Calibri" w:cs="Calibri"/>
                <w:sz w:val="20"/>
                <w:szCs w:val="20"/>
              </w:rPr>
            </w:pPr>
            <w:r w:rsidRPr="00D866B2">
              <w:rPr>
                <w:rFonts w:ascii="Calibri" w:eastAsia="Times New Roman" w:hAnsi="Calibri" w:cs="Calibri"/>
                <w:sz w:val="20"/>
                <w:szCs w:val="20"/>
              </w:rPr>
              <w:t>-365</w:t>
            </w:r>
          </w:p>
        </w:tc>
      </w:tr>
      <w:tr w:rsidR="00B32458" w14:paraId="6F160BCB" w14:textId="77777777" w:rsidTr="00D866B2">
        <w:trPr>
          <w:trHeight w:val="115"/>
        </w:trPr>
        <w:tc>
          <w:tcPr>
            <w:tcW w:w="3770" w:type="dxa"/>
            <w:tcBorders>
              <w:top w:val="single" w:sz="8" w:space="0" w:color="808080"/>
              <w:left w:val="nil"/>
              <w:bottom w:val="nil"/>
              <w:right w:val="nil"/>
            </w:tcBorders>
            <w:shd w:val="clear" w:color="auto" w:fill="auto"/>
            <w:vAlign w:val="center"/>
            <w:hideMark/>
          </w:tcPr>
          <w:p w14:paraId="7406D170"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Source</w:t>
            </w:r>
            <w:r w:rsidRPr="00D866B2">
              <w:rPr>
                <w:rFonts w:ascii="Calibri" w:eastAsia="Times New Roman" w:hAnsi="Calibri" w:cs="Calibri"/>
                <w:color w:val="333333"/>
                <w:sz w:val="20"/>
                <w:szCs w:val="20"/>
              </w:rPr>
              <w:t xml:space="preserve">: </w:t>
            </w:r>
            <w:r w:rsidRPr="00D866B2">
              <w:rPr>
                <w:rFonts w:ascii="Calibri" w:eastAsia="Times New Roman" w:hAnsi="Calibri" w:cs="Calibri"/>
                <w:i/>
                <w:iCs/>
                <w:sz w:val="20"/>
                <w:szCs w:val="20"/>
              </w:rPr>
              <w:t xml:space="preserve">NBS, IMF and staff estimates. </w:t>
            </w:r>
          </w:p>
        </w:tc>
        <w:tc>
          <w:tcPr>
            <w:tcW w:w="1017" w:type="dxa"/>
            <w:tcBorders>
              <w:top w:val="single" w:sz="8" w:space="0" w:color="808080"/>
              <w:left w:val="nil"/>
              <w:bottom w:val="nil"/>
              <w:right w:val="nil"/>
            </w:tcBorders>
            <w:shd w:val="clear" w:color="auto" w:fill="auto"/>
            <w:vAlign w:val="center"/>
            <w:hideMark/>
          </w:tcPr>
          <w:p w14:paraId="449D9B4A"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6D5B4B69"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6268D9B4"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6B74B138"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76BFA195"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30A6D53B"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c>
          <w:tcPr>
            <w:tcW w:w="1017" w:type="dxa"/>
            <w:tcBorders>
              <w:top w:val="single" w:sz="8" w:space="0" w:color="808080"/>
              <w:left w:val="nil"/>
              <w:bottom w:val="nil"/>
              <w:right w:val="nil"/>
            </w:tcBorders>
            <w:shd w:val="clear" w:color="auto" w:fill="auto"/>
            <w:vAlign w:val="center"/>
            <w:hideMark/>
          </w:tcPr>
          <w:p w14:paraId="0B4EF4E7" w14:textId="77777777" w:rsidR="003A6ED3" w:rsidRPr="00D866B2" w:rsidRDefault="002B23CD" w:rsidP="003A6ED3">
            <w:pPr>
              <w:widowControl/>
              <w:autoSpaceDE/>
              <w:autoSpaceDN/>
              <w:adjustRightInd/>
              <w:rPr>
                <w:rFonts w:ascii="Calibri" w:eastAsia="Times New Roman" w:hAnsi="Calibri" w:cs="Calibri"/>
                <w:i/>
                <w:iCs/>
                <w:sz w:val="20"/>
                <w:szCs w:val="20"/>
              </w:rPr>
            </w:pPr>
            <w:r w:rsidRPr="00D866B2">
              <w:rPr>
                <w:rFonts w:ascii="Calibri" w:eastAsia="Times New Roman" w:hAnsi="Calibri" w:cs="Calibri"/>
                <w:i/>
                <w:iCs/>
                <w:sz w:val="20"/>
                <w:szCs w:val="20"/>
              </w:rPr>
              <w:t> </w:t>
            </w:r>
          </w:p>
        </w:tc>
      </w:tr>
    </w:tbl>
    <w:p w14:paraId="3BCF6EB2" w14:textId="77777777" w:rsidR="003A6ED3" w:rsidRDefault="003A6ED3" w:rsidP="001F21AE">
      <w:pPr>
        <w:ind w:left="-634"/>
        <w:rPr>
          <w:rFonts w:asciiTheme="minorHAnsi" w:hAnsiTheme="minorHAnsi"/>
          <w:bCs/>
          <w:color w:val="auto"/>
          <w:sz w:val="22"/>
          <w:szCs w:val="22"/>
        </w:rPr>
      </w:pPr>
    </w:p>
    <w:p w14:paraId="1FD6778F" w14:textId="77777777" w:rsidR="00972487" w:rsidRDefault="002B23CD">
      <w:pPr>
        <w:widowControl/>
        <w:autoSpaceDE/>
        <w:autoSpaceDN/>
        <w:adjustRightInd/>
        <w:spacing w:after="160" w:line="259" w:lineRule="auto"/>
        <w:rPr>
          <w:rFonts w:asciiTheme="minorHAnsi" w:hAnsiTheme="minorHAnsi"/>
          <w:bCs/>
          <w:color w:val="auto"/>
          <w:sz w:val="22"/>
          <w:szCs w:val="22"/>
        </w:rPr>
      </w:pPr>
      <w:r>
        <w:rPr>
          <w:rFonts w:asciiTheme="minorHAnsi" w:hAnsiTheme="minorHAnsi"/>
          <w:bCs/>
          <w:color w:val="auto"/>
          <w:sz w:val="22"/>
          <w:szCs w:val="22"/>
        </w:rPr>
        <w:br w:type="page"/>
      </w: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2A3F3E60" w14:textId="77777777" w:rsidTr="00A05CDD">
        <w:trPr>
          <w:trHeight w:val="403"/>
        </w:trPr>
        <w:tc>
          <w:tcPr>
            <w:tcW w:w="10800" w:type="dxa"/>
            <w:shd w:val="clear" w:color="auto" w:fill="F2F7FC"/>
            <w:vAlign w:val="center"/>
          </w:tcPr>
          <w:p w14:paraId="01B57B13" w14:textId="77777777" w:rsidR="00795473" w:rsidRPr="00D90F20" w:rsidRDefault="002B23CD" w:rsidP="00A05CDD">
            <w:pPr>
              <w:pStyle w:val="Heading5"/>
              <w:keepNext w:val="0"/>
              <w:keepLines w:val="0"/>
              <w:spacing w:before="40" w:after="0"/>
              <w:ind w:left="360" w:hanging="360"/>
            </w:pPr>
            <w:bookmarkStart w:id="82" w:name="_Toc147959018"/>
            <w:r w:rsidRPr="004F6EE2">
              <w:rPr>
                <w:rFonts w:eastAsia="Times New Roman"/>
              </w:rPr>
              <w:lastRenderedPageBreak/>
              <w:t xml:space="preserve">ANNEX </w:t>
            </w:r>
            <w:r w:rsidR="00D9715C">
              <w:rPr>
                <w:rFonts w:eastAsia="Times New Roman"/>
              </w:rPr>
              <w:t>6</w:t>
            </w:r>
            <w:r w:rsidRPr="004F6EE2">
              <w:rPr>
                <w:rFonts w:eastAsia="Times New Roman"/>
              </w:rPr>
              <w:t>:</w:t>
            </w:r>
            <w:r w:rsidRPr="004F6EE2">
              <w:rPr>
                <w:rFonts w:eastAsia="Times New Roman"/>
                <w:spacing w:val="1"/>
              </w:rPr>
              <w:t xml:space="preserve"> </w:t>
            </w:r>
            <w:r w:rsidRPr="00795473">
              <w:rPr>
                <w:bCs/>
                <w:color w:val="000000" w:themeColor="text1"/>
                <w:spacing w:val="2"/>
              </w:rPr>
              <w:t>MATRIX OF KEY CHANGES TO ORIGINAL POLICY MATRIX IN A PROGRAMMATIC SERIES</w:t>
            </w:r>
            <w:bookmarkEnd w:id="82"/>
          </w:p>
        </w:tc>
      </w:tr>
    </w:tbl>
    <w:p w14:paraId="5748C4BD" w14:textId="77777777" w:rsidR="00795473" w:rsidRDefault="00795473" w:rsidP="001F21AE">
      <w:pPr>
        <w:ind w:left="-634"/>
        <w:rPr>
          <w:rFonts w:asciiTheme="minorHAnsi" w:hAnsiTheme="minorHAnsi"/>
          <w:bCs/>
          <w:color w:val="auto"/>
          <w:sz w:val="22"/>
          <w:szCs w:val="22"/>
        </w:rPr>
      </w:pPr>
    </w:p>
    <w:tbl>
      <w:tblPr>
        <w:tblW w:w="9990" w:type="dxa"/>
        <w:tblInd w:w="-640" w:type="dxa"/>
        <w:tblCellMar>
          <w:left w:w="0" w:type="dxa"/>
          <w:right w:w="0" w:type="dxa"/>
        </w:tblCellMar>
        <w:tblLook w:val="04A0" w:firstRow="1" w:lastRow="0" w:firstColumn="1" w:lastColumn="0" w:noHBand="0" w:noVBand="1"/>
      </w:tblPr>
      <w:tblGrid>
        <w:gridCol w:w="3330"/>
        <w:gridCol w:w="3330"/>
        <w:gridCol w:w="3330"/>
      </w:tblGrid>
      <w:tr w:rsidR="00B32458" w14:paraId="2AEDCC50" w14:textId="77777777" w:rsidTr="00483957">
        <w:trPr>
          <w:trHeight w:val="416"/>
          <w:tblHeader/>
        </w:trPr>
        <w:tc>
          <w:tcPr>
            <w:tcW w:w="3330" w:type="dxa"/>
            <w:tcBorders>
              <w:top w:val="single" w:sz="8" w:space="0" w:color="auto"/>
              <w:left w:val="single" w:sz="8" w:space="0" w:color="auto"/>
              <w:bottom w:val="single" w:sz="8" w:space="0" w:color="auto"/>
              <w:right w:val="single" w:sz="8" w:space="0" w:color="auto"/>
            </w:tcBorders>
            <w:shd w:val="clear" w:color="auto" w:fill="2F5496"/>
            <w:tcMar>
              <w:top w:w="0" w:type="dxa"/>
              <w:left w:w="108" w:type="dxa"/>
              <w:bottom w:w="0" w:type="dxa"/>
              <w:right w:w="108" w:type="dxa"/>
            </w:tcMar>
            <w:vAlign w:val="center"/>
            <w:hideMark/>
          </w:tcPr>
          <w:p w14:paraId="1DB06BAA" w14:textId="77777777" w:rsidR="00ED4FA7" w:rsidRPr="0017707B" w:rsidRDefault="002B23CD" w:rsidP="00A05CDD">
            <w:pPr>
              <w:rPr>
                <w:rFonts w:asciiTheme="minorHAnsi" w:hAnsiTheme="minorHAnsi" w:cstheme="minorHAnsi"/>
                <w:b/>
                <w:bCs/>
                <w:color w:val="FFFFFF"/>
                <w:sz w:val="20"/>
                <w:szCs w:val="20"/>
              </w:rPr>
            </w:pPr>
            <w:r w:rsidRPr="0017707B">
              <w:rPr>
                <w:rFonts w:asciiTheme="minorHAnsi" w:hAnsiTheme="minorHAnsi" w:cstheme="minorHAnsi"/>
                <w:b/>
                <w:bCs/>
                <w:color w:val="FFFFFF"/>
                <w:sz w:val="20"/>
                <w:szCs w:val="20"/>
              </w:rPr>
              <w:t>Original Pillars, Indicative Triggers, and Indicators</w:t>
            </w:r>
          </w:p>
        </w:tc>
        <w:tc>
          <w:tcPr>
            <w:tcW w:w="3330" w:type="dxa"/>
            <w:tcBorders>
              <w:top w:val="single" w:sz="8" w:space="0" w:color="auto"/>
              <w:left w:val="nil"/>
              <w:bottom w:val="single" w:sz="8" w:space="0" w:color="auto"/>
              <w:right w:val="single" w:sz="8" w:space="0" w:color="auto"/>
            </w:tcBorders>
            <w:shd w:val="clear" w:color="auto" w:fill="2F5496"/>
            <w:tcMar>
              <w:top w:w="0" w:type="dxa"/>
              <w:left w:w="108" w:type="dxa"/>
              <w:bottom w:w="0" w:type="dxa"/>
              <w:right w:w="108" w:type="dxa"/>
            </w:tcMar>
            <w:vAlign w:val="center"/>
            <w:hideMark/>
          </w:tcPr>
          <w:p w14:paraId="141F2CE8" w14:textId="77777777" w:rsidR="00ED4FA7" w:rsidRPr="0017707B" w:rsidRDefault="002B23CD" w:rsidP="00A05CDD">
            <w:pPr>
              <w:rPr>
                <w:rFonts w:asciiTheme="minorHAnsi" w:hAnsiTheme="minorHAnsi" w:cstheme="minorHAnsi"/>
                <w:b/>
                <w:bCs/>
                <w:color w:val="FFFFFF"/>
                <w:sz w:val="20"/>
                <w:szCs w:val="20"/>
              </w:rPr>
            </w:pPr>
            <w:r w:rsidRPr="0017707B">
              <w:rPr>
                <w:rFonts w:asciiTheme="minorHAnsi" w:hAnsiTheme="minorHAnsi" w:cstheme="minorHAnsi"/>
                <w:b/>
                <w:bCs/>
                <w:color w:val="FFFFFF"/>
                <w:sz w:val="20"/>
                <w:szCs w:val="20"/>
              </w:rPr>
              <w:t>Updated DPF Results Framework</w:t>
            </w:r>
          </w:p>
        </w:tc>
        <w:tc>
          <w:tcPr>
            <w:tcW w:w="3330" w:type="dxa"/>
            <w:tcBorders>
              <w:top w:val="single" w:sz="8" w:space="0" w:color="auto"/>
              <w:left w:val="nil"/>
              <w:bottom w:val="single" w:sz="8" w:space="0" w:color="auto"/>
              <w:right w:val="single" w:sz="8" w:space="0" w:color="auto"/>
            </w:tcBorders>
            <w:shd w:val="clear" w:color="auto" w:fill="2F5496"/>
            <w:tcMar>
              <w:top w:w="0" w:type="dxa"/>
              <w:left w:w="108" w:type="dxa"/>
              <w:bottom w:w="0" w:type="dxa"/>
              <w:right w:w="108" w:type="dxa"/>
            </w:tcMar>
            <w:vAlign w:val="center"/>
            <w:hideMark/>
          </w:tcPr>
          <w:p w14:paraId="0B0A7316" w14:textId="77777777" w:rsidR="00ED4FA7" w:rsidRPr="0017707B" w:rsidRDefault="002B23CD" w:rsidP="00A05CDD">
            <w:pPr>
              <w:rPr>
                <w:rFonts w:asciiTheme="minorHAnsi" w:hAnsiTheme="minorHAnsi" w:cstheme="minorHAnsi"/>
                <w:b/>
                <w:bCs/>
                <w:color w:val="FFFFFF"/>
                <w:sz w:val="20"/>
                <w:szCs w:val="20"/>
              </w:rPr>
            </w:pPr>
            <w:r w:rsidRPr="0017707B">
              <w:rPr>
                <w:rFonts w:asciiTheme="minorHAnsi" w:hAnsiTheme="minorHAnsi" w:cstheme="minorHAnsi"/>
                <w:b/>
                <w:bCs/>
                <w:color w:val="FFFFFF"/>
                <w:sz w:val="20"/>
                <w:szCs w:val="20"/>
              </w:rPr>
              <w:t>Comments</w:t>
            </w:r>
          </w:p>
        </w:tc>
      </w:tr>
      <w:tr w:rsidR="00B32458" w14:paraId="27521D52" w14:textId="77777777" w:rsidTr="00483957">
        <w:tc>
          <w:tcPr>
            <w:tcW w:w="3330" w:type="dxa"/>
            <w:tcBorders>
              <w:top w:val="nil"/>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tcPr>
          <w:p w14:paraId="7FC3F12D" w14:textId="77777777" w:rsidR="00ED4FA7" w:rsidRPr="0017707B" w:rsidRDefault="002B23CD" w:rsidP="00A05CDD">
            <w:pPr>
              <w:rPr>
                <w:rFonts w:asciiTheme="minorHAnsi" w:hAnsiTheme="minorHAnsi" w:cstheme="minorHAnsi"/>
                <w:b/>
                <w:bCs/>
                <w:color w:val="FFFFFF"/>
                <w:sz w:val="20"/>
                <w:szCs w:val="20"/>
              </w:rPr>
            </w:pPr>
            <w:r w:rsidRPr="0017707B">
              <w:rPr>
                <w:rFonts w:asciiTheme="minorHAnsi" w:hAnsiTheme="minorHAnsi" w:cstheme="minorHAnsi"/>
                <w:b/>
                <w:bCs/>
                <w:color w:val="FFFFFF"/>
                <w:sz w:val="20"/>
                <w:szCs w:val="20"/>
              </w:rPr>
              <w:t>PILLAR I:</w:t>
            </w:r>
            <w:r w:rsidR="00AF0735">
              <w:rPr>
                <w:rFonts w:asciiTheme="minorHAnsi" w:hAnsiTheme="minorHAnsi" w:cstheme="minorHAnsi"/>
                <w:b/>
                <w:bCs/>
                <w:color w:val="FFFFFF"/>
                <w:sz w:val="20"/>
                <w:szCs w:val="20"/>
              </w:rPr>
              <w:t xml:space="preserve"> </w:t>
            </w:r>
            <w:r w:rsidRPr="0017707B">
              <w:rPr>
                <w:rFonts w:asciiTheme="minorHAnsi" w:hAnsiTheme="minorHAnsi" w:cstheme="minorHAnsi"/>
                <w:b/>
                <w:bCs/>
                <w:color w:val="FFFFFF"/>
                <w:sz w:val="20"/>
                <w:szCs w:val="20"/>
              </w:rPr>
              <w:t>Better align fiscal management with the climate-change agenda</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tcPr>
          <w:p w14:paraId="1B083C91" w14:textId="77777777" w:rsidR="00ED4FA7" w:rsidRPr="0017707B" w:rsidRDefault="002B23CD" w:rsidP="00A05CDD">
            <w:pPr>
              <w:rPr>
                <w:rFonts w:asciiTheme="minorHAnsi" w:hAnsiTheme="minorHAnsi" w:cstheme="minorHAnsi"/>
                <w:color w:val="FFFFFF"/>
                <w:sz w:val="20"/>
                <w:szCs w:val="20"/>
              </w:rPr>
            </w:pPr>
            <w:r w:rsidRPr="0017707B">
              <w:rPr>
                <w:rFonts w:asciiTheme="minorHAnsi" w:hAnsiTheme="minorHAnsi" w:cstheme="minorHAnsi"/>
                <w:color w:val="FFFFFF"/>
                <w:sz w:val="20"/>
                <w:szCs w:val="20"/>
              </w:rPr>
              <w:t>No Change in the Pillar title</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tcPr>
          <w:p w14:paraId="26084BD6" w14:textId="77777777" w:rsidR="00ED4FA7" w:rsidRPr="0017707B" w:rsidRDefault="002B23CD" w:rsidP="00A05CDD">
            <w:pPr>
              <w:rPr>
                <w:rFonts w:asciiTheme="minorHAnsi" w:hAnsiTheme="minorHAnsi" w:cstheme="minorHAnsi"/>
                <w:color w:val="FFFFFF"/>
                <w:sz w:val="20"/>
                <w:szCs w:val="20"/>
              </w:rPr>
            </w:pPr>
            <w:r w:rsidRPr="0017707B">
              <w:rPr>
                <w:rFonts w:asciiTheme="minorHAnsi" w:hAnsiTheme="minorHAnsi" w:cstheme="minorHAnsi"/>
                <w:color w:val="FFFFFF"/>
                <w:sz w:val="20"/>
                <w:szCs w:val="20"/>
              </w:rPr>
              <w:t>N/A</w:t>
            </w:r>
          </w:p>
        </w:tc>
      </w:tr>
      <w:tr w:rsidR="00B32458" w14:paraId="307B173E" w14:textId="77777777" w:rsidTr="00483957">
        <w:tc>
          <w:tcPr>
            <w:tcW w:w="333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43B9EB2" w14:textId="77777777" w:rsidR="00ED4FA7" w:rsidRPr="0017707B" w:rsidRDefault="002B23CD" w:rsidP="00A05CDD">
            <w:pPr>
              <w:tabs>
                <w:tab w:val="left" w:pos="7525"/>
              </w:tabs>
              <w:spacing w:after="60"/>
              <w:ind w:right="130"/>
              <w:rPr>
                <w:rFonts w:asciiTheme="minorHAnsi" w:eastAsia="Times New Roman" w:hAnsiTheme="minorHAnsi" w:cstheme="minorHAnsi"/>
                <w:b/>
                <w:bCs/>
                <w:color w:val="auto"/>
                <w:sz w:val="20"/>
                <w:szCs w:val="20"/>
              </w:rPr>
            </w:pPr>
            <w:r w:rsidRPr="0017707B">
              <w:rPr>
                <w:rFonts w:asciiTheme="minorHAnsi" w:eastAsia="Times New Roman" w:hAnsiTheme="minorHAnsi" w:cstheme="minorHAnsi"/>
                <w:b/>
                <w:bCs/>
                <w:color w:val="auto"/>
                <w:spacing w:val="1"/>
                <w:sz w:val="20"/>
                <w:szCs w:val="20"/>
              </w:rPr>
              <w:t>Results</w:t>
            </w:r>
            <w:r w:rsidRPr="0017707B">
              <w:rPr>
                <w:rFonts w:asciiTheme="minorHAnsi" w:eastAsia="Times New Roman" w:hAnsiTheme="minorHAnsi" w:cstheme="minorHAnsi"/>
                <w:b/>
                <w:bCs/>
                <w:color w:val="auto"/>
                <w:sz w:val="20"/>
                <w:szCs w:val="20"/>
              </w:rPr>
              <w:t xml:space="preserve"> Indicator #1:</w:t>
            </w:r>
          </w:p>
          <w:p w14:paraId="4E43C637" w14:textId="77777777" w:rsidR="00ED4FA7" w:rsidRPr="0017707B" w:rsidRDefault="002B23CD" w:rsidP="00A05CDD">
            <w:pPr>
              <w:rPr>
                <w:rFonts w:asciiTheme="minorHAnsi" w:eastAsia="Times New Roman" w:hAnsiTheme="minorHAnsi" w:cstheme="minorHAnsi"/>
                <w:color w:val="auto"/>
                <w:sz w:val="20"/>
                <w:szCs w:val="20"/>
              </w:rPr>
            </w:pPr>
            <w:r w:rsidRPr="0017707B">
              <w:rPr>
                <w:rFonts w:asciiTheme="minorHAnsi" w:eastAsia="Times New Roman" w:hAnsiTheme="minorHAnsi" w:cstheme="minorHAnsi"/>
                <w:color w:val="auto"/>
                <w:sz w:val="20"/>
                <w:szCs w:val="20"/>
              </w:rPr>
              <w:t>In-year reports on central government’s budget execution published</w:t>
            </w:r>
            <w:r w:rsidR="00AF0735">
              <w:rPr>
                <w:rFonts w:asciiTheme="minorHAnsi" w:eastAsia="Times New Roman" w:hAnsiTheme="minorHAnsi" w:cstheme="minorHAnsi"/>
                <w:color w:val="auto"/>
                <w:sz w:val="20"/>
                <w:szCs w:val="20"/>
              </w:rPr>
              <w:t xml:space="preserve"> </w:t>
            </w:r>
          </w:p>
          <w:p w14:paraId="191804A0" w14:textId="77777777" w:rsidR="00ED4FA7" w:rsidRPr="0017707B" w:rsidRDefault="002B23CD" w:rsidP="00A05CDD">
            <w:pPr>
              <w:rPr>
                <w:rFonts w:asciiTheme="minorHAnsi" w:hAnsiTheme="minorHAnsi" w:cstheme="minorHAnsi"/>
                <w:b/>
                <w:bCs/>
                <w:color w:val="auto"/>
                <w:sz w:val="20"/>
                <w:szCs w:val="20"/>
              </w:rPr>
            </w:pPr>
            <w:r w:rsidRPr="0017707B">
              <w:rPr>
                <w:rFonts w:asciiTheme="minorHAnsi" w:hAnsiTheme="minorHAnsi" w:cstheme="minorHAnsi"/>
                <w:b/>
                <w:bCs/>
                <w:color w:val="auto"/>
                <w:sz w:val="20"/>
                <w:szCs w:val="20"/>
              </w:rPr>
              <w:t xml:space="preserve">Baseline: </w:t>
            </w:r>
            <w:r w:rsidRPr="0017707B">
              <w:rPr>
                <w:rFonts w:asciiTheme="minorHAnsi" w:hAnsiTheme="minorHAnsi" w:cstheme="minorHAnsi"/>
                <w:sz w:val="20"/>
                <w:szCs w:val="20"/>
              </w:rPr>
              <w:t>No (2022)</w:t>
            </w:r>
          </w:p>
          <w:p w14:paraId="49761D08" w14:textId="77777777" w:rsidR="00ED4FA7" w:rsidRPr="0017707B" w:rsidRDefault="002B23CD" w:rsidP="00A05CDD">
            <w:pPr>
              <w:rPr>
                <w:rFonts w:asciiTheme="minorHAnsi" w:hAnsiTheme="minorHAnsi" w:cstheme="minorHAnsi"/>
                <w:b/>
                <w:bCs/>
                <w:color w:val="auto"/>
                <w:sz w:val="20"/>
                <w:szCs w:val="20"/>
              </w:rPr>
            </w:pPr>
            <w:r w:rsidRPr="0017707B">
              <w:rPr>
                <w:rFonts w:asciiTheme="minorHAnsi" w:hAnsiTheme="minorHAnsi" w:cstheme="minorHAnsi"/>
                <w:b/>
                <w:bCs/>
                <w:color w:val="auto"/>
                <w:sz w:val="20"/>
                <w:szCs w:val="20"/>
              </w:rPr>
              <w:t xml:space="preserve">Target: </w:t>
            </w:r>
            <w:r w:rsidRPr="0017707B">
              <w:rPr>
                <w:rFonts w:asciiTheme="minorHAnsi" w:eastAsia="Times New Roman" w:hAnsiTheme="minorHAnsi" w:cstheme="minorHAnsi"/>
                <w:color w:val="auto"/>
                <w:sz w:val="20"/>
                <w:szCs w:val="20"/>
              </w:rPr>
              <w:t>Yes, two in-year reports (202</w:t>
            </w:r>
            <w:r w:rsidRPr="0017707B">
              <w:rPr>
                <w:rFonts w:asciiTheme="minorHAnsi" w:eastAsia="Times New Roman" w:hAnsiTheme="minorHAnsi" w:cstheme="minorHAnsi"/>
                <w:sz w:val="20"/>
                <w:szCs w:val="20"/>
              </w:rPr>
              <w:t>3</w:t>
            </w:r>
            <w:r w:rsidRPr="0017707B">
              <w:rPr>
                <w:rFonts w:asciiTheme="minorHAnsi" w:eastAsia="Times New Roman" w:hAnsiTheme="minorHAnsi" w:cstheme="minorHAnsi"/>
                <w:color w:val="auto"/>
                <w:sz w:val="20"/>
                <w:szCs w:val="20"/>
              </w:rPr>
              <w:t>)</w:t>
            </w:r>
          </w:p>
        </w:tc>
        <w:tc>
          <w:tcPr>
            <w:tcW w:w="3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3448A81"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b/>
                <w:bCs/>
                <w:color w:val="auto"/>
                <w:sz w:val="20"/>
                <w:szCs w:val="20"/>
              </w:rPr>
              <w:t>Target</w:t>
            </w:r>
            <w:r w:rsidRPr="0017707B">
              <w:rPr>
                <w:rFonts w:asciiTheme="minorHAnsi" w:hAnsiTheme="minorHAnsi" w:cstheme="minorHAnsi"/>
                <w:color w:val="auto"/>
                <w:sz w:val="20"/>
                <w:szCs w:val="20"/>
              </w:rPr>
              <w:t>: Yes, two in-year reports (2024)</w:t>
            </w:r>
          </w:p>
        </w:tc>
        <w:tc>
          <w:tcPr>
            <w:tcW w:w="3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7826576"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color w:val="auto"/>
                <w:sz w:val="20"/>
                <w:szCs w:val="20"/>
              </w:rPr>
              <w:t>The MOF requested to shift the target year for in-year reports to 2024.</w:t>
            </w:r>
          </w:p>
        </w:tc>
      </w:tr>
      <w:tr w:rsidR="00B32458" w14:paraId="69462099" w14:textId="77777777" w:rsidTr="00483957">
        <w:tc>
          <w:tcPr>
            <w:tcW w:w="3330" w:type="dxa"/>
            <w:tcBorders>
              <w:top w:val="nil"/>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7D3761EA" w14:textId="77777777" w:rsidR="00ED4FA7" w:rsidRPr="0017707B" w:rsidRDefault="002B23CD" w:rsidP="00A05CDD">
            <w:pPr>
              <w:rPr>
                <w:rFonts w:asciiTheme="minorHAnsi" w:hAnsiTheme="minorHAnsi" w:cstheme="minorHAnsi"/>
                <w:b/>
                <w:bCs/>
                <w:color w:val="FFFFFF"/>
                <w:sz w:val="20"/>
                <w:szCs w:val="20"/>
              </w:rPr>
            </w:pPr>
            <w:r w:rsidRPr="0017707B">
              <w:rPr>
                <w:rFonts w:asciiTheme="minorHAnsi" w:hAnsiTheme="minorHAnsi" w:cstheme="minorHAnsi"/>
                <w:b/>
                <w:bCs/>
                <w:color w:val="FFFFFF"/>
                <w:sz w:val="20"/>
                <w:szCs w:val="20"/>
              </w:rPr>
              <w:t>PILLAR II:</w:t>
            </w:r>
            <w:r w:rsidR="00AF0735">
              <w:rPr>
                <w:rFonts w:asciiTheme="minorHAnsi" w:hAnsiTheme="minorHAnsi" w:cstheme="minorHAnsi"/>
                <w:b/>
                <w:bCs/>
                <w:color w:val="FFFFFF"/>
                <w:sz w:val="20"/>
                <w:szCs w:val="20"/>
              </w:rPr>
              <w:t xml:space="preserve"> </w:t>
            </w:r>
            <w:r w:rsidRPr="0017707B">
              <w:rPr>
                <w:rFonts w:asciiTheme="minorHAnsi" w:hAnsiTheme="minorHAnsi" w:cstheme="minorHAnsi"/>
                <w:b/>
                <w:bCs/>
                <w:color w:val="FFFFFF"/>
                <w:sz w:val="20"/>
                <w:szCs w:val="20"/>
              </w:rPr>
              <w:t>Accelerate the clean energy transition</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50B43748" w14:textId="77777777" w:rsidR="00ED4FA7" w:rsidRPr="0017707B" w:rsidRDefault="002B23CD" w:rsidP="00A05CDD">
            <w:pPr>
              <w:rPr>
                <w:rFonts w:asciiTheme="minorHAnsi" w:hAnsiTheme="minorHAnsi" w:cstheme="minorHAnsi"/>
                <w:color w:val="FFFFFF"/>
                <w:sz w:val="20"/>
                <w:szCs w:val="20"/>
              </w:rPr>
            </w:pPr>
            <w:r w:rsidRPr="0017707B">
              <w:rPr>
                <w:rFonts w:asciiTheme="minorHAnsi" w:hAnsiTheme="minorHAnsi" w:cstheme="minorHAnsi"/>
                <w:color w:val="FFFFFF"/>
                <w:sz w:val="20"/>
                <w:szCs w:val="20"/>
              </w:rPr>
              <w:t>No Change in the Pillar title</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2CB9A6F0" w14:textId="77777777" w:rsidR="00ED4FA7" w:rsidRPr="0017707B" w:rsidRDefault="002B23CD" w:rsidP="00A05CDD">
            <w:pPr>
              <w:rPr>
                <w:rFonts w:asciiTheme="minorHAnsi" w:hAnsiTheme="minorHAnsi" w:cstheme="minorHAnsi"/>
                <w:color w:val="FFFFFF"/>
                <w:sz w:val="20"/>
                <w:szCs w:val="20"/>
              </w:rPr>
            </w:pPr>
            <w:r w:rsidRPr="0017707B">
              <w:rPr>
                <w:rFonts w:asciiTheme="minorHAnsi" w:hAnsiTheme="minorHAnsi" w:cstheme="minorHAnsi"/>
                <w:color w:val="FFFFFF"/>
                <w:sz w:val="20"/>
                <w:szCs w:val="20"/>
              </w:rPr>
              <w:t>N/A</w:t>
            </w:r>
          </w:p>
        </w:tc>
      </w:tr>
      <w:tr w:rsidR="00B32458" w14:paraId="3838832C" w14:textId="77777777" w:rsidTr="00483957">
        <w:tc>
          <w:tcPr>
            <w:tcW w:w="333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425D7E80" w14:textId="77777777" w:rsidR="00ED4FA7" w:rsidRPr="0017707B" w:rsidRDefault="002B23CD" w:rsidP="00A05CDD">
            <w:pPr>
              <w:tabs>
                <w:tab w:val="left" w:pos="7525"/>
              </w:tabs>
              <w:spacing w:after="60"/>
              <w:ind w:right="130"/>
              <w:rPr>
                <w:rFonts w:asciiTheme="minorHAnsi" w:eastAsia="Times New Roman" w:hAnsiTheme="minorHAnsi" w:cstheme="minorHAnsi"/>
                <w:sz w:val="20"/>
                <w:szCs w:val="20"/>
              </w:rPr>
            </w:pPr>
            <w:r w:rsidRPr="0017707B">
              <w:rPr>
                <w:rFonts w:asciiTheme="minorHAnsi" w:eastAsia="Times New Roman" w:hAnsiTheme="minorHAnsi" w:cstheme="minorHAnsi"/>
                <w:b/>
                <w:bCs/>
                <w:spacing w:val="1"/>
                <w:sz w:val="20"/>
                <w:szCs w:val="20"/>
              </w:rPr>
              <w:t>Indicative Trigger #5</w:t>
            </w:r>
            <w:r w:rsidRPr="0017707B">
              <w:rPr>
                <w:rFonts w:asciiTheme="minorHAnsi" w:eastAsia="Times New Roman" w:hAnsiTheme="minorHAnsi" w:cstheme="minorHAnsi"/>
                <w:sz w:val="20"/>
                <w:szCs w:val="20"/>
              </w:rPr>
              <w:t>(i)</w:t>
            </w:r>
            <w:r w:rsidRPr="0017707B">
              <w:rPr>
                <w:rFonts w:asciiTheme="minorHAnsi" w:eastAsia="Times New Roman" w:hAnsiTheme="minorHAnsi" w:cstheme="minorHAnsi"/>
                <w:spacing w:val="1"/>
                <w:sz w:val="20"/>
                <w:szCs w:val="20"/>
              </w:rPr>
              <w:t xml:space="preserve">: </w:t>
            </w:r>
            <w:r w:rsidRPr="0017707B">
              <w:rPr>
                <w:rFonts w:asciiTheme="minorHAnsi" w:eastAsia="Times New Roman" w:hAnsiTheme="minorHAnsi" w:cstheme="minorHAnsi"/>
                <w:sz w:val="20"/>
                <w:szCs w:val="20"/>
              </w:rPr>
              <w:t xml:space="preserve">The Borrower has institutionalized a predictable and transparent multi-year funding mechanism for the EEA’s programs. </w:t>
            </w:r>
          </w:p>
          <w:p w14:paraId="17CAC414" w14:textId="77777777" w:rsidR="00ED4FA7" w:rsidRPr="0017707B" w:rsidRDefault="00ED4FA7" w:rsidP="00A05CDD">
            <w:pPr>
              <w:rPr>
                <w:rFonts w:asciiTheme="minorHAnsi" w:hAnsiTheme="minorHAnsi" w:cstheme="minorHAnsi"/>
                <w:b/>
                <w:bCs/>
                <w:sz w:val="20"/>
                <w:szCs w:val="20"/>
              </w:rPr>
            </w:pP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58D0E2FE"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b/>
                <w:bCs/>
                <w:sz w:val="20"/>
                <w:szCs w:val="20"/>
              </w:rPr>
              <w:t>Prior Action #5 (i):</w:t>
            </w:r>
            <w:r w:rsidRPr="0017707B">
              <w:rPr>
                <w:rFonts w:asciiTheme="minorHAnsi" w:hAnsiTheme="minorHAnsi" w:cstheme="minorHAnsi"/>
                <w:sz w:val="20"/>
                <w:szCs w:val="20"/>
              </w:rPr>
              <w:t xml:space="preserve"> will be dropped. </w:t>
            </w:r>
          </w:p>
          <w:p w14:paraId="60A11F29" w14:textId="77777777" w:rsidR="00ED4FA7" w:rsidRPr="0017707B" w:rsidRDefault="00ED4FA7" w:rsidP="00A05CDD">
            <w:pPr>
              <w:rPr>
                <w:rFonts w:asciiTheme="minorHAnsi" w:hAnsiTheme="minorHAnsi" w:cstheme="minorHAnsi"/>
                <w:sz w:val="20"/>
                <w:szCs w:val="20"/>
              </w:rPr>
            </w:pP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20354F86" w14:textId="77777777" w:rsidR="00ED4FA7" w:rsidRPr="0017707B" w:rsidRDefault="00ED4FA7" w:rsidP="00A05CDD">
            <w:pPr>
              <w:rPr>
                <w:rFonts w:asciiTheme="minorHAnsi" w:hAnsiTheme="minorHAnsi" w:cstheme="minorHAnsi"/>
                <w:sz w:val="20"/>
                <w:szCs w:val="20"/>
              </w:rPr>
            </w:pPr>
          </w:p>
        </w:tc>
      </w:tr>
      <w:tr w:rsidR="00B32458" w14:paraId="3E37F6E9" w14:textId="77777777" w:rsidTr="00483957">
        <w:tc>
          <w:tcPr>
            <w:tcW w:w="333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6B0D115D" w14:textId="77777777" w:rsidR="00ED4FA7" w:rsidRPr="0017707B" w:rsidRDefault="002B23CD" w:rsidP="00A05CDD">
            <w:pPr>
              <w:rPr>
                <w:rFonts w:asciiTheme="minorHAnsi" w:hAnsiTheme="minorHAnsi" w:cstheme="minorHAnsi"/>
                <w:b/>
                <w:bCs/>
                <w:sz w:val="20"/>
                <w:szCs w:val="20"/>
              </w:rPr>
            </w:pPr>
            <w:r w:rsidRPr="0017707B">
              <w:rPr>
                <w:rFonts w:asciiTheme="minorHAnsi" w:eastAsia="Times New Roman" w:hAnsiTheme="minorHAnsi" w:cstheme="minorHAnsi"/>
                <w:b/>
                <w:bCs/>
                <w:spacing w:val="1"/>
                <w:sz w:val="20"/>
                <w:szCs w:val="20"/>
              </w:rPr>
              <w:t xml:space="preserve">Indicative Trigger #6 </w:t>
            </w:r>
            <w:r w:rsidRPr="0017707B">
              <w:rPr>
                <w:rFonts w:asciiTheme="minorHAnsi" w:hAnsiTheme="minorHAnsi" w:cstheme="minorHAnsi"/>
                <w:sz w:val="20"/>
                <w:szCs w:val="20"/>
              </w:rPr>
              <w:t>(ii): The Borrower, through the power company ”PE Elektroprivreda Srbije”, has developed GHG emission monitoring plans, for the purpose of measurement and reporting of carbon emissions at key “PE Elektroprivreda Srbije” power plants and other energy facilities, pursuant to the provisions of the Law on Climate Change</w:t>
            </w:r>
            <w:r w:rsidRPr="0017707B">
              <w:rPr>
                <w:rFonts w:asciiTheme="minorHAnsi" w:eastAsia="Calibri" w:hAnsiTheme="minorHAnsi" w:cstheme="minorHAnsi"/>
                <w:sz w:val="20"/>
                <w:szCs w:val="20"/>
              </w:rPr>
              <w:t>.</w:t>
            </w: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6F600994"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b/>
                <w:bCs/>
                <w:sz w:val="20"/>
                <w:szCs w:val="20"/>
              </w:rPr>
              <w:t>Prior Action #6 (i):</w:t>
            </w:r>
            <w:r w:rsidRPr="0017707B">
              <w:rPr>
                <w:rFonts w:asciiTheme="minorHAnsi" w:hAnsiTheme="minorHAnsi" w:cstheme="minorHAnsi"/>
                <w:sz w:val="20"/>
                <w:szCs w:val="20"/>
              </w:rPr>
              <w:t xml:space="preserve"> will be dropped.</w:t>
            </w: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hideMark/>
          </w:tcPr>
          <w:p w14:paraId="525C6914"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The initially planned Indicative Trigger #6 (ii) is dropped</w:t>
            </w:r>
            <w:r w:rsidR="00AF0735">
              <w:rPr>
                <w:rFonts w:asciiTheme="minorHAnsi" w:hAnsiTheme="minorHAnsi" w:cstheme="minorHAnsi"/>
                <w:sz w:val="20"/>
                <w:szCs w:val="20"/>
              </w:rPr>
              <w:t xml:space="preserve"> </w:t>
            </w:r>
            <w:r w:rsidRPr="0017707B">
              <w:rPr>
                <w:rFonts w:asciiTheme="minorHAnsi" w:hAnsiTheme="minorHAnsi" w:cstheme="minorHAnsi"/>
                <w:sz w:val="20"/>
                <w:szCs w:val="20"/>
              </w:rPr>
              <w:t>because the newly established JSC EPS will not be able to develop GHG emission monitoring plans as foreseen within the current DPL-2 preparation period because of a lag after adoption of necessary secondary legislation.</w:t>
            </w:r>
          </w:p>
        </w:tc>
      </w:tr>
      <w:tr w:rsidR="00B32458" w14:paraId="3C977A82" w14:textId="77777777" w:rsidTr="00483957">
        <w:tc>
          <w:tcPr>
            <w:tcW w:w="33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4082FE6" w14:textId="77777777" w:rsidR="00ED4FA7" w:rsidRPr="0017707B" w:rsidRDefault="002B23CD" w:rsidP="00A05CDD">
            <w:pPr>
              <w:tabs>
                <w:tab w:val="left" w:pos="7525"/>
              </w:tabs>
              <w:spacing w:after="60"/>
              <w:ind w:right="130"/>
              <w:rPr>
                <w:rFonts w:asciiTheme="minorHAnsi" w:eastAsia="Times New Roman" w:hAnsiTheme="minorHAnsi" w:cstheme="minorHAnsi"/>
                <w:b/>
                <w:bCs/>
                <w:sz w:val="20"/>
                <w:szCs w:val="20"/>
              </w:rPr>
            </w:pPr>
            <w:r w:rsidRPr="0017707B">
              <w:rPr>
                <w:rFonts w:asciiTheme="minorHAnsi" w:eastAsia="Times New Roman" w:hAnsiTheme="minorHAnsi" w:cstheme="minorHAnsi"/>
                <w:b/>
                <w:bCs/>
                <w:spacing w:val="1"/>
                <w:sz w:val="20"/>
                <w:szCs w:val="20"/>
              </w:rPr>
              <w:t>Results</w:t>
            </w:r>
            <w:r w:rsidRPr="0017707B">
              <w:rPr>
                <w:rFonts w:asciiTheme="minorHAnsi" w:eastAsia="Times New Roman" w:hAnsiTheme="minorHAnsi" w:cstheme="minorHAnsi"/>
                <w:b/>
                <w:bCs/>
                <w:sz w:val="20"/>
                <w:szCs w:val="20"/>
              </w:rPr>
              <w:t xml:space="preserve"> Indicator #6:</w:t>
            </w:r>
          </w:p>
          <w:p w14:paraId="49224992" w14:textId="77777777" w:rsidR="00ED4FA7" w:rsidRPr="0017707B" w:rsidRDefault="002B23CD" w:rsidP="00A05CDD">
            <w:pPr>
              <w:tabs>
                <w:tab w:val="left" w:pos="7525"/>
              </w:tabs>
              <w:ind w:right="130"/>
              <w:rPr>
                <w:rFonts w:asciiTheme="minorHAnsi" w:eastAsia="Times New Roman" w:hAnsiTheme="minorHAnsi" w:cstheme="minorHAnsi"/>
                <w:sz w:val="20"/>
                <w:szCs w:val="20"/>
              </w:rPr>
            </w:pPr>
            <w:r w:rsidRPr="0017707B">
              <w:rPr>
                <w:rFonts w:asciiTheme="minorHAnsi" w:eastAsia="Times New Roman" w:hAnsiTheme="minorHAnsi" w:cstheme="minorHAnsi"/>
                <w:sz w:val="20"/>
                <w:szCs w:val="20"/>
              </w:rPr>
              <w:t>a) The distribution system operator is fully unbundled from generation and supply activities.</w:t>
            </w:r>
          </w:p>
          <w:p w14:paraId="436D36A9" w14:textId="77777777" w:rsidR="00ED4FA7" w:rsidRPr="0017707B" w:rsidRDefault="002B23CD" w:rsidP="00A05CDD">
            <w:pPr>
              <w:rPr>
                <w:rFonts w:asciiTheme="minorHAnsi" w:hAnsiTheme="minorHAnsi" w:cstheme="minorHAnsi"/>
                <w:b/>
                <w:bCs/>
                <w:sz w:val="20"/>
                <w:szCs w:val="20"/>
              </w:rPr>
            </w:pPr>
            <w:r w:rsidRPr="0017707B">
              <w:rPr>
                <w:rFonts w:asciiTheme="minorHAnsi" w:eastAsia="Times New Roman" w:hAnsiTheme="minorHAnsi" w:cstheme="minorHAnsi"/>
                <w:sz w:val="20"/>
                <w:szCs w:val="20"/>
              </w:rPr>
              <w:t>b) Percent of power plant output with approved carbon emissions monitoring system.</w:t>
            </w:r>
          </w:p>
          <w:p w14:paraId="4FD6DC51"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 xml:space="preserve">Baseline: a) NO [2021] </w:t>
            </w:r>
          </w:p>
          <w:p w14:paraId="00CEF0FD"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b) 0 [2021]</w:t>
            </w:r>
          </w:p>
          <w:p w14:paraId="1DFFBA0F"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Target: a) YES [2024]</w:t>
            </w:r>
          </w:p>
          <w:p w14:paraId="76918200"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b) 95%</w:t>
            </w:r>
            <w:r w:rsidR="00AF0735">
              <w:rPr>
                <w:rFonts w:asciiTheme="minorHAnsi" w:hAnsiTheme="minorHAnsi" w:cstheme="minorHAnsi"/>
                <w:b/>
                <w:bCs/>
                <w:sz w:val="20"/>
                <w:szCs w:val="20"/>
              </w:rPr>
              <w:t xml:space="preserve"> </w:t>
            </w:r>
            <w:r w:rsidRPr="0017707B">
              <w:rPr>
                <w:rFonts w:asciiTheme="minorHAnsi" w:hAnsiTheme="minorHAnsi" w:cstheme="minorHAnsi"/>
                <w:b/>
                <w:bCs/>
                <w:sz w:val="20"/>
                <w:szCs w:val="20"/>
              </w:rPr>
              <w:t>[2024]</w:t>
            </w:r>
          </w:p>
        </w:tc>
        <w:tc>
          <w:tcPr>
            <w:tcW w:w="33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353A51" w14:textId="77777777" w:rsidR="00ED4FA7" w:rsidRPr="0017707B" w:rsidRDefault="002B23CD" w:rsidP="00A05CDD">
            <w:pPr>
              <w:rPr>
                <w:rFonts w:asciiTheme="minorHAnsi" w:hAnsiTheme="minorHAnsi" w:cstheme="minorHAnsi"/>
                <w:b/>
                <w:bCs/>
                <w:sz w:val="20"/>
                <w:szCs w:val="20"/>
              </w:rPr>
            </w:pPr>
            <w:r w:rsidRPr="0017707B">
              <w:rPr>
                <w:rFonts w:asciiTheme="minorHAnsi" w:eastAsia="Times New Roman" w:hAnsiTheme="minorHAnsi" w:cstheme="minorHAnsi"/>
                <w:sz w:val="20"/>
                <w:szCs w:val="20"/>
              </w:rPr>
              <w:t>Only Result Indicator #6(a) is maintained</w:t>
            </w:r>
            <w:r w:rsidR="00AF0735">
              <w:rPr>
                <w:rFonts w:asciiTheme="minorHAnsi" w:eastAsia="Times New Roman" w:hAnsiTheme="minorHAnsi" w:cstheme="minorHAnsi"/>
                <w:sz w:val="20"/>
                <w:szCs w:val="20"/>
              </w:rPr>
              <w:t>.</w:t>
            </w:r>
            <w:r w:rsidR="00AF0735">
              <w:rPr>
                <w:rFonts w:asciiTheme="minorHAnsi" w:hAnsiTheme="minorHAnsi" w:cstheme="minorHAnsi"/>
                <w:sz w:val="20"/>
                <w:szCs w:val="20"/>
              </w:rPr>
              <w:t xml:space="preserve"> </w:t>
            </w:r>
          </w:p>
          <w:p w14:paraId="600AFE7B" w14:textId="77777777" w:rsidR="00ED4FA7" w:rsidRPr="0017707B" w:rsidRDefault="00ED4FA7" w:rsidP="00A05CDD">
            <w:pPr>
              <w:rPr>
                <w:rFonts w:asciiTheme="minorHAnsi" w:hAnsiTheme="minorHAnsi" w:cstheme="minorHAnsi"/>
                <w:sz w:val="20"/>
                <w:szCs w:val="20"/>
              </w:rPr>
            </w:pPr>
          </w:p>
        </w:tc>
        <w:tc>
          <w:tcPr>
            <w:tcW w:w="33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D19259" w14:textId="77777777" w:rsidR="00ED4FA7" w:rsidRPr="0017707B" w:rsidRDefault="002B23CD" w:rsidP="00A05CDD">
            <w:pPr>
              <w:rPr>
                <w:rFonts w:asciiTheme="minorHAnsi" w:hAnsiTheme="minorHAnsi" w:cstheme="minorHAnsi"/>
                <w:b/>
                <w:bCs/>
                <w:sz w:val="20"/>
                <w:szCs w:val="20"/>
              </w:rPr>
            </w:pPr>
            <w:r w:rsidRPr="0017707B">
              <w:rPr>
                <w:rFonts w:asciiTheme="minorHAnsi" w:eastAsia="Times New Roman" w:hAnsiTheme="minorHAnsi" w:cstheme="minorHAnsi"/>
                <w:sz w:val="20"/>
                <w:szCs w:val="20"/>
              </w:rPr>
              <w:t xml:space="preserve">The Result Indicator 6#(b) is dropped because the </w:t>
            </w:r>
            <w:r w:rsidRPr="0017707B">
              <w:rPr>
                <w:rFonts w:asciiTheme="minorHAnsi" w:hAnsiTheme="minorHAnsi" w:cstheme="minorHAnsi"/>
                <w:sz w:val="20"/>
                <w:szCs w:val="20"/>
              </w:rPr>
              <w:t>initially planned Indicative Trigger #6 (ii) is dropped</w:t>
            </w:r>
            <w:r w:rsidR="00AF0735">
              <w:rPr>
                <w:rFonts w:asciiTheme="minorHAnsi" w:hAnsiTheme="minorHAnsi" w:cstheme="minorHAnsi"/>
                <w:sz w:val="20"/>
                <w:szCs w:val="20"/>
              </w:rPr>
              <w:t xml:space="preserve">. </w:t>
            </w:r>
          </w:p>
          <w:p w14:paraId="22E815C2" w14:textId="77777777" w:rsidR="00ED4FA7" w:rsidRPr="0017707B" w:rsidRDefault="00ED4FA7" w:rsidP="00A05CDD">
            <w:pPr>
              <w:rPr>
                <w:rFonts w:asciiTheme="minorHAnsi" w:hAnsiTheme="minorHAnsi" w:cstheme="minorHAnsi"/>
                <w:sz w:val="20"/>
                <w:szCs w:val="20"/>
              </w:rPr>
            </w:pPr>
          </w:p>
        </w:tc>
      </w:tr>
      <w:tr w:rsidR="00B32458" w14:paraId="63F11700" w14:textId="77777777" w:rsidTr="00483957">
        <w:tc>
          <w:tcPr>
            <w:tcW w:w="3330" w:type="dxa"/>
            <w:tcBorders>
              <w:top w:val="nil"/>
              <w:left w:val="single" w:sz="8" w:space="0" w:color="auto"/>
              <w:bottom w:val="single" w:sz="4" w:space="0" w:color="auto"/>
              <w:right w:val="single" w:sz="8" w:space="0" w:color="auto"/>
            </w:tcBorders>
            <w:shd w:val="clear" w:color="auto" w:fill="D9E2F3"/>
            <w:tcMar>
              <w:top w:w="0" w:type="dxa"/>
              <w:left w:w="108" w:type="dxa"/>
              <w:bottom w:w="0" w:type="dxa"/>
              <w:right w:w="108" w:type="dxa"/>
            </w:tcMar>
            <w:vAlign w:val="center"/>
          </w:tcPr>
          <w:p w14:paraId="1A43AE90" w14:textId="77777777" w:rsidR="00ED4FA7" w:rsidRPr="0017707B" w:rsidRDefault="002B23CD" w:rsidP="00A05CDD">
            <w:pPr>
              <w:tabs>
                <w:tab w:val="left" w:pos="7525"/>
              </w:tabs>
              <w:spacing w:after="60"/>
              <w:ind w:right="130"/>
              <w:rPr>
                <w:rFonts w:asciiTheme="minorHAnsi" w:eastAsia="Times New Roman" w:hAnsiTheme="minorHAnsi" w:cstheme="minorHAnsi"/>
                <w:b/>
                <w:bCs/>
                <w:spacing w:val="1"/>
                <w:sz w:val="20"/>
                <w:szCs w:val="20"/>
              </w:rPr>
            </w:pPr>
            <w:r w:rsidRPr="0017707B">
              <w:rPr>
                <w:rFonts w:asciiTheme="minorHAnsi" w:eastAsia="Times New Roman" w:hAnsiTheme="minorHAnsi" w:cstheme="minorHAnsi"/>
                <w:b/>
                <w:bCs/>
                <w:spacing w:val="1"/>
                <w:sz w:val="20"/>
                <w:szCs w:val="20"/>
              </w:rPr>
              <w:t xml:space="preserve">Indicative Trigger #7 </w:t>
            </w:r>
            <w:r w:rsidRPr="0017707B">
              <w:rPr>
                <w:rFonts w:asciiTheme="minorHAnsi" w:eastAsia="Times New Roman" w:hAnsiTheme="minorHAnsi" w:cstheme="minorHAnsi"/>
                <w:spacing w:val="1"/>
                <w:sz w:val="20"/>
                <w:szCs w:val="20"/>
              </w:rPr>
              <w:t xml:space="preserve">(i) The Borrower has (a) adopted further improvements to secondary legislation on energy-vulnerable </w:t>
            </w:r>
            <w:r w:rsidRPr="0017707B">
              <w:rPr>
                <w:rFonts w:asciiTheme="minorHAnsi" w:eastAsia="Times New Roman" w:hAnsiTheme="minorHAnsi" w:cstheme="minorHAnsi"/>
                <w:spacing w:val="1"/>
                <w:sz w:val="20"/>
                <w:szCs w:val="20"/>
              </w:rPr>
              <w:lastRenderedPageBreak/>
              <w:t xml:space="preserve">consumers; and </w:t>
            </w:r>
            <w:r w:rsidRPr="0017707B">
              <w:rPr>
                <w:rFonts w:asciiTheme="minorHAnsi" w:eastAsia="Times New Roman" w:hAnsiTheme="minorHAnsi" w:cstheme="minorHAnsi"/>
                <w:sz w:val="20"/>
                <w:szCs w:val="20"/>
              </w:rPr>
              <w:t xml:space="preserve">(b) approved the commensurate budget for supporting the energy vulnerable customers. </w:t>
            </w:r>
          </w:p>
          <w:p w14:paraId="318C7BEB" w14:textId="77777777" w:rsidR="00ED4FA7" w:rsidRPr="0017707B" w:rsidRDefault="002B23CD" w:rsidP="00A05CDD">
            <w:pPr>
              <w:rPr>
                <w:rFonts w:asciiTheme="minorHAnsi" w:hAnsiTheme="minorHAnsi" w:cstheme="minorHAnsi"/>
                <w:b/>
                <w:bCs/>
                <w:sz w:val="20"/>
                <w:szCs w:val="20"/>
              </w:rPr>
            </w:pPr>
            <w:r w:rsidRPr="0017707B">
              <w:rPr>
                <w:rFonts w:asciiTheme="minorHAnsi" w:eastAsia="Times New Roman" w:hAnsiTheme="minorHAnsi" w:cstheme="minorHAnsi"/>
                <w:b/>
                <w:bCs/>
                <w:spacing w:val="1"/>
                <w:sz w:val="20"/>
                <w:szCs w:val="20"/>
              </w:rPr>
              <w:t xml:space="preserve">Indicative Trigger #7 </w:t>
            </w:r>
            <w:r w:rsidRPr="0017707B">
              <w:rPr>
                <w:rFonts w:asciiTheme="minorHAnsi" w:eastAsia="Times New Roman" w:hAnsiTheme="minorHAnsi" w:cstheme="minorHAnsi"/>
                <w:spacing w:val="1"/>
                <w:sz w:val="20"/>
                <w:szCs w:val="20"/>
              </w:rPr>
              <w:t>(ii)</w:t>
            </w:r>
            <w:r w:rsidRPr="0017707B">
              <w:rPr>
                <w:rFonts w:asciiTheme="minorHAnsi" w:eastAsia="Times New Roman" w:hAnsiTheme="minorHAnsi" w:cstheme="minorHAnsi"/>
                <w:b/>
                <w:bCs/>
                <w:spacing w:val="1"/>
                <w:sz w:val="20"/>
                <w:szCs w:val="20"/>
              </w:rPr>
              <w:t xml:space="preserve"> </w:t>
            </w:r>
            <w:r w:rsidRPr="0017707B">
              <w:rPr>
                <w:rFonts w:asciiTheme="minorHAnsi" w:eastAsia="Times New Roman" w:hAnsiTheme="minorHAnsi" w:cstheme="minorHAnsi"/>
                <w:spacing w:val="1"/>
                <w:sz w:val="20"/>
                <w:szCs w:val="20"/>
              </w:rPr>
              <w:t xml:space="preserve">The Borrower </w:t>
            </w:r>
            <w:r w:rsidRPr="0017707B">
              <w:rPr>
                <w:rFonts w:asciiTheme="minorHAnsi" w:eastAsia="Times New Roman" w:hAnsiTheme="minorHAnsi" w:cstheme="minorHAnsi"/>
                <w:sz w:val="20"/>
                <w:szCs w:val="20"/>
              </w:rPr>
              <w:t>through its Council of the Energy Agency has</w:t>
            </w:r>
            <w:r w:rsidRPr="0017707B">
              <w:rPr>
                <w:rFonts w:asciiTheme="minorHAnsi" w:eastAsia="Times New Roman" w:hAnsiTheme="minorHAnsi" w:cstheme="minorHAnsi"/>
                <w:spacing w:val="1"/>
                <w:sz w:val="20"/>
                <w:szCs w:val="20"/>
              </w:rPr>
              <w:t xml:space="preserve"> implemented the next phase of electricity tariff reform.</w:t>
            </w:r>
          </w:p>
        </w:tc>
        <w:tc>
          <w:tcPr>
            <w:tcW w:w="3330" w:type="dxa"/>
            <w:tcBorders>
              <w:top w:val="nil"/>
              <w:left w:val="nil"/>
              <w:bottom w:val="single" w:sz="4" w:space="0" w:color="auto"/>
              <w:right w:val="single" w:sz="8" w:space="0" w:color="auto"/>
            </w:tcBorders>
            <w:shd w:val="clear" w:color="auto" w:fill="D9E2F3"/>
            <w:tcMar>
              <w:top w:w="0" w:type="dxa"/>
              <w:left w:w="108" w:type="dxa"/>
              <w:bottom w:w="0" w:type="dxa"/>
              <w:right w:w="108" w:type="dxa"/>
            </w:tcMar>
            <w:vAlign w:val="center"/>
            <w:hideMark/>
          </w:tcPr>
          <w:p w14:paraId="757AA349"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lastRenderedPageBreak/>
              <w:t xml:space="preserve">Prior Action #7 (i): The Borrower has transferred the responsibility for the implementation of the EVC protection program from the Ministry of Mining </w:t>
            </w:r>
            <w:r w:rsidRPr="0017707B">
              <w:rPr>
                <w:rFonts w:asciiTheme="minorHAnsi" w:hAnsiTheme="minorHAnsi" w:cstheme="minorHAnsi"/>
                <w:sz w:val="20"/>
                <w:szCs w:val="20"/>
              </w:rPr>
              <w:lastRenderedPageBreak/>
              <w:t>and Energy to the Ministry of Labor, Employment, Veteran and Social Affairs.</w:t>
            </w:r>
          </w:p>
          <w:p w14:paraId="7CD71B35"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Prior Action #7 (ii): The Borrower through its Council of the Energy Agency has approved an increase of the electricity tariff for guaranteed supply to achieve sustainable tariff levels over the medium term.</w:t>
            </w:r>
          </w:p>
        </w:tc>
        <w:tc>
          <w:tcPr>
            <w:tcW w:w="3330" w:type="dxa"/>
            <w:tcBorders>
              <w:top w:val="nil"/>
              <w:left w:val="nil"/>
              <w:bottom w:val="single" w:sz="4" w:space="0" w:color="auto"/>
              <w:right w:val="single" w:sz="8" w:space="0" w:color="auto"/>
            </w:tcBorders>
            <w:shd w:val="clear" w:color="auto" w:fill="D9E2F3"/>
            <w:tcMar>
              <w:top w:w="0" w:type="dxa"/>
              <w:left w:w="108" w:type="dxa"/>
              <w:bottom w:w="0" w:type="dxa"/>
              <w:right w:w="108" w:type="dxa"/>
            </w:tcMar>
            <w:vAlign w:val="center"/>
            <w:hideMark/>
          </w:tcPr>
          <w:p w14:paraId="633BAB79"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lastRenderedPageBreak/>
              <w:t xml:space="preserve">The initially planned Indicative Trigger #7 (i) has to be changed because the actual implementation of the EVP has been slower than expected, and to </w:t>
            </w:r>
            <w:r w:rsidRPr="0017707B">
              <w:rPr>
                <w:rFonts w:asciiTheme="minorHAnsi" w:hAnsiTheme="minorHAnsi" w:cstheme="minorHAnsi"/>
                <w:sz w:val="20"/>
                <w:szCs w:val="20"/>
              </w:rPr>
              <w:lastRenderedPageBreak/>
              <w:t>speed up the implementation it makes sense to transfer the responsibility for the program from the MoME to the Ministry of Labor, Employment, Veteran and Social Affairs.</w:t>
            </w:r>
          </w:p>
          <w:p w14:paraId="032E3E77"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No changes in substance of PA#7(ii), the wording “</w:t>
            </w:r>
            <w:r w:rsidRPr="0017707B">
              <w:rPr>
                <w:rFonts w:asciiTheme="minorHAnsi" w:eastAsia="Times New Roman" w:hAnsiTheme="minorHAnsi" w:cstheme="minorHAnsi"/>
                <w:spacing w:val="1"/>
                <w:sz w:val="20"/>
                <w:szCs w:val="20"/>
              </w:rPr>
              <w:t xml:space="preserve">the next phase of electricity tariff reform” is replaced by more specific actions (tariff increases) and </w:t>
            </w:r>
            <w:r w:rsidRPr="0017707B">
              <w:rPr>
                <w:rFonts w:asciiTheme="minorHAnsi" w:hAnsiTheme="minorHAnsi" w:cstheme="minorHAnsi"/>
                <w:sz w:val="20"/>
                <w:szCs w:val="20"/>
              </w:rPr>
              <w:t xml:space="preserve">evidence. </w:t>
            </w:r>
          </w:p>
          <w:p w14:paraId="201F1839" w14:textId="77777777" w:rsidR="00ED4FA7" w:rsidRPr="0017707B" w:rsidRDefault="00ED4FA7" w:rsidP="00A05CDD">
            <w:pPr>
              <w:rPr>
                <w:rFonts w:asciiTheme="minorHAnsi" w:hAnsiTheme="minorHAnsi" w:cstheme="minorHAnsi"/>
                <w:sz w:val="20"/>
                <w:szCs w:val="20"/>
              </w:rPr>
            </w:pPr>
          </w:p>
        </w:tc>
      </w:tr>
      <w:tr w:rsidR="00B32458" w14:paraId="42AE3C76" w14:textId="77777777" w:rsidTr="00483957">
        <w:tc>
          <w:tcPr>
            <w:tcW w:w="33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0C591B"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b/>
                <w:bCs/>
                <w:spacing w:val="1"/>
                <w:sz w:val="20"/>
                <w:szCs w:val="20"/>
              </w:rPr>
              <w:lastRenderedPageBreak/>
              <w:t xml:space="preserve">Results Indicator #7: </w:t>
            </w:r>
            <w:r w:rsidRPr="0017707B">
              <w:rPr>
                <w:rFonts w:asciiTheme="minorHAnsi" w:eastAsia="Times New Roman" w:hAnsiTheme="minorHAnsi" w:cstheme="minorHAnsi"/>
                <w:spacing w:val="1"/>
                <w:sz w:val="20"/>
                <w:szCs w:val="20"/>
              </w:rPr>
              <w:t>(a) Share of households receiving rebates to their energy bills under the protection program for Energy Vulnerable.</w:t>
            </w:r>
          </w:p>
          <w:p w14:paraId="7BC32F2E"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spacing w:val="1"/>
                <w:sz w:val="20"/>
                <w:szCs w:val="20"/>
              </w:rPr>
              <w:t>(b) Percent increase in the average electricity price for customers entitled to a guaranteed supply at regulated prices (households and small-scale customers).</w:t>
            </w:r>
          </w:p>
          <w:p w14:paraId="09F5F7C4"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 xml:space="preserve">Baseline: </w:t>
            </w:r>
          </w:p>
          <w:p w14:paraId="3C2EDE04" w14:textId="77777777" w:rsidR="00ED4FA7" w:rsidRPr="0017707B" w:rsidRDefault="002B23CD" w:rsidP="00A05CDD">
            <w:pPr>
              <w:tabs>
                <w:tab w:val="left" w:pos="7525"/>
              </w:tabs>
              <w:ind w:left="94" w:right="130"/>
              <w:rPr>
                <w:rFonts w:asciiTheme="minorHAnsi" w:eastAsia="Calibri" w:hAnsiTheme="minorHAnsi" w:cstheme="minorHAnsi"/>
                <w:color w:val="000000" w:themeColor="text1"/>
                <w:sz w:val="20"/>
                <w:szCs w:val="20"/>
              </w:rPr>
            </w:pPr>
            <w:r w:rsidRPr="0017707B">
              <w:rPr>
                <w:rFonts w:asciiTheme="minorHAnsi" w:eastAsia="Calibri" w:hAnsiTheme="minorHAnsi" w:cstheme="minorHAnsi"/>
                <w:color w:val="000000" w:themeColor="text1"/>
                <w:sz w:val="20"/>
                <w:szCs w:val="20"/>
              </w:rPr>
              <w:t>(a) 2.7% (2021)</w:t>
            </w:r>
          </w:p>
          <w:p w14:paraId="6D0801B0" w14:textId="77777777" w:rsidR="00ED4FA7" w:rsidRPr="0017707B" w:rsidRDefault="002B23CD" w:rsidP="00A05CDD">
            <w:pPr>
              <w:tabs>
                <w:tab w:val="left" w:pos="7525"/>
              </w:tabs>
              <w:ind w:left="94" w:right="130"/>
              <w:rPr>
                <w:rFonts w:asciiTheme="minorHAnsi" w:hAnsiTheme="minorHAnsi" w:cstheme="minorHAnsi"/>
                <w:b/>
                <w:bCs/>
                <w:sz w:val="20"/>
                <w:szCs w:val="20"/>
              </w:rPr>
            </w:pPr>
            <w:r w:rsidRPr="0017707B">
              <w:rPr>
                <w:rFonts w:asciiTheme="minorHAnsi" w:eastAsia="Calibri" w:hAnsiTheme="minorHAnsi" w:cstheme="minorHAnsi"/>
                <w:color w:val="000000" w:themeColor="text1"/>
                <w:sz w:val="20"/>
                <w:szCs w:val="20"/>
              </w:rPr>
              <w:t xml:space="preserve"> (b) 3.4% (2021)</w:t>
            </w:r>
          </w:p>
          <w:p w14:paraId="6735ACA7"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 xml:space="preserve">Target: </w:t>
            </w:r>
          </w:p>
          <w:p w14:paraId="112D7C48" w14:textId="77777777" w:rsidR="00ED4FA7" w:rsidRPr="0017707B" w:rsidRDefault="002B23CD" w:rsidP="00A05CDD">
            <w:pPr>
              <w:tabs>
                <w:tab w:val="left" w:pos="7525"/>
              </w:tabs>
              <w:ind w:left="94" w:right="130"/>
              <w:rPr>
                <w:rFonts w:asciiTheme="minorHAnsi" w:eastAsia="Calibri" w:hAnsiTheme="minorHAnsi" w:cstheme="minorHAnsi"/>
                <w:color w:val="000000" w:themeColor="text1"/>
                <w:sz w:val="20"/>
                <w:szCs w:val="20"/>
              </w:rPr>
            </w:pPr>
            <w:r w:rsidRPr="0017707B">
              <w:rPr>
                <w:rFonts w:asciiTheme="minorHAnsi" w:eastAsia="Calibri" w:hAnsiTheme="minorHAnsi" w:cstheme="minorHAnsi"/>
                <w:color w:val="000000" w:themeColor="text1"/>
                <w:sz w:val="20"/>
                <w:szCs w:val="20"/>
              </w:rPr>
              <w:t>(a) 8% (2024)</w:t>
            </w:r>
          </w:p>
          <w:p w14:paraId="19058211" w14:textId="77777777" w:rsidR="00ED4FA7" w:rsidRPr="0017707B" w:rsidRDefault="002B23CD" w:rsidP="00A05CDD">
            <w:pPr>
              <w:tabs>
                <w:tab w:val="left" w:pos="7525"/>
              </w:tabs>
              <w:ind w:left="94" w:right="130"/>
              <w:rPr>
                <w:rFonts w:asciiTheme="minorHAnsi" w:hAnsiTheme="minorHAnsi" w:cstheme="minorHAnsi"/>
                <w:b/>
                <w:bCs/>
                <w:sz w:val="20"/>
                <w:szCs w:val="20"/>
              </w:rPr>
            </w:pPr>
            <w:r w:rsidRPr="0017707B">
              <w:rPr>
                <w:rFonts w:asciiTheme="minorHAnsi" w:eastAsia="Calibri" w:hAnsiTheme="minorHAnsi" w:cstheme="minorHAnsi"/>
                <w:color w:val="000000" w:themeColor="text1"/>
                <w:sz w:val="20"/>
                <w:szCs w:val="20"/>
              </w:rPr>
              <w:t xml:space="preserve"> (b) 15% +TBD% (2024)</w:t>
            </w:r>
          </w:p>
        </w:tc>
        <w:tc>
          <w:tcPr>
            <w:tcW w:w="33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5B8A97"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b/>
                <w:bCs/>
                <w:sz w:val="20"/>
                <w:szCs w:val="20"/>
              </w:rPr>
              <w:t xml:space="preserve">New Target: </w:t>
            </w:r>
          </w:p>
          <w:p w14:paraId="69E0701C" w14:textId="77777777" w:rsidR="00ED4FA7" w:rsidRPr="0017707B" w:rsidRDefault="002B23CD" w:rsidP="00A05CDD">
            <w:pPr>
              <w:tabs>
                <w:tab w:val="left" w:pos="7525"/>
              </w:tabs>
              <w:ind w:left="94" w:right="130"/>
              <w:rPr>
                <w:rFonts w:asciiTheme="minorHAnsi" w:eastAsia="Calibri" w:hAnsiTheme="minorHAnsi" w:cstheme="minorHAnsi"/>
                <w:color w:val="000000" w:themeColor="text1"/>
                <w:sz w:val="20"/>
                <w:szCs w:val="20"/>
              </w:rPr>
            </w:pPr>
            <w:r w:rsidRPr="0017707B">
              <w:rPr>
                <w:rFonts w:asciiTheme="minorHAnsi" w:eastAsia="Calibri" w:hAnsiTheme="minorHAnsi" w:cstheme="minorHAnsi"/>
                <w:color w:val="000000" w:themeColor="text1"/>
                <w:sz w:val="20"/>
                <w:szCs w:val="20"/>
              </w:rPr>
              <w:t>(a) [xx%] TBD (2024)</w:t>
            </w:r>
          </w:p>
          <w:p w14:paraId="6239D748" w14:textId="77777777" w:rsidR="00ED4FA7" w:rsidRPr="0017707B" w:rsidRDefault="002B23CD" w:rsidP="00A05CDD">
            <w:pPr>
              <w:tabs>
                <w:tab w:val="left" w:pos="7525"/>
              </w:tabs>
              <w:ind w:left="94" w:right="130"/>
              <w:rPr>
                <w:rFonts w:asciiTheme="minorHAnsi" w:hAnsiTheme="minorHAnsi" w:cstheme="minorHAnsi"/>
                <w:b/>
                <w:bCs/>
                <w:sz w:val="20"/>
                <w:szCs w:val="20"/>
              </w:rPr>
            </w:pPr>
            <w:r w:rsidRPr="0017707B">
              <w:rPr>
                <w:rFonts w:asciiTheme="minorHAnsi" w:eastAsia="Calibri" w:hAnsiTheme="minorHAnsi" w:cstheme="minorHAnsi"/>
                <w:color w:val="000000" w:themeColor="text1"/>
                <w:sz w:val="20"/>
                <w:szCs w:val="20"/>
              </w:rPr>
              <w:t xml:space="preserve"> (b) 15% +TBD% (2024)</w:t>
            </w:r>
          </w:p>
          <w:p w14:paraId="6004E1AF" w14:textId="77777777" w:rsidR="00ED4FA7" w:rsidRPr="0017707B" w:rsidRDefault="00ED4FA7" w:rsidP="00A05CDD">
            <w:pPr>
              <w:rPr>
                <w:rFonts w:asciiTheme="minorHAnsi" w:hAnsiTheme="minorHAnsi" w:cstheme="minorHAnsi"/>
                <w:sz w:val="20"/>
                <w:szCs w:val="20"/>
              </w:rPr>
            </w:pPr>
          </w:p>
        </w:tc>
        <w:tc>
          <w:tcPr>
            <w:tcW w:w="33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52F26E" w14:textId="77777777" w:rsidR="00ED4FA7" w:rsidRPr="0017707B" w:rsidRDefault="002B23CD" w:rsidP="00ED4FA7">
            <w:pPr>
              <w:pStyle w:val="ListParagraph"/>
              <w:numPr>
                <w:ilvl w:val="0"/>
                <w:numId w:val="37"/>
              </w:numPr>
              <w:ind w:left="55" w:firstLine="0"/>
              <w:rPr>
                <w:rFonts w:asciiTheme="minorHAnsi" w:hAnsiTheme="minorHAnsi" w:cstheme="minorHAnsi"/>
                <w:sz w:val="20"/>
                <w:szCs w:val="20"/>
              </w:rPr>
            </w:pPr>
            <w:r w:rsidRPr="0017707B">
              <w:rPr>
                <w:rFonts w:asciiTheme="minorHAnsi" w:hAnsiTheme="minorHAnsi" w:cstheme="minorHAnsi"/>
                <w:sz w:val="20"/>
                <w:szCs w:val="20"/>
              </w:rPr>
              <w:t xml:space="preserve">The result indicator – the share of households that receive rebates to their energy bills to increase from 2.7% to 8% – was established under the WB simulations with the caveat that the actual take-up rate would depend on various factors including energy prices and public awareness of the support program. Given the current implementation challenges and the time required to reform the implementation arrangements, it is likely that the 8% target will be underachieved by 2024. It is therefore proposed to reduce the indicator to xx% [TBD]. </w:t>
            </w:r>
          </w:p>
          <w:p w14:paraId="272B4978" w14:textId="77777777" w:rsidR="00ED4FA7" w:rsidRPr="0017707B" w:rsidRDefault="002B23CD" w:rsidP="00ED4FA7">
            <w:pPr>
              <w:pStyle w:val="ListParagraph"/>
              <w:numPr>
                <w:ilvl w:val="0"/>
                <w:numId w:val="37"/>
              </w:numPr>
              <w:ind w:left="55" w:hanging="55"/>
              <w:rPr>
                <w:rFonts w:asciiTheme="minorHAnsi" w:hAnsiTheme="minorHAnsi" w:cstheme="minorHAnsi"/>
                <w:sz w:val="20"/>
                <w:szCs w:val="20"/>
              </w:rPr>
            </w:pPr>
            <w:r w:rsidRPr="0017707B">
              <w:rPr>
                <w:rFonts w:asciiTheme="minorHAnsi" w:hAnsiTheme="minorHAnsi" w:cstheme="minorHAnsi"/>
                <w:sz w:val="20"/>
                <w:szCs w:val="20"/>
              </w:rPr>
              <w:t>The exact percentage of the electricity price increase under DPL-2 has not been specified</w:t>
            </w:r>
            <w:r w:rsidR="00AF0735">
              <w:rPr>
                <w:rFonts w:asciiTheme="minorHAnsi" w:hAnsiTheme="minorHAnsi" w:cstheme="minorHAnsi"/>
                <w:sz w:val="20"/>
                <w:szCs w:val="20"/>
              </w:rPr>
              <w:t>.</w:t>
            </w:r>
            <w:r w:rsidRPr="0017707B">
              <w:rPr>
                <w:rFonts w:asciiTheme="minorHAnsi" w:hAnsiTheme="minorHAnsi" w:cstheme="minorHAnsi"/>
                <w:sz w:val="20"/>
                <w:szCs w:val="20"/>
              </w:rPr>
              <w:t xml:space="preserve"> </w:t>
            </w:r>
          </w:p>
        </w:tc>
      </w:tr>
      <w:tr w:rsidR="00B32458" w14:paraId="491E48B8" w14:textId="77777777" w:rsidTr="00483957">
        <w:tc>
          <w:tcPr>
            <w:tcW w:w="3330" w:type="dxa"/>
            <w:tcBorders>
              <w:top w:val="nil"/>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tcPr>
          <w:p w14:paraId="315259BA" w14:textId="77777777" w:rsidR="00ED4FA7" w:rsidRPr="0017707B" w:rsidRDefault="002B23CD" w:rsidP="00A05CDD">
            <w:pPr>
              <w:tabs>
                <w:tab w:val="left" w:pos="7525"/>
              </w:tabs>
              <w:spacing w:after="60"/>
              <w:ind w:left="101" w:right="130"/>
              <w:rPr>
                <w:rFonts w:asciiTheme="minorHAnsi" w:eastAsia="Times New Roman" w:hAnsiTheme="minorHAnsi" w:cstheme="minorHAnsi"/>
                <w:b/>
                <w:bCs/>
                <w:spacing w:val="1"/>
                <w:sz w:val="20"/>
                <w:szCs w:val="20"/>
              </w:rPr>
            </w:pPr>
            <w:r w:rsidRPr="0017707B">
              <w:rPr>
                <w:rFonts w:asciiTheme="minorHAnsi" w:hAnsiTheme="minorHAnsi" w:cstheme="minorHAnsi"/>
                <w:b/>
                <w:bCs/>
                <w:color w:val="FFFFFF"/>
                <w:sz w:val="20"/>
                <w:szCs w:val="20"/>
              </w:rPr>
              <w:t>PILLAR III:</w:t>
            </w:r>
            <w:r w:rsidR="00AF0735">
              <w:rPr>
                <w:rFonts w:asciiTheme="minorHAnsi" w:hAnsiTheme="minorHAnsi" w:cstheme="minorHAnsi"/>
                <w:b/>
                <w:bCs/>
                <w:color w:val="FFFFFF"/>
                <w:sz w:val="20"/>
                <w:szCs w:val="20"/>
              </w:rPr>
              <w:t xml:space="preserve"> </w:t>
            </w:r>
            <w:r w:rsidRPr="0017707B">
              <w:rPr>
                <w:rFonts w:asciiTheme="minorHAnsi" w:hAnsiTheme="minorHAnsi" w:cstheme="minorHAnsi"/>
                <w:b/>
                <w:bCs/>
                <w:color w:val="FFFFFF"/>
                <w:sz w:val="20"/>
                <w:szCs w:val="20"/>
              </w:rPr>
              <w:t>Align with European Union standards on environment and climate action</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tcPr>
          <w:p w14:paraId="3F490CC3"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color w:val="FFFFFF"/>
                <w:sz w:val="20"/>
                <w:szCs w:val="20"/>
              </w:rPr>
              <w:t>No Change in the Pillar title</w:t>
            </w:r>
          </w:p>
        </w:tc>
        <w:tc>
          <w:tcPr>
            <w:tcW w:w="3330" w:type="dxa"/>
            <w:tcBorders>
              <w:top w:val="nil"/>
              <w:left w:val="nil"/>
              <w:bottom w:val="single" w:sz="8" w:space="0" w:color="auto"/>
              <w:right w:val="single" w:sz="8" w:space="0" w:color="auto"/>
            </w:tcBorders>
            <w:shd w:val="clear" w:color="auto" w:fill="4472C4"/>
            <w:tcMar>
              <w:top w:w="0" w:type="dxa"/>
              <w:left w:w="108" w:type="dxa"/>
              <w:bottom w:w="0" w:type="dxa"/>
              <w:right w:w="108" w:type="dxa"/>
            </w:tcMar>
            <w:vAlign w:val="center"/>
          </w:tcPr>
          <w:p w14:paraId="707B66A9"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color w:val="FFFFFF"/>
                <w:sz w:val="20"/>
                <w:szCs w:val="20"/>
              </w:rPr>
              <w:t>N/A</w:t>
            </w:r>
          </w:p>
        </w:tc>
      </w:tr>
      <w:tr w:rsidR="00B32458" w14:paraId="2F2B9DF4" w14:textId="77777777" w:rsidTr="00483957">
        <w:tc>
          <w:tcPr>
            <w:tcW w:w="333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29D8A744" w14:textId="77777777" w:rsidR="00ED4FA7" w:rsidRPr="0017707B" w:rsidRDefault="002B23CD" w:rsidP="00A05CDD">
            <w:pPr>
              <w:tabs>
                <w:tab w:val="left" w:pos="7525"/>
              </w:tabs>
              <w:spacing w:after="60"/>
              <w:ind w:left="101" w:right="130"/>
              <w:rPr>
                <w:rFonts w:asciiTheme="minorHAnsi" w:eastAsia="Times New Roman" w:hAnsiTheme="minorHAnsi" w:cstheme="minorHAnsi"/>
                <w:b/>
                <w:bCs/>
                <w:spacing w:val="1"/>
                <w:sz w:val="20"/>
                <w:szCs w:val="20"/>
              </w:rPr>
            </w:pPr>
            <w:r w:rsidRPr="0017707B">
              <w:rPr>
                <w:rFonts w:asciiTheme="minorHAnsi" w:hAnsiTheme="minorHAnsi" w:cstheme="minorHAnsi"/>
                <w:b/>
                <w:bCs/>
                <w:sz w:val="20"/>
                <w:szCs w:val="20"/>
              </w:rPr>
              <w:t>Indicative Trigger #8:</w:t>
            </w:r>
            <w:r w:rsidR="00AF0735">
              <w:rPr>
                <w:rFonts w:asciiTheme="minorHAnsi" w:hAnsiTheme="minorHAnsi" w:cstheme="minorHAnsi"/>
                <w:sz w:val="20"/>
                <w:szCs w:val="20"/>
              </w:rPr>
              <w:t xml:space="preserve"> </w:t>
            </w:r>
            <w:r w:rsidRPr="0017707B">
              <w:rPr>
                <w:rFonts w:asciiTheme="minorHAnsi" w:hAnsiTheme="minorHAnsi" w:cstheme="minorHAnsi"/>
                <w:sz w:val="20"/>
                <w:szCs w:val="20"/>
              </w:rPr>
              <w:t xml:space="preserve">The Borrower has adopted additional bylaws on compilation of GHG inventory including the: i) the Rulebook on the content of GHG Inventory and Report on GHG Inventory ; and ii) the Decree on types of data, bodies and organizations and other natural and legal persons that submit data for the preparation of the National Inventory of Greenhouse Gases, that will enable the </w:t>
            </w:r>
            <w:r w:rsidRPr="0017707B">
              <w:rPr>
                <w:rFonts w:asciiTheme="minorHAnsi" w:hAnsiTheme="minorHAnsi" w:cstheme="minorHAnsi"/>
                <w:sz w:val="20"/>
                <w:szCs w:val="20"/>
              </w:rPr>
              <w:lastRenderedPageBreak/>
              <w:t>operationalization of a national MRV IT platform as well as the GHG permitting system.</w:t>
            </w:r>
            <w:r w:rsidR="00AF0735">
              <w:rPr>
                <w:rFonts w:asciiTheme="minorHAnsi" w:hAnsiTheme="minorHAnsi" w:cstheme="minorHAnsi"/>
                <w:sz w:val="20"/>
                <w:szCs w:val="20"/>
              </w:rPr>
              <w:t xml:space="preserve">  </w:t>
            </w: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tcPr>
          <w:p w14:paraId="7795AF2C"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b/>
                <w:bCs/>
                <w:sz w:val="20"/>
                <w:szCs w:val="20"/>
              </w:rPr>
              <w:lastRenderedPageBreak/>
              <w:t>Prior Action #8:</w:t>
            </w:r>
            <w:r w:rsidRPr="0017707B">
              <w:rPr>
                <w:rFonts w:asciiTheme="minorHAnsi" w:hAnsiTheme="minorHAnsi" w:cstheme="minorHAnsi"/>
                <w:sz w:val="20"/>
                <w:szCs w:val="20"/>
              </w:rPr>
              <w:t xml:space="preserve"> The Borrower has adopted additional bylaws on compilation of GHG inventory including the: i) the Rulebook on the content of GHG Inventory and Report on GHG Inventory ; and ii) the Decree on types of data, bodies and organizations and other natural and legal persons that submit data for the preparation of the National </w:t>
            </w:r>
            <w:r w:rsidRPr="0017707B">
              <w:rPr>
                <w:rFonts w:asciiTheme="minorHAnsi" w:hAnsiTheme="minorHAnsi" w:cstheme="minorHAnsi"/>
                <w:color w:val="auto"/>
                <w:sz w:val="20"/>
                <w:szCs w:val="20"/>
              </w:rPr>
              <w:t xml:space="preserve">Inventory of Greenhouse Gases; and iii) Rulebook on Monitoring and Reporting of GHG emissions </w:t>
            </w:r>
            <w:r w:rsidRPr="0017707B">
              <w:rPr>
                <w:rFonts w:asciiTheme="minorHAnsi" w:hAnsiTheme="minorHAnsi" w:cstheme="minorHAnsi"/>
                <w:sz w:val="20"/>
                <w:szCs w:val="20"/>
              </w:rPr>
              <w:t xml:space="preserve">that will </w:t>
            </w:r>
            <w:r w:rsidRPr="0017707B">
              <w:rPr>
                <w:rFonts w:asciiTheme="minorHAnsi" w:hAnsiTheme="minorHAnsi" w:cstheme="minorHAnsi"/>
                <w:sz w:val="20"/>
                <w:szCs w:val="20"/>
              </w:rPr>
              <w:lastRenderedPageBreak/>
              <w:t>enable the operationalization of a national MRV IT platform as well as the GHG permitting system.</w:t>
            </w:r>
          </w:p>
          <w:p w14:paraId="446E1229" w14:textId="77777777" w:rsidR="00ED4FA7" w:rsidRPr="0017707B" w:rsidRDefault="00ED4FA7" w:rsidP="00A05CDD">
            <w:pPr>
              <w:rPr>
                <w:rFonts w:asciiTheme="minorHAnsi" w:hAnsiTheme="minorHAnsi" w:cstheme="minorHAnsi"/>
                <w:b/>
                <w:bCs/>
                <w:sz w:val="20"/>
                <w:szCs w:val="20"/>
              </w:rPr>
            </w:pP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tcPr>
          <w:p w14:paraId="4DBB8D61"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lastRenderedPageBreak/>
              <w:t>The addition of the third Rulebook further strengthens this PA and also enables PA6(ii) under Pillar II</w:t>
            </w:r>
          </w:p>
        </w:tc>
      </w:tr>
      <w:tr w:rsidR="00B32458" w14:paraId="742F3DF2" w14:textId="77777777" w:rsidTr="00483957">
        <w:tc>
          <w:tcPr>
            <w:tcW w:w="3330"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vAlign w:val="center"/>
          </w:tcPr>
          <w:p w14:paraId="375759B5" w14:textId="77777777" w:rsidR="00ED4FA7" w:rsidRPr="0017707B" w:rsidRDefault="002B23CD" w:rsidP="00A05CDD">
            <w:pPr>
              <w:tabs>
                <w:tab w:val="left" w:pos="7525"/>
              </w:tabs>
              <w:spacing w:after="60"/>
              <w:ind w:right="130"/>
              <w:rPr>
                <w:rFonts w:asciiTheme="minorHAnsi" w:hAnsiTheme="minorHAnsi" w:cstheme="minorHAnsi"/>
                <w:color w:val="auto"/>
                <w:sz w:val="20"/>
                <w:szCs w:val="20"/>
              </w:rPr>
            </w:pPr>
            <w:r w:rsidRPr="0017707B">
              <w:rPr>
                <w:rFonts w:asciiTheme="minorHAnsi" w:eastAsia="Times New Roman" w:hAnsiTheme="minorHAnsi" w:cstheme="minorHAnsi"/>
                <w:b/>
                <w:bCs/>
                <w:color w:val="auto"/>
                <w:spacing w:val="1"/>
                <w:sz w:val="20"/>
                <w:szCs w:val="20"/>
              </w:rPr>
              <w:t xml:space="preserve">Indicative Trigger #9: </w:t>
            </w:r>
            <w:r w:rsidRPr="0017707B">
              <w:rPr>
                <w:rFonts w:asciiTheme="minorHAnsi" w:eastAsia="Times New Roman" w:hAnsiTheme="minorHAnsi" w:cstheme="minorHAnsi"/>
                <w:color w:val="auto"/>
                <w:spacing w:val="1"/>
                <w:sz w:val="20"/>
                <w:szCs w:val="20"/>
              </w:rPr>
              <w:t>The Borrower has adopted the</w:t>
            </w:r>
            <w:r w:rsidRPr="0017707B">
              <w:rPr>
                <w:rFonts w:asciiTheme="minorHAnsi" w:eastAsia="Times New Roman" w:hAnsiTheme="minorHAnsi" w:cstheme="minorHAnsi"/>
                <w:b/>
                <w:bCs/>
                <w:color w:val="auto"/>
                <w:spacing w:val="1"/>
                <w:sz w:val="20"/>
                <w:szCs w:val="20"/>
              </w:rPr>
              <w:t xml:space="preserve"> </w:t>
            </w:r>
            <w:r w:rsidRPr="0017707B">
              <w:rPr>
                <w:rFonts w:asciiTheme="minorHAnsi" w:eastAsia="Times New Roman" w:hAnsiTheme="minorHAnsi" w:cstheme="minorHAnsi"/>
                <w:color w:val="auto"/>
                <w:spacing w:val="1"/>
                <w:sz w:val="20"/>
                <w:szCs w:val="20"/>
              </w:rPr>
              <w:t>National Sludge Management Program and Action plan that would subsequently lead to adoption of the legislation/decrees in line with the relevant EU sludge legislation; and, the amendments to the Law on packaging and packaging waste with view to achieving the goals of reuse and recycling of packaging waste through introduction of the deposit system and other waste sector economic measures.</w:t>
            </w:r>
          </w:p>
          <w:p w14:paraId="2D1933D8" w14:textId="77777777" w:rsidR="00ED4FA7" w:rsidRPr="0017707B" w:rsidRDefault="00ED4FA7" w:rsidP="00A05CDD">
            <w:pPr>
              <w:tabs>
                <w:tab w:val="left" w:pos="7525"/>
              </w:tabs>
              <w:spacing w:after="60"/>
              <w:ind w:left="101" w:right="130"/>
              <w:rPr>
                <w:rFonts w:asciiTheme="minorHAnsi" w:eastAsia="Times New Roman" w:hAnsiTheme="minorHAnsi" w:cstheme="minorHAnsi"/>
                <w:b/>
                <w:bCs/>
                <w:color w:val="auto"/>
                <w:spacing w:val="1"/>
                <w:sz w:val="20"/>
                <w:szCs w:val="20"/>
              </w:rPr>
            </w:pP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tcPr>
          <w:p w14:paraId="3AE6BD10"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b/>
                <w:bCs/>
                <w:color w:val="auto"/>
                <w:sz w:val="20"/>
                <w:szCs w:val="20"/>
              </w:rPr>
              <w:t>Prior Action #9:</w:t>
            </w:r>
            <w:r w:rsidRPr="0017707B">
              <w:rPr>
                <w:rFonts w:asciiTheme="minorHAnsi" w:hAnsiTheme="minorHAnsi" w:cstheme="minorHAnsi"/>
                <w:color w:val="auto"/>
                <w:sz w:val="20"/>
                <w:szCs w:val="20"/>
              </w:rPr>
              <w:t xml:space="preserve"> The Borrower has i) adopted the National Sludge Management Program and Action plan as well as the Regulation on Sewage Sludge Management that would subsequently lead to further alignment with the relevant EU sludge legislation; </w:t>
            </w:r>
          </w:p>
          <w:p w14:paraId="40EFCF40" w14:textId="77777777" w:rsidR="00ED4FA7" w:rsidRPr="0017707B" w:rsidRDefault="002B23CD" w:rsidP="00A05CDD">
            <w:pPr>
              <w:jc w:val="both"/>
              <w:rPr>
                <w:rFonts w:asciiTheme="minorHAnsi" w:eastAsia="Times New Roman" w:hAnsiTheme="minorHAnsi" w:cstheme="minorHAnsi"/>
                <w:color w:val="auto"/>
                <w:spacing w:val="1"/>
                <w:sz w:val="20"/>
                <w:szCs w:val="20"/>
              </w:rPr>
            </w:pPr>
            <w:r w:rsidRPr="0017707B">
              <w:rPr>
                <w:rFonts w:asciiTheme="minorHAnsi" w:hAnsiTheme="minorHAnsi" w:cstheme="minorHAnsi"/>
                <w:color w:val="auto"/>
                <w:sz w:val="20"/>
                <w:szCs w:val="20"/>
              </w:rPr>
              <w:t xml:space="preserve">and ii) the Borrower has adopted the Decree on management of construction and demolition waste that would contribute to environmentally sound management and increased </w:t>
            </w:r>
            <w:r w:rsidRPr="0017707B">
              <w:rPr>
                <w:rFonts w:asciiTheme="minorHAnsi" w:eastAsia="Times New Roman" w:hAnsiTheme="minorHAnsi" w:cstheme="minorHAnsi"/>
                <w:color w:val="auto"/>
                <w:spacing w:val="1"/>
                <w:sz w:val="20"/>
                <w:szCs w:val="20"/>
              </w:rPr>
              <w:t>reuse and recycling rates of this waste stream.</w:t>
            </w:r>
          </w:p>
          <w:p w14:paraId="4AEEAC2E" w14:textId="77777777" w:rsidR="00ED4FA7" w:rsidRPr="0017707B" w:rsidRDefault="00ED4FA7" w:rsidP="00A05CDD">
            <w:pPr>
              <w:rPr>
                <w:rFonts w:asciiTheme="minorHAnsi" w:hAnsiTheme="minorHAnsi" w:cstheme="minorHAnsi"/>
                <w:b/>
                <w:bCs/>
                <w:color w:val="auto"/>
                <w:sz w:val="20"/>
                <w:szCs w:val="20"/>
              </w:rPr>
            </w:pPr>
          </w:p>
        </w:tc>
        <w:tc>
          <w:tcPr>
            <w:tcW w:w="333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vAlign w:val="center"/>
          </w:tcPr>
          <w:p w14:paraId="41504A0F" w14:textId="77777777" w:rsidR="00ED4FA7" w:rsidRPr="0017707B" w:rsidRDefault="002B23CD" w:rsidP="00A05CDD">
            <w:pPr>
              <w:rPr>
                <w:rFonts w:asciiTheme="minorHAnsi" w:eastAsia="Times New Roman" w:hAnsiTheme="minorHAnsi" w:cstheme="minorHAnsi"/>
                <w:color w:val="auto"/>
                <w:sz w:val="20"/>
                <w:szCs w:val="20"/>
              </w:rPr>
            </w:pPr>
            <w:r w:rsidRPr="0017707B">
              <w:rPr>
                <w:rFonts w:asciiTheme="minorHAnsi" w:eastAsia="Times New Roman" w:hAnsiTheme="minorHAnsi" w:cstheme="minorHAnsi"/>
                <w:color w:val="auto"/>
                <w:sz w:val="20"/>
                <w:szCs w:val="20"/>
              </w:rPr>
              <w:t>The scope of the PA had to be modified by replacing the adoption of the law on Packaging and Packaging waste (MoEP has changed its strategy for introduction of the deposit return system, which was the main reason for amending the law the decision was made to introduce the DRS through by-laws. The substitute reforms proposed are the adoption of the Regulation on Sewage Sludge Management and the Decree on management of construction and demolition waste.</w:t>
            </w:r>
            <w:r w:rsidR="00AF0735">
              <w:rPr>
                <w:rFonts w:asciiTheme="minorHAnsi" w:eastAsia="Times New Roman" w:hAnsiTheme="minorHAnsi" w:cstheme="minorHAnsi"/>
                <w:color w:val="auto"/>
                <w:sz w:val="20"/>
                <w:szCs w:val="20"/>
              </w:rPr>
              <w:t xml:space="preserve"> </w:t>
            </w:r>
          </w:p>
          <w:p w14:paraId="40360A20" w14:textId="77777777" w:rsidR="00ED4FA7" w:rsidRPr="0017707B" w:rsidRDefault="002B23CD" w:rsidP="00A05CDD">
            <w:pPr>
              <w:rPr>
                <w:rFonts w:asciiTheme="minorHAnsi" w:hAnsiTheme="minorHAnsi" w:cstheme="minorHAnsi"/>
                <w:color w:val="auto"/>
                <w:sz w:val="20"/>
                <w:szCs w:val="20"/>
              </w:rPr>
            </w:pPr>
            <w:r w:rsidRPr="0017707B">
              <w:rPr>
                <w:rFonts w:asciiTheme="minorHAnsi" w:eastAsia="Times New Roman" w:hAnsiTheme="minorHAnsi" w:cstheme="minorHAnsi"/>
                <w:color w:val="auto"/>
                <w:sz w:val="20"/>
                <w:szCs w:val="20"/>
              </w:rPr>
              <w:t>All proposed by-laws also strongly related to the DPO1 PA#9 Amendments to the Law on Waste Management.</w:t>
            </w:r>
          </w:p>
        </w:tc>
      </w:tr>
      <w:tr w:rsidR="00B32458" w14:paraId="73A013CA" w14:textId="77777777" w:rsidTr="00483957">
        <w:tc>
          <w:tcPr>
            <w:tcW w:w="3330"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3686253" w14:textId="77777777" w:rsidR="00ED4FA7" w:rsidRPr="0017707B" w:rsidRDefault="002B23CD" w:rsidP="00A05CDD">
            <w:pPr>
              <w:tabs>
                <w:tab w:val="left" w:pos="7525"/>
              </w:tabs>
              <w:spacing w:after="60"/>
              <w:ind w:right="130"/>
              <w:rPr>
                <w:rFonts w:asciiTheme="minorHAnsi" w:eastAsia="Calibri" w:hAnsiTheme="minorHAnsi" w:cstheme="minorHAnsi"/>
                <w:b/>
                <w:bCs/>
                <w:color w:val="000000" w:themeColor="text1"/>
                <w:sz w:val="20"/>
                <w:szCs w:val="20"/>
              </w:rPr>
            </w:pPr>
            <w:r w:rsidRPr="0017707B">
              <w:rPr>
                <w:rFonts w:asciiTheme="minorHAnsi" w:eastAsia="Calibri" w:hAnsiTheme="minorHAnsi" w:cstheme="minorHAnsi"/>
                <w:b/>
                <w:bCs/>
                <w:sz w:val="20"/>
                <w:szCs w:val="20"/>
              </w:rPr>
              <w:t>Results</w:t>
            </w:r>
            <w:r w:rsidRPr="0017707B">
              <w:rPr>
                <w:rFonts w:asciiTheme="minorHAnsi" w:eastAsia="Times New Roman" w:hAnsiTheme="minorHAnsi" w:cstheme="minorHAnsi"/>
                <w:b/>
                <w:bCs/>
                <w:sz w:val="20"/>
                <w:szCs w:val="20"/>
              </w:rPr>
              <w:t xml:space="preserve"> Indicator #9</w:t>
            </w:r>
            <w:r w:rsidRPr="0017707B">
              <w:rPr>
                <w:rFonts w:asciiTheme="minorHAnsi" w:eastAsia="Calibri" w:hAnsiTheme="minorHAnsi" w:cstheme="minorHAnsi"/>
                <w:b/>
                <w:bCs/>
                <w:color w:val="000000" w:themeColor="text1"/>
                <w:sz w:val="20"/>
                <w:szCs w:val="20"/>
              </w:rPr>
              <w:t>:</w:t>
            </w:r>
          </w:p>
          <w:p w14:paraId="6690FC44"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i) Accessibility of the population to sanitary landfills in the Republic of Serbia</w:t>
            </w:r>
          </w:p>
          <w:p w14:paraId="632AAF0B" w14:textId="77777777" w:rsidR="00ED4FA7" w:rsidRPr="0017707B" w:rsidRDefault="002B23CD" w:rsidP="00A05CDD">
            <w:pPr>
              <w:rPr>
                <w:rFonts w:asciiTheme="minorHAnsi" w:hAnsiTheme="minorHAnsi" w:cstheme="minorHAnsi"/>
                <w:sz w:val="20"/>
                <w:szCs w:val="20"/>
              </w:rPr>
            </w:pPr>
            <w:r w:rsidRPr="0017707B">
              <w:rPr>
                <w:rFonts w:asciiTheme="minorHAnsi" w:eastAsia="Times New Roman" w:hAnsiTheme="minorHAnsi" w:cstheme="minorHAnsi"/>
                <w:sz w:val="20"/>
                <w:szCs w:val="20"/>
              </w:rPr>
              <w:t>42% (2021); 50% (2024)</w:t>
            </w:r>
          </w:p>
          <w:p w14:paraId="778A19E0"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ii) Number of unsanitary landfills under remediation</w:t>
            </w:r>
          </w:p>
          <w:p w14:paraId="080FA143"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0 (2020), 3 (2024)</w:t>
            </w:r>
          </w:p>
          <w:p w14:paraId="5AAA369E" w14:textId="77777777" w:rsidR="00ED4FA7" w:rsidRPr="0017707B" w:rsidRDefault="00ED4FA7" w:rsidP="00A05CDD">
            <w:pPr>
              <w:tabs>
                <w:tab w:val="left" w:pos="7525"/>
              </w:tabs>
              <w:spacing w:after="60"/>
              <w:ind w:left="101" w:right="130"/>
              <w:rPr>
                <w:rFonts w:asciiTheme="minorHAnsi" w:eastAsia="Times New Roman" w:hAnsiTheme="minorHAnsi" w:cstheme="minorHAnsi"/>
                <w:b/>
                <w:bCs/>
                <w:spacing w:val="1"/>
                <w:sz w:val="20"/>
                <w:szCs w:val="20"/>
              </w:rPr>
            </w:pPr>
          </w:p>
        </w:tc>
        <w:tc>
          <w:tcPr>
            <w:tcW w:w="3330" w:type="dxa"/>
            <w:tcBorders>
              <w:top w:val="nil"/>
              <w:left w:val="nil"/>
              <w:bottom w:val="single" w:sz="4" w:space="0" w:color="auto"/>
              <w:right w:val="single" w:sz="8" w:space="0" w:color="auto"/>
            </w:tcBorders>
            <w:tcMar>
              <w:top w:w="0" w:type="dxa"/>
              <w:left w:w="108" w:type="dxa"/>
              <w:bottom w:w="0" w:type="dxa"/>
              <w:right w:w="108" w:type="dxa"/>
            </w:tcMar>
            <w:vAlign w:val="center"/>
          </w:tcPr>
          <w:p w14:paraId="4EFE3CD7" w14:textId="77777777" w:rsidR="00ED4FA7" w:rsidRPr="0017707B" w:rsidRDefault="002B23CD" w:rsidP="00A05CDD">
            <w:pPr>
              <w:tabs>
                <w:tab w:val="left" w:pos="7525"/>
              </w:tabs>
              <w:spacing w:after="60"/>
              <w:ind w:right="130"/>
              <w:rPr>
                <w:rFonts w:asciiTheme="minorHAnsi" w:eastAsia="Calibri" w:hAnsiTheme="minorHAnsi" w:cstheme="minorHAnsi"/>
                <w:b/>
                <w:bCs/>
                <w:color w:val="000000" w:themeColor="text1"/>
                <w:sz w:val="20"/>
                <w:szCs w:val="20"/>
              </w:rPr>
            </w:pPr>
            <w:r w:rsidRPr="0017707B">
              <w:rPr>
                <w:rFonts w:asciiTheme="minorHAnsi" w:eastAsia="Calibri" w:hAnsiTheme="minorHAnsi" w:cstheme="minorHAnsi"/>
                <w:b/>
                <w:bCs/>
                <w:sz w:val="20"/>
                <w:szCs w:val="20"/>
              </w:rPr>
              <w:t>Results</w:t>
            </w:r>
            <w:r w:rsidRPr="0017707B">
              <w:rPr>
                <w:rFonts w:asciiTheme="minorHAnsi" w:eastAsia="Times New Roman" w:hAnsiTheme="minorHAnsi" w:cstheme="minorHAnsi"/>
                <w:b/>
                <w:bCs/>
                <w:sz w:val="20"/>
                <w:szCs w:val="20"/>
              </w:rPr>
              <w:t xml:space="preserve"> Indicator #9</w:t>
            </w:r>
            <w:r w:rsidRPr="0017707B">
              <w:rPr>
                <w:rFonts w:asciiTheme="minorHAnsi" w:eastAsia="Calibri" w:hAnsiTheme="minorHAnsi" w:cstheme="minorHAnsi"/>
                <w:b/>
                <w:bCs/>
                <w:color w:val="000000" w:themeColor="text1"/>
                <w:sz w:val="20"/>
                <w:szCs w:val="20"/>
              </w:rPr>
              <w:t>:</w:t>
            </w:r>
          </w:p>
          <w:p w14:paraId="0A70DE19"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i) Accessibility of the population to sanitary landfills in the Republic of Serbia</w:t>
            </w:r>
          </w:p>
          <w:p w14:paraId="27051E54" w14:textId="77777777" w:rsidR="00ED4FA7" w:rsidRPr="0017707B" w:rsidRDefault="002B23CD" w:rsidP="00A05CDD">
            <w:pPr>
              <w:rPr>
                <w:rFonts w:asciiTheme="minorHAnsi" w:hAnsiTheme="minorHAnsi" w:cstheme="minorHAnsi"/>
                <w:sz w:val="20"/>
                <w:szCs w:val="20"/>
              </w:rPr>
            </w:pPr>
            <w:r w:rsidRPr="0017707B">
              <w:rPr>
                <w:rFonts w:asciiTheme="minorHAnsi" w:eastAsia="Times New Roman" w:hAnsiTheme="minorHAnsi" w:cstheme="minorHAnsi"/>
                <w:sz w:val="20"/>
                <w:szCs w:val="20"/>
              </w:rPr>
              <w:t>42% (2021); 50% (2024)</w:t>
            </w:r>
          </w:p>
          <w:p w14:paraId="0A694DAB"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ii) Number of unsanitary landfills under remediation</w:t>
            </w:r>
          </w:p>
          <w:p w14:paraId="04D541BC"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0 (2020), 3 (2024)</w:t>
            </w:r>
          </w:p>
          <w:p w14:paraId="04478E03"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color w:val="auto"/>
                <w:sz w:val="20"/>
                <w:szCs w:val="20"/>
              </w:rPr>
              <w:t>iii) Multiple management/disposal options for sewage sludge created in Serbian strategic and legal framework</w:t>
            </w:r>
          </w:p>
          <w:p w14:paraId="481FABDB"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color w:val="auto"/>
                <w:sz w:val="20"/>
                <w:szCs w:val="20"/>
              </w:rPr>
              <w:t>No (2020), Yes (2024)</w:t>
            </w:r>
          </w:p>
        </w:tc>
        <w:tc>
          <w:tcPr>
            <w:tcW w:w="3330" w:type="dxa"/>
            <w:tcBorders>
              <w:top w:val="nil"/>
              <w:left w:val="nil"/>
              <w:bottom w:val="single" w:sz="4" w:space="0" w:color="auto"/>
              <w:right w:val="single" w:sz="8" w:space="0" w:color="auto"/>
            </w:tcBorders>
            <w:tcMar>
              <w:top w:w="0" w:type="dxa"/>
              <w:left w:w="108" w:type="dxa"/>
              <w:bottom w:w="0" w:type="dxa"/>
              <w:right w:w="108" w:type="dxa"/>
            </w:tcMar>
            <w:vAlign w:val="center"/>
          </w:tcPr>
          <w:p w14:paraId="0210D531"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color w:val="auto"/>
                <w:sz w:val="20"/>
                <w:szCs w:val="20"/>
              </w:rPr>
              <w:t>An additional RI has been proposed to highlight the availability of multiple options for sewage sludge management as a result of modification in the PA.</w:t>
            </w:r>
          </w:p>
          <w:p w14:paraId="5ACF6A1A" w14:textId="77777777" w:rsidR="00ED4FA7" w:rsidRPr="0017707B" w:rsidRDefault="00ED4FA7" w:rsidP="00A05CDD">
            <w:pPr>
              <w:rPr>
                <w:rFonts w:asciiTheme="minorHAnsi" w:hAnsiTheme="minorHAnsi" w:cstheme="minorHAnsi"/>
                <w:color w:val="FF0000"/>
                <w:sz w:val="20"/>
                <w:szCs w:val="20"/>
              </w:rPr>
            </w:pPr>
          </w:p>
          <w:p w14:paraId="62265537" w14:textId="77777777" w:rsidR="00ED4FA7" w:rsidRPr="0017707B" w:rsidRDefault="00ED4FA7" w:rsidP="00A05CDD">
            <w:pPr>
              <w:rPr>
                <w:rFonts w:asciiTheme="minorHAnsi" w:hAnsiTheme="minorHAnsi" w:cstheme="minorHAnsi"/>
                <w:sz w:val="20"/>
                <w:szCs w:val="20"/>
              </w:rPr>
            </w:pPr>
          </w:p>
        </w:tc>
      </w:tr>
      <w:tr w:rsidR="00B32458" w14:paraId="4506A0C3" w14:textId="77777777" w:rsidTr="00483957">
        <w:tc>
          <w:tcPr>
            <w:tcW w:w="3330" w:type="dxa"/>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tcPr>
          <w:p w14:paraId="5F243367" w14:textId="77777777" w:rsidR="00ED4FA7" w:rsidRPr="0017707B" w:rsidRDefault="002B23CD" w:rsidP="00A05CDD">
            <w:pPr>
              <w:tabs>
                <w:tab w:val="left" w:pos="7525"/>
              </w:tabs>
              <w:spacing w:after="60"/>
              <w:ind w:left="101" w:right="130"/>
              <w:rPr>
                <w:rFonts w:asciiTheme="minorHAnsi" w:eastAsia="Times New Roman" w:hAnsiTheme="minorHAnsi" w:cstheme="minorHAnsi"/>
                <w:b/>
                <w:bCs/>
                <w:color w:val="auto"/>
                <w:spacing w:val="1"/>
                <w:sz w:val="20"/>
                <w:szCs w:val="20"/>
              </w:rPr>
            </w:pPr>
            <w:r w:rsidRPr="0017707B">
              <w:rPr>
                <w:rFonts w:asciiTheme="minorHAnsi" w:eastAsia="Times New Roman" w:hAnsiTheme="minorHAnsi" w:cstheme="minorHAnsi"/>
                <w:b/>
                <w:bCs/>
                <w:color w:val="auto"/>
                <w:spacing w:val="1"/>
                <w:sz w:val="20"/>
                <w:szCs w:val="20"/>
              </w:rPr>
              <w:t>Indicative Trigger #10</w:t>
            </w:r>
            <w:r w:rsidRPr="0017707B">
              <w:rPr>
                <w:rFonts w:asciiTheme="minorHAnsi" w:hAnsiTheme="minorHAnsi" w:cstheme="minorHAnsi"/>
                <w:color w:val="auto"/>
                <w:sz w:val="20"/>
                <w:szCs w:val="20"/>
              </w:rPr>
              <w:t>: The Borrower has adopted the Amendment to the Law on Industrial Pollution Prevention and Control (IPPC) by strengthening the reference to Best Available Techniques (BAT) and to Integrated Permits, and ensuring adequate level of coordination between competent authorities for addressing industrial pollution.</w:t>
            </w:r>
          </w:p>
        </w:tc>
        <w:tc>
          <w:tcPr>
            <w:tcW w:w="3330" w:type="dxa"/>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tcPr>
          <w:p w14:paraId="0AD4DC8C"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b/>
                <w:bCs/>
                <w:color w:val="auto"/>
                <w:sz w:val="20"/>
                <w:szCs w:val="20"/>
              </w:rPr>
              <w:t xml:space="preserve">Prior Action #10: </w:t>
            </w:r>
            <w:r w:rsidRPr="0017707B">
              <w:rPr>
                <w:rFonts w:asciiTheme="minorHAnsi" w:hAnsiTheme="minorHAnsi" w:cstheme="minorHAnsi"/>
                <w:color w:val="auto"/>
                <w:sz w:val="20"/>
                <w:szCs w:val="20"/>
              </w:rPr>
              <w:t xml:space="preserve">The borrower has adopted i) a rulebook on the application for an integrated permit as well as a rulebook on the format and content of the application; ii) and a conclusion instructing the Environmental Protection Agency, in cooperation with the Provincial Secretariat for Urban Planning and Environmental Protection as well as the local self-government units, to apply the Single Air Quality Index in the Republic of Serbia, which is well </w:t>
            </w:r>
            <w:r w:rsidRPr="0017707B">
              <w:rPr>
                <w:rFonts w:asciiTheme="minorHAnsi" w:hAnsiTheme="minorHAnsi" w:cstheme="minorHAnsi"/>
                <w:color w:val="auto"/>
                <w:sz w:val="20"/>
                <w:szCs w:val="20"/>
              </w:rPr>
              <w:lastRenderedPageBreak/>
              <w:t xml:space="preserve">complied with the European Air Quality index. </w:t>
            </w:r>
          </w:p>
        </w:tc>
        <w:tc>
          <w:tcPr>
            <w:tcW w:w="3330" w:type="dxa"/>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tcPr>
          <w:p w14:paraId="231DB071" w14:textId="77777777" w:rsidR="00ED4FA7" w:rsidRPr="0017707B" w:rsidRDefault="002B23CD" w:rsidP="00A05CDD">
            <w:pPr>
              <w:rPr>
                <w:rFonts w:asciiTheme="minorHAnsi" w:hAnsiTheme="minorHAnsi" w:cstheme="minorHAnsi"/>
                <w:color w:val="auto"/>
                <w:sz w:val="20"/>
                <w:szCs w:val="20"/>
              </w:rPr>
            </w:pPr>
            <w:r w:rsidRPr="0017707B">
              <w:rPr>
                <w:rFonts w:asciiTheme="minorHAnsi" w:hAnsiTheme="minorHAnsi" w:cstheme="minorHAnsi"/>
                <w:color w:val="auto"/>
                <w:sz w:val="20"/>
                <w:szCs w:val="20"/>
              </w:rPr>
              <w:lastRenderedPageBreak/>
              <w:t>The scope of the PA has been modified by replacing the adoption of the amendment to the law on IPPC which will take longer (than envisaged earlier by the borrower) by two rulebooks and a government conclusion both. All three are material to meeting the objectives of the National Air Protection Program whose adoption was supported by DPO1.</w:t>
            </w:r>
          </w:p>
        </w:tc>
      </w:tr>
      <w:tr w:rsidR="00B32458" w14:paraId="45FD4163" w14:textId="77777777" w:rsidTr="00483957">
        <w:tc>
          <w:tcPr>
            <w:tcW w:w="333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A523E25"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b/>
                <w:bCs/>
                <w:spacing w:val="1"/>
                <w:sz w:val="20"/>
                <w:szCs w:val="20"/>
              </w:rPr>
              <w:t xml:space="preserve">Results Indicator #10: </w:t>
            </w:r>
            <w:r w:rsidRPr="0017707B">
              <w:rPr>
                <w:rFonts w:asciiTheme="minorHAnsi" w:eastAsia="Times New Roman" w:hAnsiTheme="minorHAnsi" w:cstheme="minorHAnsi"/>
                <w:spacing w:val="1"/>
                <w:sz w:val="20"/>
                <w:szCs w:val="20"/>
              </w:rPr>
              <w:t>Share of medium combustion plants (MCPs) with a thermal power from 1 to 50MW out of the total number of MCPs registered in the National Register of Pollution Source database, compliant with the EU Directive 2015/2193 on the limitation of emission of certain pollutants into the air from medium combustion plants.</w:t>
            </w:r>
          </w:p>
          <w:p w14:paraId="3026DB19"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spacing w:val="1"/>
                <w:sz w:val="20"/>
                <w:szCs w:val="20"/>
              </w:rPr>
              <w:t>Baseline: 0 (2020)</w:t>
            </w:r>
          </w:p>
          <w:p w14:paraId="5DB016C3"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spacing w:val="1"/>
                <w:sz w:val="20"/>
                <w:szCs w:val="20"/>
              </w:rPr>
              <w:t>Target 1: (2024)</w:t>
            </w:r>
          </w:p>
          <w:p w14:paraId="47661806" w14:textId="77777777" w:rsidR="00ED4FA7" w:rsidRPr="0017707B" w:rsidRDefault="002B23CD" w:rsidP="00A05CDD">
            <w:pPr>
              <w:tabs>
                <w:tab w:val="left" w:pos="7525"/>
              </w:tabs>
              <w:spacing w:after="60"/>
              <w:ind w:left="101" w:right="130"/>
              <w:rPr>
                <w:rFonts w:asciiTheme="minorHAnsi" w:eastAsia="Times New Roman" w:hAnsiTheme="minorHAnsi" w:cstheme="minorHAnsi"/>
                <w:b/>
                <w:bCs/>
                <w:spacing w:val="1"/>
                <w:sz w:val="20"/>
                <w:szCs w:val="20"/>
              </w:rPr>
            </w:pPr>
            <w:r w:rsidRPr="0017707B">
              <w:rPr>
                <w:rFonts w:asciiTheme="minorHAnsi" w:eastAsia="Times New Roman" w:hAnsiTheme="minorHAnsi" w:cstheme="minorHAnsi"/>
                <w:spacing w:val="1"/>
                <w:sz w:val="20"/>
                <w:szCs w:val="20"/>
              </w:rPr>
              <w:t xml:space="preserve"> </w:t>
            </w:r>
          </w:p>
        </w:tc>
        <w:tc>
          <w:tcPr>
            <w:tcW w:w="333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2B46836" w14:textId="77777777" w:rsidR="00ED4FA7" w:rsidRPr="0017707B" w:rsidRDefault="002B23CD" w:rsidP="0017707B">
            <w:pPr>
              <w:tabs>
                <w:tab w:val="left" w:pos="7525"/>
              </w:tabs>
              <w:spacing w:after="60"/>
              <w:ind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b/>
                <w:bCs/>
                <w:spacing w:val="1"/>
                <w:sz w:val="20"/>
                <w:szCs w:val="20"/>
              </w:rPr>
              <w:t xml:space="preserve">Results Indicator #10: </w:t>
            </w:r>
            <w:r w:rsidRPr="0017707B">
              <w:rPr>
                <w:rFonts w:asciiTheme="minorHAnsi" w:eastAsia="Times New Roman" w:hAnsiTheme="minorHAnsi" w:cstheme="minorHAnsi"/>
                <w:spacing w:val="1"/>
                <w:sz w:val="20"/>
                <w:szCs w:val="20"/>
              </w:rPr>
              <w:t>Share of medium combustion plants (MCPs) with a thermal power from 1 to 50MW out of the total number of MCPs registered in the National Register of Pollution Source database, compliant with the EU Directive 2015/2193 on the limitation of emission of certain pollutants into the air from medium combustion plants.</w:t>
            </w:r>
          </w:p>
          <w:p w14:paraId="4E0EA4C7"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spacing w:val="1"/>
                <w:sz w:val="20"/>
                <w:szCs w:val="20"/>
              </w:rPr>
              <w:t>Baseline: 0 (2022)</w:t>
            </w:r>
          </w:p>
          <w:p w14:paraId="22D432DF" w14:textId="77777777" w:rsidR="00ED4FA7" w:rsidRPr="0017707B" w:rsidRDefault="002B23CD" w:rsidP="00A05CDD">
            <w:pPr>
              <w:tabs>
                <w:tab w:val="left" w:pos="7525"/>
              </w:tabs>
              <w:spacing w:after="60"/>
              <w:ind w:left="101" w:right="130"/>
              <w:rPr>
                <w:rFonts w:asciiTheme="minorHAnsi" w:eastAsia="Times New Roman" w:hAnsiTheme="minorHAnsi" w:cstheme="minorHAnsi"/>
                <w:spacing w:val="1"/>
                <w:sz w:val="20"/>
                <w:szCs w:val="20"/>
              </w:rPr>
            </w:pPr>
            <w:r w:rsidRPr="0017707B">
              <w:rPr>
                <w:rFonts w:asciiTheme="minorHAnsi" w:eastAsia="Times New Roman" w:hAnsiTheme="minorHAnsi" w:cstheme="minorHAnsi"/>
                <w:spacing w:val="1"/>
                <w:sz w:val="20"/>
                <w:szCs w:val="20"/>
              </w:rPr>
              <w:t>Target 1: (2024)</w:t>
            </w:r>
          </w:p>
          <w:p w14:paraId="41B060EA" w14:textId="77777777" w:rsidR="00ED4FA7" w:rsidRPr="0017707B" w:rsidRDefault="00ED4FA7" w:rsidP="00A05CDD">
            <w:pPr>
              <w:rPr>
                <w:rFonts w:asciiTheme="minorHAnsi" w:hAnsiTheme="minorHAnsi" w:cstheme="minorHAnsi"/>
                <w:b/>
                <w:bCs/>
                <w:sz w:val="20"/>
                <w:szCs w:val="20"/>
              </w:rPr>
            </w:pPr>
          </w:p>
          <w:p w14:paraId="2682CAEC"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Air quality in Serbia expressed using a methodology that is aligned with EU air quality index.</w:t>
            </w:r>
          </w:p>
          <w:p w14:paraId="02AF9861"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Baseline: 0 (2022)</w:t>
            </w:r>
          </w:p>
          <w:p w14:paraId="25757025"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Target: 1 (2024)</w:t>
            </w:r>
          </w:p>
          <w:p w14:paraId="255C0A0C" w14:textId="77777777" w:rsidR="00ED4FA7" w:rsidRPr="0017707B" w:rsidRDefault="00ED4FA7" w:rsidP="00A05CDD">
            <w:pPr>
              <w:rPr>
                <w:rFonts w:asciiTheme="minorHAnsi" w:hAnsiTheme="minorHAnsi" w:cstheme="minorHAnsi"/>
                <w:sz w:val="20"/>
                <w:szCs w:val="20"/>
              </w:rPr>
            </w:pPr>
          </w:p>
          <w:p w14:paraId="56FA273B"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Number of integrated permits issued.</w:t>
            </w:r>
          </w:p>
          <w:p w14:paraId="55BFD71A" w14:textId="77777777" w:rsidR="00ED4FA7" w:rsidRPr="0017707B" w:rsidRDefault="002B23CD" w:rsidP="00A05CDD">
            <w:pPr>
              <w:rPr>
                <w:rFonts w:asciiTheme="minorHAnsi" w:hAnsiTheme="minorHAnsi" w:cstheme="minorHAnsi"/>
                <w:sz w:val="20"/>
                <w:szCs w:val="20"/>
              </w:rPr>
            </w:pPr>
            <w:r w:rsidRPr="0017707B">
              <w:rPr>
                <w:rFonts w:asciiTheme="minorHAnsi" w:hAnsiTheme="minorHAnsi" w:cstheme="minorHAnsi"/>
                <w:sz w:val="20"/>
                <w:szCs w:val="20"/>
              </w:rPr>
              <w:t>Baseline: 36 (2020)</w:t>
            </w:r>
          </w:p>
          <w:p w14:paraId="3BABE407" w14:textId="77777777" w:rsidR="00ED4FA7" w:rsidRPr="0017707B" w:rsidRDefault="002B23CD" w:rsidP="00A05CDD">
            <w:pPr>
              <w:rPr>
                <w:rFonts w:asciiTheme="minorHAnsi" w:hAnsiTheme="minorHAnsi" w:cstheme="minorHAnsi"/>
                <w:b/>
                <w:bCs/>
                <w:sz w:val="20"/>
                <w:szCs w:val="20"/>
              </w:rPr>
            </w:pPr>
            <w:r w:rsidRPr="0017707B">
              <w:rPr>
                <w:rFonts w:asciiTheme="minorHAnsi" w:hAnsiTheme="minorHAnsi" w:cstheme="minorHAnsi"/>
                <w:sz w:val="20"/>
                <w:szCs w:val="20"/>
              </w:rPr>
              <w:t>Target: 50 (2024)</w:t>
            </w:r>
          </w:p>
        </w:tc>
        <w:tc>
          <w:tcPr>
            <w:tcW w:w="333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C57A361" w14:textId="77777777" w:rsidR="00ED4FA7" w:rsidRPr="0017707B" w:rsidRDefault="002B23CD" w:rsidP="00A05CDD">
            <w:pPr>
              <w:rPr>
                <w:rFonts w:asciiTheme="minorHAnsi" w:hAnsiTheme="minorHAnsi" w:cstheme="minorHAnsi"/>
                <w:b/>
                <w:bCs/>
                <w:color w:val="auto"/>
                <w:sz w:val="20"/>
                <w:szCs w:val="20"/>
              </w:rPr>
            </w:pPr>
            <w:r w:rsidRPr="0017707B">
              <w:rPr>
                <w:rFonts w:asciiTheme="minorHAnsi" w:hAnsiTheme="minorHAnsi" w:cstheme="minorHAnsi"/>
                <w:color w:val="auto"/>
                <w:sz w:val="20"/>
                <w:szCs w:val="20"/>
              </w:rPr>
              <w:t>An additional RI has been proposed to highlight the issuance of integrated permits as a result of modification in the PA.</w:t>
            </w:r>
            <w:r w:rsidR="00AF0735">
              <w:rPr>
                <w:rFonts w:asciiTheme="minorHAnsi" w:hAnsiTheme="minorHAnsi" w:cstheme="minorHAnsi"/>
                <w:color w:val="auto"/>
                <w:sz w:val="20"/>
                <w:szCs w:val="20"/>
              </w:rPr>
              <w:t xml:space="preserve"> </w:t>
            </w:r>
            <w:r w:rsidRPr="0017707B">
              <w:rPr>
                <w:rFonts w:asciiTheme="minorHAnsi" w:hAnsiTheme="minorHAnsi" w:cstheme="minorHAnsi"/>
                <w:color w:val="auto"/>
                <w:sz w:val="20"/>
                <w:szCs w:val="20"/>
              </w:rPr>
              <w:t xml:space="preserve"> </w:t>
            </w:r>
          </w:p>
          <w:p w14:paraId="59239AFA" w14:textId="77777777" w:rsidR="00ED4FA7" w:rsidRPr="0017707B" w:rsidRDefault="00ED4FA7" w:rsidP="00A05CDD">
            <w:pPr>
              <w:rPr>
                <w:rFonts w:asciiTheme="minorHAnsi" w:hAnsiTheme="minorHAnsi" w:cstheme="minorHAnsi"/>
                <w:sz w:val="20"/>
                <w:szCs w:val="20"/>
              </w:rPr>
            </w:pPr>
          </w:p>
        </w:tc>
      </w:tr>
    </w:tbl>
    <w:p w14:paraId="1FC24144" w14:textId="77777777" w:rsidR="00795473" w:rsidRDefault="00795473" w:rsidP="001F21AE">
      <w:pPr>
        <w:ind w:left="-634"/>
        <w:rPr>
          <w:rFonts w:asciiTheme="minorHAnsi" w:hAnsiTheme="minorHAnsi"/>
          <w:bCs/>
          <w:color w:val="auto"/>
          <w:sz w:val="22"/>
          <w:szCs w:val="22"/>
        </w:rPr>
      </w:pPr>
    </w:p>
    <w:p w14:paraId="7A4EA06C" w14:textId="77777777" w:rsidR="00FA706B" w:rsidRDefault="002B23CD">
      <w:pPr>
        <w:widowControl/>
        <w:autoSpaceDE/>
        <w:autoSpaceDN/>
        <w:adjustRightInd/>
        <w:spacing w:after="160" w:line="259" w:lineRule="auto"/>
        <w:rPr>
          <w:rFonts w:asciiTheme="minorHAnsi" w:hAnsiTheme="minorHAnsi"/>
          <w:bCs/>
          <w:color w:val="auto"/>
          <w:sz w:val="22"/>
          <w:szCs w:val="22"/>
        </w:rPr>
      </w:pPr>
      <w:r>
        <w:rPr>
          <w:rFonts w:asciiTheme="minorHAnsi" w:hAnsiTheme="minorHAnsi"/>
          <w:bCs/>
          <w:color w:val="auto"/>
          <w:sz w:val="22"/>
          <w:szCs w:val="22"/>
        </w:rPr>
        <w:br w:type="page"/>
      </w:r>
    </w:p>
    <w:tbl>
      <w:tblPr>
        <w:tblStyle w:val="TableGrid"/>
        <w:tblW w:w="1080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Look w:val="04A0" w:firstRow="1" w:lastRow="0" w:firstColumn="1" w:lastColumn="0" w:noHBand="0" w:noVBand="1"/>
      </w:tblPr>
      <w:tblGrid>
        <w:gridCol w:w="10800"/>
      </w:tblGrid>
      <w:tr w:rsidR="00B32458" w14:paraId="3ADB6C79" w14:textId="77777777" w:rsidTr="00EC2B29">
        <w:trPr>
          <w:trHeight w:val="403"/>
        </w:trPr>
        <w:tc>
          <w:tcPr>
            <w:tcW w:w="10800" w:type="dxa"/>
            <w:shd w:val="clear" w:color="auto" w:fill="F2F7FC"/>
            <w:vAlign w:val="center"/>
          </w:tcPr>
          <w:p w14:paraId="356D3D74" w14:textId="77777777" w:rsidR="00FA706B" w:rsidRPr="00D90F20" w:rsidRDefault="002B23CD" w:rsidP="00EC2B29">
            <w:pPr>
              <w:pStyle w:val="Heading5"/>
              <w:keepNext w:val="0"/>
              <w:keepLines w:val="0"/>
              <w:spacing w:before="40" w:after="0"/>
              <w:ind w:left="360" w:hanging="360"/>
            </w:pPr>
            <w:bookmarkStart w:id="83" w:name="_Toc147959019"/>
            <w:r w:rsidRPr="004F6EE2">
              <w:rPr>
                <w:rFonts w:eastAsia="Times New Roman"/>
              </w:rPr>
              <w:lastRenderedPageBreak/>
              <w:t xml:space="preserve">ANNEX </w:t>
            </w:r>
            <w:r>
              <w:rPr>
                <w:rFonts w:eastAsia="Times New Roman"/>
              </w:rPr>
              <w:t>7</w:t>
            </w:r>
            <w:r w:rsidRPr="004F6EE2">
              <w:rPr>
                <w:rFonts w:eastAsia="Times New Roman"/>
              </w:rPr>
              <w:t>:</w:t>
            </w:r>
            <w:r w:rsidRPr="004F6EE2">
              <w:rPr>
                <w:rFonts w:eastAsia="Times New Roman"/>
                <w:spacing w:val="1"/>
              </w:rPr>
              <w:t xml:space="preserve"> </w:t>
            </w:r>
            <w:r>
              <w:rPr>
                <w:rFonts w:eastAsia="Times New Roman"/>
              </w:rPr>
              <w:t>PRIOR ACTIONS AND ANALYTICAL UNDERPINNINGS</w:t>
            </w:r>
            <w:bookmarkEnd w:id="83"/>
          </w:p>
        </w:tc>
      </w:tr>
    </w:tbl>
    <w:p w14:paraId="0EDD35ED" w14:textId="77777777" w:rsidR="00795473" w:rsidRDefault="00795473" w:rsidP="001F21AE">
      <w:pPr>
        <w:ind w:left="-634"/>
        <w:rPr>
          <w:rFonts w:asciiTheme="minorHAnsi" w:hAnsiTheme="minorHAnsi"/>
          <w:bCs/>
          <w:color w:val="auto"/>
          <w:sz w:val="22"/>
          <w:szCs w:val="22"/>
        </w:rPr>
      </w:pPr>
    </w:p>
    <w:tbl>
      <w:tblPr>
        <w:tblW w:w="10080" w:type="dxa"/>
        <w:tblInd w:w="-27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0" w:type="dxa"/>
          <w:right w:w="0" w:type="dxa"/>
        </w:tblCellMar>
        <w:tblLook w:val="0000" w:firstRow="0" w:lastRow="0" w:firstColumn="0" w:lastColumn="0" w:noHBand="0" w:noVBand="0"/>
      </w:tblPr>
      <w:tblGrid>
        <w:gridCol w:w="2160"/>
        <w:gridCol w:w="7920"/>
      </w:tblGrid>
      <w:tr w:rsidR="00B32458" w14:paraId="2EC6DD84" w14:textId="77777777" w:rsidTr="00EC2B29">
        <w:trPr>
          <w:trHeight w:val="422"/>
        </w:trPr>
        <w:tc>
          <w:tcPr>
            <w:tcW w:w="2160" w:type="dxa"/>
            <w:tcMar>
              <w:left w:w="72" w:type="dxa"/>
              <w:right w:w="72" w:type="dxa"/>
            </w:tcMar>
            <w:vAlign w:val="center"/>
          </w:tcPr>
          <w:p w14:paraId="576A8203" w14:textId="77777777" w:rsidR="00FA706B" w:rsidRPr="005053EE" w:rsidRDefault="002B23CD" w:rsidP="00EC2B29">
            <w:pPr>
              <w:tabs>
                <w:tab w:val="left" w:pos="7525"/>
              </w:tabs>
              <w:spacing w:line="222" w:lineRule="exact"/>
              <w:ind w:right="-20"/>
              <w:rPr>
                <w:rFonts w:asciiTheme="minorHAnsi" w:eastAsia="Times New Roman" w:hAnsiTheme="minorHAnsi" w:cstheme="minorHAnsi"/>
                <w:b/>
                <w:sz w:val="22"/>
                <w:szCs w:val="22"/>
              </w:rPr>
            </w:pPr>
            <w:r w:rsidRPr="005053EE">
              <w:rPr>
                <w:rFonts w:asciiTheme="minorHAnsi" w:hAnsiTheme="minorHAnsi" w:cstheme="minorHAnsi"/>
                <w:b/>
                <w:color w:val="000000" w:themeColor="text1"/>
                <w:sz w:val="22"/>
                <w:szCs w:val="22"/>
              </w:rPr>
              <w:t>Prior Actions</w:t>
            </w:r>
          </w:p>
        </w:tc>
        <w:tc>
          <w:tcPr>
            <w:tcW w:w="7920" w:type="dxa"/>
            <w:tcMar>
              <w:left w:w="72" w:type="dxa"/>
              <w:right w:w="72" w:type="dxa"/>
            </w:tcMar>
            <w:vAlign w:val="center"/>
          </w:tcPr>
          <w:p w14:paraId="2C0AA0C8" w14:textId="77777777" w:rsidR="00FA706B" w:rsidRPr="000A7B5B" w:rsidRDefault="002B23CD" w:rsidP="00EC2B29">
            <w:pPr>
              <w:tabs>
                <w:tab w:val="left" w:pos="7525"/>
              </w:tabs>
              <w:spacing w:line="222" w:lineRule="exact"/>
              <w:ind w:left="102" w:right="-20"/>
              <w:rPr>
                <w:rFonts w:asciiTheme="minorHAnsi" w:hAnsiTheme="minorHAnsi" w:cstheme="minorHAnsi"/>
                <w:b/>
                <w:color w:val="000000" w:themeColor="text1"/>
                <w:sz w:val="22"/>
                <w:szCs w:val="22"/>
              </w:rPr>
            </w:pPr>
            <w:r w:rsidRPr="005053EE">
              <w:rPr>
                <w:rFonts w:asciiTheme="minorHAnsi" w:hAnsiTheme="minorHAnsi" w:cstheme="minorHAnsi"/>
                <w:b/>
                <w:color w:val="000000" w:themeColor="text1"/>
                <w:sz w:val="22"/>
                <w:szCs w:val="22"/>
              </w:rPr>
              <w:t>Analytical Underpinnings</w:t>
            </w:r>
          </w:p>
        </w:tc>
      </w:tr>
      <w:tr w:rsidR="00B32458" w14:paraId="3BCDE434" w14:textId="77777777" w:rsidTr="00EC2B29">
        <w:trPr>
          <w:trHeight w:val="432"/>
        </w:trPr>
        <w:tc>
          <w:tcPr>
            <w:tcW w:w="10080" w:type="dxa"/>
            <w:gridSpan w:val="2"/>
            <w:shd w:val="clear" w:color="auto" w:fill="F2F2F2" w:themeFill="background1" w:themeFillShade="F2"/>
            <w:tcMar>
              <w:left w:w="72" w:type="dxa"/>
              <w:right w:w="72" w:type="dxa"/>
            </w:tcMar>
            <w:vAlign w:val="center"/>
          </w:tcPr>
          <w:p w14:paraId="1E2CE806" w14:textId="77777777" w:rsidR="00FA706B" w:rsidRPr="005053EE" w:rsidRDefault="002B23CD" w:rsidP="00EC2B29">
            <w:pPr>
              <w:tabs>
                <w:tab w:val="left" w:pos="7525"/>
              </w:tabs>
              <w:spacing w:line="222" w:lineRule="exact"/>
              <w:ind w:left="15" w:right="16"/>
              <w:jc w:val="center"/>
              <w:rPr>
                <w:rFonts w:asciiTheme="minorHAnsi" w:eastAsia="Times New Roman" w:hAnsiTheme="minorHAnsi" w:cstheme="minorHAnsi"/>
                <w:b/>
                <w:sz w:val="22"/>
                <w:szCs w:val="22"/>
              </w:rPr>
            </w:pPr>
            <w:r w:rsidRPr="005053EE">
              <w:rPr>
                <w:rFonts w:asciiTheme="minorHAnsi" w:eastAsia="Times New Roman" w:hAnsiTheme="minorHAnsi" w:cstheme="minorHAnsi"/>
                <w:b/>
                <w:sz w:val="22"/>
                <w:szCs w:val="22"/>
              </w:rPr>
              <w:t>O</w:t>
            </w:r>
            <w:r w:rsidRPr="005053EE">
              <w:rPr>
                <w:rFonts w:asciiTheme="minorHAnsi" w:eastAsia="Times New Roman" w:hAnsiTheme="minorHAnsi" w:cstheme="minorHAnsi"/>
                <w:b/>
                <w:spacing w:val="1"/>
                <w:sz w:val="22"/>
                <w:szCs w:val="22"/>
              </w:rPr>
              <w:t>p</w:t>
            </w:r>
            <w:r w:rsidRPr="005053EE">
              <w:rPr>
                <w:rFonts w:asciiTheme="minorHAnsi" w:eastAsia="Times New Roman" w:hAnsiTheme="minorHAnsi" w:cstheme="minorHAnsi"/>
                <w:b/>
                <w:sz w:val="22"/>
                <w:szCs w:val="22"/>
              </w:rPr>
              <w:t>e</w:t>
            </w:r>
            <w:r w:rsidRPr="005053EE">
              <w:rPr>
                <w:rFonts w:asciiTheme="minorHAnsi" w:eastAsia="Times New Roman" w:hAnsiTheme="minorHAnsi" w:cstheme="minorHAnsi"/>
                <w:b/>
                <w:spacing w:val="1"/>
                <w:sz w:val="22"/>
                <w:szCs w:val="22"/>
              </w:rPr>
              <w:t>r</w:t>
            </w:r>
            <w:r w:rsidRPr="005053EE">
              <w:rPr>
                <w:rFonts w:asciiTheme="minorHAnsi" w:eastAsia="Times New Roman" w:hAnsiTheme="minorHAnsi" w:cstheme="minorHAnsi"/>
                <w:b/>
                <w:sz w:val="22"/>
                <w:szCs w:val="22"/>
              </w:rPr>
              <w:t>ati</w:t>
            </w:r>
            <w:r w:rsidRPr="005053EE">
              <w:rPr>
                <w:rFonts w:asciiTheme="minorHAnsi" w:eastAsia="Times New Roman" w:hAnsiTheme="minorHAnsi" w:cstheme="minorHAnsi"/>
                <w:b/>
                <w:spacing w:val="1"/>
                <w:sz w:val="22"/>
                <w:szCs w:val="22"/>
              </w:rPr>
              <w:t>o</w:t>
            </w:r>
            <w:r w:rsidRPr="005053EE">
              <w:rPr>
                <w:rFonts w:asciiTheme="minorHAnsi" w:eastAsia="Times New Roman" w:hAnsiTheme="minorHAnsi" w:cstheme="minorHAnsi"/>
                <w:b/>
                <w:sz w:val="22"/>
                <w:szCs w:val="22"/>
              </w:rPr>
              <w:t>n</w:t>
            </w:r>
            <w:r w:rsidRPr="005053EE">
              <w:rPr>
                <w:rFonts w:asciiTheme="minorHAnsi" w:eastAsia="Times New Roman" w:hAnsiTheme="minorHAnsi" w:cstheme="minorHAnsi"/>
                <w:b/>
                <w:spacing w:val="-9"/>
                <w:sz w:val="22"/>
                <w:szCs w:val="22"/>
              </w:rPr>
              <w:t xml:space="preserve"> </w:t>
            </w:r>
            <w:r w:rsidRPr="005053EE">
              <w:rPr>
                <w:rFonts w:asciiTheme="minorHAnsi" w:eastAsia="Times New Roman" w:hAnsiTheme="minorHAnsi" w:cstheme="minorHAnsi"/>
                <w:b/>
                <w:spacing w:val="2"/>
                <w:sz w:val="22"/>
                <w:szCs w:val="22"/>
              </w:rPr>
              <w:t>P</w:t>
            </w:r>
            <w:r w:rsidRPr="005053EE">
              <w:rPr>
                <w:rFonts w:asciiTheme="minorHAnsi" w:eastAsia="Times New Roman" w:hAnsiTheme="minorHAnsi" w:cstheme="minorHAnsi"/>
                <w:b/>
                <w:sz w:val="22"/>
                <w:szCs w:val="22"/>
              </w:rPr>
              <w:t>illar</w:t>
            </w:r>
            <w:r w:rsidRPr="005053EE">
              <w:rPr>
                <w:rFonts w:asciiTheme="minorHAnsi" w:eastAsia="Times New Roman" w:hAnsiTheme="minorHAnsi" w:cstheme="minorHAnsi"/>
                <w:b/>
                <w:spacing w:val="-3"/>
                <w:sz w:val="22"/>
                <w:szCs w:val="22"/>
              </w:rPr>
              <w:t xml:space="preserve"> </w:t>
            </w:r>
            <w:r>
              <w:rPr>
                <w:rFonts w:asciiTheme="minorHAnsi" w:eastAsia="Times New Roman" w:hAnsiTheme="minorHAnsi" w:cstheme="minorHAnsi"/>
                <w:b/>
                <w:spacing w:val="-3"/>
                <w:sz w:val="22"/>
                <w:szCs w:val="22"/>
              </w:rPr>
              <w:t>I</w:t>
            </w:r>
            <w:r w:rsidRPr="005053EE">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B</w:t>
            </w:r>
            <w:r w:rsidRPr="00C154CB">
              <w:rPr>
                <w:rFonts w:asciiTheme="minorHAnsi" w:hAnsiTheme="minorHAnsi" w:cstheme="minorHAnsi"/>
                <w:b/>
                <w:color w:val="000000" w:themeColor="text1"/>
                <w:sz w:val="22"/>
                <w:szCs w:val="22"/>
              </w:rPr>
              <w:t>etter align fiscal management with the climate-change agenda</w:t>
            </w:r>
          </w:p>
        </w:tc>
      </w:tr>
      <w:tr w:rsidR="00B32458" w14:paraId="27188AC7" w14:textId="77777777" w:rsidTr="00EC2B29">
        <w:trPr>
          <w:trHeight w:val="720"/>
        </w:trPr>
        <w:tc>
          <w:tcPr>
            <w:tcW w:w="2160" w:type="dxa"/>
            <w:tcMar>
              <w:left w:w="72" w:type="dxa"/>
              <w:right w:w="72" w:type="dxa"/>
            </w:tcMar>
            <w:vAlign w:val="center"/>
          </w:tcPr>
          <w:p w14:paraId="64B8774E" w14:textId="77777777" w:rsidR="00FA706B" w:rsidRPr="005053EE" w:rsidRDefault="002B23CD" w:rsidP="00EC2B29">
            <w:pPr>
              <w:tabs>
                <w:tab w:val="left" w:pos="7525"/>
              </w:tabs>
              <w:spacing w:line="222" w:lineRule="exact"/>
              <w:ind w:left="93" w:right="-20"/>
              <w:rPr>
                <w:rFonts w:asciiTheme="minorHAnsi" w:hAnsiTheme="minorHAnsi" w:cstheme="minorHAnsi"/>
                <w:color w:val="000000" w:themeColor="text1"/>
                <w:sz w:val="22"/>
                <w:szCs w:val="22"/>
              </w:rPr>
            </w:pPr>
            <w:r w:rsidRPr="005053EE">
              <w:rPr>
                <w:rFonts w:asciiTheme="minorHAnsi" w:hAnsiTheme="minorHAnsi" w:cstheme="minorHAnsi"/>
                <w:color w:val="000000" w:themeColor="text1"/>
                <w:spacing w:val="2"/>
                <w:sz w:val="22"/>
                <w:szCs w:val="22"/>
              </w:rPr>
              <w:t>P</w:t>
            </w:r>
            <w:r w:rsidRPr="005053EE">
              <w:rPr>
                <w:rFonts w:asciiTheme="minorHAnsi" w:hAnsiTheme="minorHAnsi" w:cstheme="minorHAnsi"/>
                <w:color w:val="000000" w:themeColor="text1"/>
                <w:spacing w:val="1"/>
                <w:sz w:val="22"/>
                <w:szCs w:val="22"/>
              </w:rPr>
              <w:t>r</w:t>
            </w:r>
            <w:r w:rsidRPr="005053EE">
              <w:rPr>
                <w:rFonts w:asciiTheme="minorHAnsi" w:hAnsiTheme="minorHAnsi" w:cstheme="minorHAnsi"/>
                <w:color w:val="000000" w:themeColor="text1"/>
                <w:sz w:val="22"/>
                <w:szCs w:val="22"/>
              </w:rPr>
              <w: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r</w:t>
            </w:r>
            <w:r w:rsidRPr="005053EE">
              <w:rPr>
                <w:rFonts w:asciiTheme="minorHAnsi" w:hAnsiTheme="minorHAnsi" w:cstheme="minorHAnsi"/>
                <w:color w:val="000000" w:themeColor="text1"/>
                <w:spacing w:val="-3"/>
                <w:sz w:val="22"/>
                <w:szCs w:val="22"/>
              </w:rPr>
              <w:t xml:space="preserve"> </w:t>
            </w:r>
            <w:r w:rsidRPr="005053EE">
              <w:rPr>
                <w:rFonts w:asciiTheme="minorHAnsi" w:hAnsiTheme="minorHAnsi" w:cstheme="minorHAnsi"/>
                <w:color w:val="000000" w:themeColor="text1"/>
                <w:spacing w:val="-2"/>
                <w:sz w:val="22"/>
                <w:szCs w:val="22"/>
              </w:rPr>
              <w:t>a</w:t>
            </w:r>
            <w:r w:rsidRPr="005053EE">
              <w:rPr>
                <w:rFonts w:asciiTheme="minorHAnsi" w:hAnsiTheme="minorHAnsi" w:cstheme="minorHAnsi"/>
                <w:color w:val="000000" w:themeColor="text1"/>
                <w:sz w:val="22"/>
                <w:szCs w:val="22"/>
              </w:rPr>
              <w:t>cti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n</w:t>
            </w:r>
            <w:r w:rsidRPr="005053EE">
              <w:rPr>
                <w:rFonts w:asciiTheme="minorHAnsi" w:hAnsiTheme="minorHAnsi" w:cstheme="minorHAnsi"/>
                <w:color w:val="000000" w:themeColor="text1"/>
                <w:spacing w:val="-6"/>
                <w:sz w:val="22"/>
                <w:szCs w:val="22"/>
              </w:rPr>
              <w:t xml:space="preserve"> </w:t>
            </w:r>
            <w:r w:rsidRPr="005053EE">
              <w:rPr>
                <w:rFonts w:asciiTheme="minorHAnsi" w:hAnsiTheme="minorHAnsi" w:cstheme="minorHAnsi"/>
                <w:color w:val="000000" w:themeColor="text1"/>
                <w:spacing w:val="1"/>
                <w:sz w:val="22"/>
                <w:szCs w:val="22"/>
              </w:rPr>
              <w:t>#</w:t>
            </w:r>
            <w:r w:rsidRPr="005053EE">
              <w:rPr>
                <w:rFonts w:asciiTheme="minorHAnsi" w:hAnsiTheme="minorHAnsi" w:cstheme="minorHAnsi"/>
                <w:color w:val="000000" w:themeColor="text1"/>
                <w:sz w:val="22"/>
                <w:szCs w:val="22"/>
              </w:rPr>
              <w:t>1</w:t>
            </w:r>
            <w:r>
              <w:rPr>
                <w:rFonts w:asciiTheme="minorHAnsi" w:hAnsiTheme="minorHAnsi" w:cstheme="minorHAnsi"/>
                <w:color w:val="000000" w:themeColor="text1"/>
                <w:sz w:val="22"/>
                <w:szCs w:val="22"/>
              </w:rPr>
              <w:t>: Fiscal Transparency</w:t>
            </w:r>
          </w:p>
        </w:tc>
        <w:tc>
          <w:tcPr>
            <w:tcW w:w="7920" w:type="dxa"/>
            <w:tcMar>
              <w:left w:w="72" w:type="dxa"/>
              <w:right w:w="72" w:type="dxa"/>
            </w:tcMar>
            <w:vAlign w:val="center"/>
          </w:tcPr>
          <w:p w14:paraId="13C5D211" w14:textId="77777777" w:rsidR="00FA706B" w:rsidRPr="002B40A5" w:rsidRDefault="002B23CD" w:rsidP="00EC2B29">
            <w:pPr>
              <w:tabs>
                <w:tab w:val="left" w:pos="7525"/>
              </w:tabs>
              <w:ind w:left="22" w:right="-20"/>
              <w:rPr>
                <w:rFonts w:asciiTheme="minorHAnsi" w:hAnsiTheme="minorHAnsi" w:cstheme="minorHAnsi"/>
                <w:color w:val="000000" w:themeColor="text1"/>
                <w:sz w:val="22"/>
                <w:szCs w:val="22"/>
              </w:rPr>
            </w:pPr>
            <w:r w:rsidRPr="00155F49">
              <w:rPr>
                <w:rFonts w:asciiTheme="minorHAnsi" w:hAnsiTheme="minorHAnsi" w:cstheme="minorHAnsi"/>
                <w:color w:val="000000" w:themeColor="text1"/>
                <w:sz w:val="22"/>
                <w:szCs w:val="22"/>
              </w:rPr>
              <w:t xml:space="preserve">World Bank Public Expenditure Financial Accountability Report (2020) provides an assessment of </w:t>
            </w:r>
            <w:r>
              <w:rPr>
                <w:rFonts w:asciiTheme="minorHAnsi" w:hAnsiTheme="minorHAnsi" w:cstheme="minorHAnsi"/>
                <w:color w:val="000000" w:themeColor="text1"/>
                <w:sz w:val="22"/>
                <w:szCs w:val="22"/>
              </w:rPr>
              <w:t>the budget planning and reporting system</w:t>
            </w:r>
            <w:r w:rsidRPr="00155F49">
              <w:rPr>
                <w:rFonts w:asciiTheme="minorHAnsi" w:hAnsiTheme="minorHAnsi" w:cstheme="minorHAnsi"/>
                <w:color w:val="000000" w:themeColor="text1"/>
                <w:sz w:val="22"/>
                <w:szCs w:val="22"/>
              </w:rPr>
              <w:t xml:space="preserve">; </w:t>
            </w:r>
            <w:r w:rsidRPr="006D3CDD">
              <w:rPr>
                <w:rFonts w:asciiTheme="minorHAnsi" w:hAnsiTheme="minorHAnsi" w:cstheme="minorHAnsi"/>
                <w:color w:val="000000" w:themeColor="text1"/>
                <w:sz w:val="22"/>
                <w:szCs w:val="22"/>
              </w:rPr>
              <w:t>the Public Finance Management Reform strategy (2021)</w:t>
            </w:r>
            <w:r>
              <w:rPr>
                <w:rFonts w:asciiTheme="minorHAnsi" w:hAnsiTheme="minorHAnsi" w:cstheme="minorHAnsi"/>
                <w:color w:val="000000" w:themeColor="text1"/>
                <w:sz w:val="22"/>
                <w:szCs w:val="22"/>
              </w:rPr>
              <w:t xml:space="preserve"> envisages several reforms directly supported reforms supported by the proposed DPL, including on budget planning</w:t>
            </w:r>
            <w:r w:rsidRPr="00155F49">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the </w:t>
            </w:r>
            <w:r w:rsidRPr="00155F49">
              <w:rPr>
                <w:rFonts w:asciiTheme="minorHAnsi" w:hAnsiTheme="minorHAnsi" w:cstheme="minorHAnsi"/>
                <w:color w:val="000000" w:themeColor="text1"/>
                <w:sz w:val="22"/>
                <w:szCs w:val="22"/>
              </w:rPr>
              <w:t>Republic of Serbia Green Bond Framework</w:t>
            </w:r>
            <w:r>
              <w:rPr>
                <w:rFonts w:asciiTheme="minorHAnsi" w:hAnsiTheme="minorHAnsi" w:cstheme="minorHAnsi"/>
                <w:color w:val="000000" w:themeColor="text1"/>
                <w:sz w:val="22"/>
                <w:szCs w:val="22"/>
              </w:rPr>
              <w:t xml:space="preserve"> provides a detailed description of necessary steps to properly monitor spending of budgetary resources related to the environment friendly projects</w:t>
            </w:r>
            <w:r w:rsidRPr="00155F49">
              <w:rPr>
                <w:rFonts w:asciiTheme="minorHAnsi" w:hAnsiTheme="minorHAnsi" w:cstheme="minorHAnsi"/>
                <w:color w:val="000000" w:themeColor="text1"/>
                <w:sz w:val="22"/>
                <w:szCs w:val="22"/>
              </w:rPr>
              <w:t>; OECD Working Party of Senior Budget Officials, Green Budget Tagging: Introductory Guidance &amp; Principles (2020)</w:t>
            </w:r>
            <w:r>
              <w:rPr>
                <w:rFonts w:asciiTheme="minorHAnsi" w:hAnsiTheme="minorHAnsi" w:cstheme="minorHAnsi"/>
                <w:color w:val="000000" w:themeColor="text1"/>
                <w:sz w:val="22"/>
                <w:szCs w:val="22"/>
              </w:rPr>
              <w:t xml:space="preserve"> provided several important policy recommendations related to budget tagging which were presented to the representatives of the MoF</w:t>
            </w:r>
            <w:r w:rsidRPr="00155F49">
              <w:rPr>
                <w:rFonts w:asciiTheme="minorHAnsi" w:hAnsiTheme="minorHAnsi" w:cstheme="minorHAnsi"/>
                <w:color w:val="000000" w:themeColor="text1"/>
                <w:sz w:val="22"/>
                <w:szCs w:val="22"/>
              </w:rPr>
              <w:t>; Fiscal Council (2018) Investment in the environmental protection – social and fiscal priority</w:t>
            </w:r>
            <w:r>
              <w:rPr>
                <w:rFonts w:asciiTheme="minorHAnsi" w:hAnsiTheme="minorHAnsi" w:cstheme="minorHAnsi"/>
                <w:color w:val="000000" w:themeColor="text1"/>
                <w:sz w:val="22"/>
                <w:szCs w:val="22"/>
              </w:rPr>
              <w:t>, makes the case for increased spending on environment related projects and the necessity to properly monitor those</w:t>
            </w:r>
            <w:r w:rsidRPr="00155F49">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IMF technical report “Republic of Serbia: Developing a Methodology for Tagging Green Spending” (2023) provides overview of frameworks relevant for green budget tagging. </w:t>
            </w:r>
          </w:p>
        </w:tc>
      </w:tr>
      <w:tr w:rsidR="00B32458" w14:paraId="3F5016E7" w14:textId="77777777" w:rsidTr="00EC2B29">
        <w:trPr>
          <w:trHeight w:val="720"/>
        </w:trPr>
        <w:tc>
          <w:tcPr>
            <w:tcW w:w="2160" w:type="dxa"/>
            <w:tcMar>
              <w:left w:w="72" w:type="dxa"/>
              <w:right w:w="72" w:type="dxa"/>
            </w:tcMar>
            <w:vAlign w:val="center"/>
          </w:tcPr>
          <w:p w14:paraId="7390BB66" w14:textId="77777777" w:rsidR="00FA706B" w:rsidRPr="005053EE" w:rsidRDefault="002B23CD" w:rsidP="00EC2B29">
            <w:pPr>
              <w:tabs>
                <w:tab w:val="left" w:pos="7525"/>
              </w:tabs>
              <w:spacing w:line="222" w:lineRule="exact"/>
              <w:ind w:left="93" w:right="-20"/>
              <w:rPr>
                <w:rFonts w:asciiTheme="minorHAnsi" w:hAnsiTheme="minorHAnsi" w:cstheme="minorHAnsi"/>
                <w:color w:val="000000" w:themeColor="text1"/>
                <w:sz w:val="22"/>
                <w:szCs w:val="22"/>
              </w:rPr>
            </w:pPr>
            <w:r w:rsidRPr="005053EE">
              <w:rPr>
                <w:rFonts w:asciiTheme="minorHAnsi" w:hAnsiTheme="minorHAnsi" w:cstheme="minorHAnsi"/>
                <w:color w:val="000000" w:themeColor="text1"/>
                <w:spacing w:val="2"/>
                <w:sz w:val="22"/>
                <w:szCs w:val="22"/>
              </w:rPr>
              <w:t>P</w:t>
            </w:r>
            <w:r w:rsidRPr="005053EE">
              <w:rPr>
                <w:rFonts w:asciiTheme="minorHAnsi" w:hAnsiTheme="minorHAnsi" w:cstheme="minorHAnsi"/>
                <w:color w:val="000000" w:themeColor="text1"/>
                <w:spacing w:val="1"/>
                <w:sz w:val="22"/>
                <w:szCs w:val="22"/>
              </w:rPr>
              <w:t>r</w:t>
            </w:r>
            <w:r w:rsidRPr="005053EE">
              <w:rPr>
                <w:rFonts w:asciiTheme="minorHAnsi" w:hAnsiTheme="minorHAnsi" w:cstheme="minorHAnsi"/>
                <w:color w:val="000000" w:themeColor="text1"/>
                <w:sz w:val="22"/>
                <w:szCs w:val="22"/>
              </w:rPr>
              <w: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r</w:t>
            </w:r>
            <w:r w:rsidRPr="005053EE">
              <w:rPr>
                <w:rFonts w:asciiTheme="minorHAnsi" w:hAnsiTheme="minorHAnsi" w:cstheme="minorHAnsi"/>
                <w:color w:val="000000" w:themeColor="text1"/>
                <w:spacing w:val="-3"/>
                <w:sz w:val="22"/>
                <w:szCs w:val="22"/>
              </w:rPr>
              <w:t xml:space="preserve"> </w:t>
            </w:r>
            <w:r w:rsidRPr="005053EE">
              <w:rPr>
                <w:rFonts w:asciiTheme="minorHAnsi" w:hAnsiTheme="minorHAnsi" w:cstheme="minorHAnsi"/>
                <w:color w:val="000000" w:themeColor="text1"/>
                <w:spacing w:val="-2"/>
                <w:sz w:val="22"/>
                <w:szCs w:val="22"/>
              </w:rPr>
              <w:t>a</w:t>
            </w:r>
            <w:r w:rsidRPr="005053EE">
              <w:rPr>
                <w:rFonts w:asciiTheme="minorHAnsi" w:hAnsiTheme="minorHAnsi" w:cstheme="minorHAnsi"/>
                <w:color w:val="000000" w:themeColor="text1"/>
                <w:sz w:val="22"/>
                <w:szCs w:val="22"/>
              </w:rPr>
              <w:t>cti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n</w:t>
            </w:r>
            <w:r w:rsidRPr="005053EE">
              <w:rPr>
                <w:rFonts w:asciiTheme="minorHAnsi" w:hAnsiTheme="minorHAnsi" w:cstheme="minorHAnsi"/>
                <w:color w:val="000000" w:themeColor="text1"/>
                <w:spacing w:val="-6"/>
                <w:sz w:val="22"/>
                <w:szCs w:val="22"/>
              </w:rPr>
              <w:t xml:space="preserve"> </w:t>
            </w:r>
            <w:r w:rsidRPr="005053EE">
              <w:rPr>
                <w:rFonts w:asciiTheme="minorHAnsi" w:hAnsiTheme="minorHAnsi" w:cstheme="minorHAnsi"/>
                <w:color w:val="000000" w:themeColor="text1"/>
                <w:spacing w:val="1"/>
                <w:sz w:val="22"/>
                <w:szCs w:val="22"/>
              </w:rPr>
              <w:t>#</w:t>
            </w:r>
            <w:r w:rsidRPr="005053EE">
              <w:rPr>
                <w:rFonts w:asciiTheme="minorHAnsi" w:hAnsiTheme="minorHAnsi" w:cstheme="minorHAnsi"/>
                <w:color w:val="000000" w:themeColor="text1"/>
                <w:sz w:val="22"/>
                <w:szCs w:val="22"/>
              </w:rPr>
              <w:t>2</w:t>
            </w:r>
            <w:r>
              <w:rPr>
                <w:rFonts w:asciiTheme="minorHAnsi" w:hAnsiTheme="minorHAnsi" w:cstheme="minorHAnsi"/>
                <w:color w:val="000000" w:themeColor="text1"/>
                <w:sz w:val="22"/>
                <w:szCs w:val="22"/>
              </w:rPr>
              <w:t>: Fiscal Risk Management</w:t>
            </w:r>
          </w:p>
        </w:tc>
        <w:tc>
          <w:tcPr>
            <w:tcW w:w="7920" w:type="dxa"/>
            <w:tcMar>
              <w:left w:w="72" w:type="dxa"/>
              <w:right w:w="72" w:type="dxa"/>
            </w:tcMar>
            <w:vAlign w:val="center"/>
          </w:tcPr>
          <w:p w14:paraId="1272205C" w14:textId="77777777" w:rsidR="00FA706B" w:rsidRPr="00944C3F" w:rsidRDefault="002B23CD" w:rsidP="00EC2B29">
            <w:pPr>
              <w:tabs>
                <w:tab w:val="left" w:pos="7525"/>
              </w:tabs>
              <w:ind w:left="22" w:right="-20"/>
              <w:rPr>
                <w:rFonts w:asciiTheme="minorHAnsi" w:eastAsia="Calibri" w:hAnsiTheme="minorHAnsi" w:cstheme="minorHAnsi"/>
                <w:sz w:val="22"/>
                <w:szCs w:val="22"/>
              </w:rPr>
            </w:pPr>
            <w:r>
              <w:rPr>
                <w:rFonts w:asciiTheme="minorHAnsi" w:hAnsiTheme="minorHAnsi" w:cstheme="minorHAnsi"/>
                <w:color w:val="000000" w:themeColor="text1"/>
                <w:sz w:val="22"/>
                <w:szCs w:val="22"/>
              </w:rPr>
              <w:t xml:space="preserve">The </w:t>
            </w:r>
            <w:r w:rsidRPr="002B40A5">
              <w:rPr>
                <w:rFonts w:asciiTheme="minorHAnsi" w:hAnsiTheme="minorHAnsi" w:cstheme="minorHAnsi"/>
                <w:color w:val="000000" w:themeColor="text1"/>
                <w:sz w:val="22"/>
                <w:szCs w:val="22"/>
              </w:rPr>
              <w:t>World Bank Public Expenditure Financial Accountability Report (2020)</w:t>
            </w:r>
            <w:r>
              <w:rPr>
                <w:rFonts w:asciiTheme="minorHAnsi" w:hAnsiTheme="minorHAnsi" w:cstheme="minorHAnsi"/>
                <w:color w:val="000000" w:themeColor="text1"/>
                <w:sz w:val="22"/>
                <w:szCs w:val="22"/>
              </w:rPr>
              <w:t xml:space="preserve"> provides analysis and assessments relevant for improvement of fiscal risks monitoring</w:t>
            </w:r>
            <w:r w:rsidRPr="002B40A5">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the World Bank report: </w:t>
            </w:r>
            <w:r w:rsidRPr="00903859">
              <w:rPr>
                <w:rFonts w:asciiTheme="minorHAnsi" w:hAnsiTheme="minorHAnsi" w:cstheme="minorHAnsi"/>
                <w:color w:val="000000" w:themeColor="text1"/>
                <w:sz w:val="22"/>
                <w:szCs w:val="22"/>
              </w:rPr>
              <w:t>Supporting Serbia’s Transition to Greener and More Resilient Growth: Policy and Institutional Reforms (2022)</w:t>
            </w:r>
            <w:r>
              <w:rPr>
                <w:rFonts w:asciiTheme="minorHAnsi" w:hAnsiTheme="minorHAnsi" w:cstheme="minorHAnsi"/>
                <w:color w:val="000000" w:themeColor="text1"/>
                <w:sz w:val="22"/>
                <w:szCs w:val="22"/>
              </w:rPr>
              <w:t xml:space="preserve"> discusses possible risks stemming from climate change; </w:t>
            </w:r>
            <w:r w:rsidRPr="002B40A5">
              <w:rPr>
                <w:rFonts w:asciiTheme="minorHAnsi" w:eastAsia="Calibri" w:hAnsiTheme="minorHAnsi" w:cstheme="minorHAnsi"/>
                <w:sz w:val="22"/>
                <w:szCs w:val="22"/>
              </w:rPr>
              <w:t>the Public Finance Management Reform strategy (2021)</w:t>
            </w:r>
            <w:r>
              <w:rPr>
                <w:rFonts w:asciiTheme="minorHAnsi" w:eastAsia="Calibri" w:hAnsiTheme="minorHAnsi" w:cstheme="minorHAnsi"/>
                <w:sz w:val="22"/>
                <w:szCs w:val="22"/>
              </w:rPr>
              <w:t xml:space="preserve"> provides overview of government’s priorities toward improved PFM systems including those related to fiscal risks monitoring</w:t>
            </w:r>
            <w:r w:rsidRPr="002B40A5">
              <w:rPr>
                <w:rFonts w:asciiTheme="minorHAnsi" w:eastAsia="Calibri" w:hAnsiTheme="minorHAnsi" w:cstheme="minorHAnsi"/>
                <w:sz w:val="22"/>
                <w:szCs w:val="22"/>
              </w:rPr>
              <w:t xml:space="preserve">; IMF TA reports </w:t>
            </w:r>
            <w:r>
              <w:rPr>
                <w:rFonts w:asciiTheme="minorHAnsi" w:eastAsia="Calibri" w:hAnsiTheme="minorHAnsi" w:cstheme="minorHAnsi"/>
                <w:sz w:val="22"/>
                <w:szCs w:val="22"/>
              </w:rPr>
              <w:t xml:space="preserve">(from the ongoing regional TA activity) </w:t>
            </w:r>
            <w:r w:rsidRPr="002B40A5">
              <w:rPr>
                <w:rFonts w:asciiTheme="minorHAnsi" w:eastAsia="Calibri" w:hAnsiTheme="minorHAnsi" w:cstheme="minorHAnsi"/>
                <w:sz w:val="22"/>
                <w:szCs w:val="22"/>
              </w:rPr>
              <w:t>and the PCI program document</w:t>
            </w:r>
            <w:r>
              <w:rPr>
                <w:rFonts w:asciiTheme="minorHAnsi" w:eastAsia="Calibri" w:hAnsiTheme="minorHAnsi" w:cstheme="minorHAnsi"/>
                <w:sz w:val="22"/>
                <w:szCs w:val="22"/>
              </w:rPr>
              <w:t xml:space="preserve"> provide information on necessary steps to improve the fiscal risks monitoring and management.</w:t>
            </w:r>
          </w:p>
        </w:tc>
      </w:tr>
      <w:tr w:rsidR="00B32458" w14:paraId="3B0A6BF2" w14:textId="77777777" w:rsidTr="001961B2">
        <w:trPr>
          <w:trHeight w:val="332"/>
        </w:trPr>
        <w:tc>
          <w:tcPr>
            <w:tcW w:w="2160" w:type="dxa"/>
            <w:tcMar>
              <w:left w:w="72" w:type="dxa"/>
              <w:right w:w="72" w:type="dxa"/>
            </w:tcMar>
            <w:vAlign w:val="center"/>
          </w:tcPr>
          <w:p w14:paraId="7E8B7F92" w14:textId="77777777" w:rsidR="00FA706B" w:rsidRPr="005053EE" w:rsidRDefault="002B23CD" w:rsidP="00EC2B29">
            <w:pPr>
              <w:tabs>
                <w:tab w:val="left" w:pos="7525"/>
              </w:tabs>
              <w:spacing w:line="222" w:lineRule="exact"/>
              <w:ind w:left="93" w:right="-20"/>
              <w:rPr>
                <w:rFonts w:asciiTheme="minorHAnsi" w:hAnsiTheme="minorHAnsi" w:cstheme="minorHAnsi"/>
                <w:color w:val="000000" w:themeColor="text1"/>
                <w:spacing w:val="2"/>
                <w:sz w:val="22"/>
                <w:szCs w:val="22"/>
              </w:rPr>
            </w:pPr>
            <w:r w:rsidRPr="005053EE">
              <w:rPr>
                <w:rFonts w:asciiTheme="minorHAnsi" w:hAnsiTheme="minorHAnsi" w:cstheme="minorHAnsi"/>
                <w:color w:val="000000" w:themeColor="text1"/>
                <w:spacing w:val="2"/>
                <w:sz w:val="22"/>
                <w:szCs w:val="22"/>
              </w:rPr>
              <w:t>P</w:t>
            </w:r>
            <w:r w:rsidRPr="005053EE">
              <w:rPr>
                <w:rFonts w:asciiTheme="minorHAnsi" w:hAnsiTheme="minorHAnsi" w:cstheme="minorHAnsi"/>
                <w:color w:val="000000" w:themeColor="text1"/>
                <w:spacing w:val="1"/>
                <w:sz w:val="22"/>
                <w:szCs w:val="22"/>
              </w:rPr>
              <w:t>r</w:t>
            </w:r>
            <w:r w:rsidRPr="005053EE">
              <w:rPr>
                <w:rFonts w:asciiTheme="minorHAnsi" w:hAnsiTheme="minorHAnsi" w:cstheme="minorHAnsi"/>
                <w:color w:val="000000" w:themeColor="text1"/>
                <w:sz w:val="22"/>
                <w:szCs w:val="22"/>
              </w:rPr>
              <w: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r</w:t>
            </w:r>
            <w:r w:rsidRPr="005053EE">
              <w:rPr>
                <w:rFonts w:asciiTheme="minorHAnsi" w:hAnsiTheme="minorHAnsi" w:cstheme="minorHAnsi"/>
                <w:color w:val="000000" w:themeColor="text1"/>
                <w:spacing w:val="-3"/>
                <w:sz w:val="22"/>
                <w:szCs w:val="22"/>
              </w:rPr>
              <w:t xml:space="preserve"> </w:t>
            </w:r>
            <w:r w:rsidRPr="005053EE">
              <w:rPr>
                <w:rFonts w:asciiTheme="minorHAnsi" w:hAnsiTheme="minorHAnsi" w:cstheme="minorHAnsi"/>
                <w:color w:val="000000" w:themeColor="text1"/>
                <w:spacing w:val="-2"/>
                <w:sz w:val="22"/>
                <w:szCs w:val="22"/>
              </w:rPr>
              <w:t>a</w:t>
            </w:r>
            <w:r w:rsidRPr="005053EE">
              <w:rPr>
                <w:rFonts w:asciiTheme="minorHAnsi" w:hAnsiTheme="minorHAnsi" w:cstheme="minorHAnsi"/>
                <w:color w:val="000000" w:themeColor="text1"/>
                <w:sz w:val="22"/>
                <w:szCs w:val="22"/>
              </w:rPr>
              <w:t>cti</w:t>
            </w:r>
            <w:r w:rsidRPr="005053EE">
              <w:rPr>
                <w:rFonts w:asciiTheme="minorHAnsi" w:hAnsiTheme="minorHAnsi" w:cstheme="minorHAnsi"/>
                <w:color w:val="000000" w:themeColor="text1"/>
                <w:spacing w:val="1"/>
                <w:sz w:val="22"/>
                <w:szCs w:val="22"/>
              </w:rPr>
              <w:t>o</w:t>
            </w:r>
            <w:r w:rsidRPr="005053EE">
              <w:rPr>
                <w:rFonts w:asciiTheme="minorHAnsi" w:hAnsiTheme="minorHAnsi" w:cstheme="minorHAnsi"/>
                <w:color w:val="000000" w:themeColor="text1"/>
                <w:sz w:val="22"/>
                <w:szCs w:val="22"/>
              </w:rPr>
              <w:t>n</w:t>
            </w:r>
            <w:r w:rsidRPr="005053EE">
              <w:rPr>
                <w:rFonts w:asciiTheme="minorHAnsi" w:hAnsiTheme="minorHAnsi" w:cstheme="minorHAnsi"/>
                <w:color w:val="000000" w:themeColor="text1"/>
                <w:spacing w:val="-6"/>
                <w:sz w:val="22"/>
                <w:szCs w:val="22"/>
              </w:rPr>
              <w:t xml:space="preserve"> </w:t>
            </w:r>
            <w:r w:rsidRPr="005053EE">
              <w:rPr>
                <w:rFonts w:asciiTheme="minorHAnsi" w:hAnsiTheme="minorHAnsi" w:cstheme="minorHAnsi"/>
                <w:color w:val="000000" w:themeColor="text1"/>
                <w:spacing w:val="1"/>
                <w:sz w:val="22"/>
                <w:szCs w:val="22"/>
              </w:rPr>
              <w:t>#</w:t>
            </w:r>
            <w:r>
              <w:rPr>
                <w:rFonts w:asciiTheme="minorHAnsi" w:hAnsiTheme="minorHAnsi" w:cstheme="minorHAnsi"/>
                <w:color w:val="000000" w:themeColor="text1"/>
                <w:spacing w:val="1"/>
                <w:sz w:val="22"/>
                <w:szCs w:val="22"/>
              </w:rPr>
              <w:t>3: Public Investment Management</w:t>
            </w:r>
          </w:p>
        </w:tc>
        <w:tc>
          <w:tcPr>
            <w:tcW w:w="7920" w:type="dxa"/>
            <w:tcMar>
              <w:left w:w="72" w:type="dxa"/>
              <w:right w:w="72" w:type="dxa"/>
            </w:tcMar>
            <w:vAlign w:val="center"/>
          </w:tcPr>
          <w:p w14:paraId="48A9F435" w14:textId="77777777" w:rsidR="00FA706B" w:rsidRPr="00944C3F" w:rsidRDefault="002B23CD" w:rsidP="001961B2">
            <w:pPr>
              <w:tabs>
                <w:tab w:val="left" w:pos="7525"/>
              </w:tabs>
              <w:ind w:left="29" w:right="-14"/>
              <w:rPr>
                <w:rFonts w:asciiTheme="minorHAnsi" w:eastAsia="Calibri" w:hAnsiTheme="minorHAnsi" w:cstheme="minorHAnsi"/>
                <w:sz w:val="22"/>
                <w:szCs w:val="22"/>
              </w:rPr>
            </w:pPr>
            <w:r>
              <w:rPr>
                <w:rFonts w:asciiTheme="minorHAnsi" w:hAnsiTheme="minorHAnsi" w:cstheme="minorHAnsi"/>
                <w:color w:val="000000" w:themeColor="text1"/>
                <w:sz w:val="22"/>
                <w:szCs w:val="22"/>
              </w:rPr>
              <w:t xml:space="preserve">The World Bank report: </w:t>
            </w:r>
            <w:r w:rsidRPr="002B40A5">
              <w:rPr>
                <w:rFonts w:asciiTheme="minorHAnsi" w:hAnsiTheme="minorHAnsi" w:cstheme="minorHAnsi"/>
                <w:color w:val="000000" w:themeColor="text1"/>
                <w:sz w:val="22"/>
                <w:szCs w:val="22"/>
              </w:rPr>
              <w:t>Serbia Public Investment Management Assessment (2017)</w:t>
            </w:r>
            <w:r>
              <w:rPr>
                <w:rFonts w:asciiTheme="minorHAnsi" w:hAnsiTheme="minorHAnsi" w:cstheme="minorHAnsi"/>
                <w:color w:val="000000" w:themeColor="text1"/>
                <w:sz w:val="22"/>
                <w:szCs w:val="22"/>
              </w:rPr>
              <w:t xml:space="preserve"> provided a basis for the recent reform of the PIM system in Serbia</w:t>
            </w:r>
            <w:r w:rsidRPr="002B40A5">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the recent report </w:t>
            </w:r>
            <w:r w:rsidRPr="00217BD4">
              <w:rPr>
                <w:rFonts w:asciiTheme="minorHAnsi" w:hAnsiTheme="minorHAnsi" w:cstheme="minorHAnsi"/>
                <w:color w:val="000000" w:themeColor="text1"/>
                <w:sz w:val="22"/>
                <w:szCs w:val="22"/>
              </w:rPr>
              <w:t>“Serbia: Climate Change Considerations for Public Investment Management (PIM) - Rapid Assessment and Recommendations to Inform Ongoing Policy Development”</w:t>
            </w:r>
            <w:r>
              <w:rPr>
                <w:rFonts w:asciiTheme="minorHAnsi" w:hAnsiTheme="minorHAnsi" w:cstheme="minorHAnsi"/>
                <w:color w:val="000000" w:themeColor="text1"/>
                <w:sz w:val="22"/>
                <w:szCs w:val="22"/>
              </w:rPr>
              <w:t xml:space="preserve"> (2023) provides additional findings and recommendations related to climate smart PIM.</w:t>
            </w:r>
            <w:r w:rsidRPr="00217BD4">
              <w:rPr>
                <w:rFonts w:asciiTheme="minorHAnsi" w:hAnsiTheme="minorHAnsi" w:cstheme="minorHAnsi"/>
                <w:color w:val="000000" w:themeColor="text1"/>
                <w:sz w:val="22"/>
                <w:szCs w:val="22"/>
              </w:rPr>
              <w:t xml:space="preserve"> </w:t>
            </w:r>
            <w:r w:rsidRPr="002B40A5">
              <w:rPr>
                <w:rFonts w:asciiTheme="minorHAnsi" w:hAnsiTheme="minorHAnsi" w:cstheme="minorHAnsi"/>
                <w:color w:val="000000" w:themeColor="text1"/>
                <w:sz w:val="22"/>
                <w:szCs w:val="22"/>
              </w:rPr>
              <w:t>World Bank Public Expenditure Financial Accountability Report (2020)</w:t>
            </w:r>
            <w:r>
              <w:rPr>
                <w:rFonts w:asciiTheme="minorHAnsi" w:hAnsiTheme="minorHAnsi" w:cstheme="minorHAnsi"/>
                <w:color w:val="000000" w:themeColor="text1"/>
                <w:sz w:val="22"/>
                <w:szCs w:val="22"/>
              </w:rPr>
              <w:t xml:space="preserve"> provides assessment of existing practices in the field of the public investment management</w:t>
            </w:r>
            <w:r w:rsidRPr="002B40A5">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the World Bank report </w:t>
            </w:r>
            <w:r w:rsidRPr="001B699D">
              <w:rPr>
                <w:rFonts w:asciiTheme="minorHAnsi" w:hAnsiTheme="minorHAnsi" w:cstheme="minorHAnsi"/>
                <w:color w:val="000000" w:themeColor="text1"/>
                <w:sz w:val="22"/>
                <w:szCs w:val="22"/>
              </w:rPr>
              <w:t>Supporting Serbia’s Transition to Greener and More Resilient Growth: Policy and Institutional Reforms (2022)</w:t>
            </w:r>
            <w:r>
              <w:rPr>
                <w:rFonts w:asciiTheme="minorHAnsi" w:hAnsiTheme="minorHAnsi" w:cstheme="minorHAnsi"/>
                <w:color w:val="000000" w:themeColor="text1"/>
                <w:sz w:val="22"/>
                <w:szCs w:val="22"/>
              </w:rPr>
              <w:t xml:space="preserve"> flags the issue to increase investment in environment and climate related infrastructure</w:t>
            </w:r>
            <w:r w:rsidRPr="002B40A5">
              <w:rPr>
                <w:rFonts w:asciiTheme="minorHAnsi" w:eastAsia="Calibri" w:hAnsiTheme="minorHAnsi" w:cstheme="minorHAnsi"/>
                <w:sz w:val="22"/>
                <w:szCs w:val="22"/>
              </w:rPr>
              <w:t>; the Public Finance Management Reform strategy (2021)</w:t>
            </w:r>
            <w:r>
              <w:rPr>
                <w:rFonts w:asciiTheme="minorHAnsi" w:eastAsia="Calibri" w:hAnsiTheme="minorHAnsi" w:cstheme="minorHAnsi"/>
                <w:sz w:val="22"/>
                <w:szCs w:val="22"/>
              </w:rPr>
              <w:t xml:space="preserve"> </w:t>
            </w:r>
            <w:r w:rsidRPr="00893D8C">
              <w:rPr>
                <w:rFonts w:asciiTheme="minorHAnsi" w:eastAsia="Calibri" w:hAnsiTheme="minorHAnsi" w:cstheme="minorHAnsi"/>
                <w:sz w:val="22"/>
                <w:szCs w:val="22"/>
              </w:rPr>
              <w:t xml:space="preserve">provides overview of government’s priorities toward improved PFM systems including those related to </w:t>
            </w:r>
            <w:r>
              <w:rPr>
                <w:rFonts w:asciiTheme="minorHAnsi" w:eastAsia="Calibri" w:hAnsiTheme="minorHAnsi" w:cstheme="minorHAnsi"/>
                <w:sz w:val="22"/>
                <w:szCs w:val="22"/>
              </w:rPr>
              <w:t>PIM</w:t>
            </w:r>
            <w:r w:rsidRPr="002B40A5">
              <w:rPr>
                <w:rFonts w:asciiTheme="minorHAnsi" w:eastAsia="Calibri" w:hAnsiTheme="minorHAnsi" w:cstheme="minorHAnsi"/>
                <w:sz w:val="22"/>
                <w:szCs w:val="22"/>
              </w:rPr>
              <w:t xml:space="preserve">; </w:t>
            </w:r>
            <w:r>
              <w:rPr>
                <w:rFonts w:asciiTheme="minorHAnsi" w:eastAsia="Calibri" w:hAnsiTheme="minorHAnsi" w:cstheme="minorHAnsi"/>
                <w:sz w:val="22"/>
                <w:szCs w:val="22"/>
              </w:rPr>
              <w:t>the World Bank (</w:t>
            </w:r>
            <w:r w:rsidRPr="002B40A5">
              <w:rPr>
                <w:rFonts w:asciiTheme="minorHAnsi" w:eastAsia="Calibri" w:hAnsiTheme="minorHAnsi" w:cstheme="minorHAnsi"/>
                <w:sz w:val="22"/>
                <w:szCs w:val="22"/>
              </w:rPr>
              <w:t>2021</w:t>
            </w:r>
            <w:r>
              <w:rPr>
                <w:rFonts w:asciiTheme="minorHAnsi" w:eastAsia="Calibri" w:hAnsiTheme="minorHAnsi" w:cstheme="minorHAnsi"/>
                <w:sz w:val="22"/>
                <w:szCs w:val="22"/>
              </w:rPr>
              <w:t>)</w:t>
            </w:r>
            <w:r w:rsidRPr="002B40A5">
              <w:rPr>
                <w:rFonts w:asciiTheme="minorHAnsi" w:eastAsia="Calibri" w:hAnsiTheme="minorHAnsi" w:cstheme="minorHAnsi"/>
                <w:sz w:val="22"/>
                <w:szCs w:val="22"/>
              </w:rPr>
              <w:t xml:space="preserve"> stock-take of the PIM legislative framework (</w:t>
            </w:r>
            <w:r>
              <w:rPr>
                <w:rFonts w:asciiTheme="minorHAnsi" w:eastAsia="Calibri" w:hAnsiTheme="minorHAnsi" w:cstheme="minorHAnsi"/>
                <w:sz w:val="22"/>
                <w:szCs w:val="22"/>
              </w:rPr>
              <w:t xml:space="preserve">output of </w:t>
            </w:r>
            <w:r w:rsidRPr="002B40A5">
              <w:rPr>
                <w:rFonts w:asciiTheme="minorHAnsi" w:eastAsia="Calibri" w:hAnsiTheme="minorHAnsi" w:cstheme="minorHAnsi"/>
                <w:sz w:val="22"/>
                <w:szCs w:val="22"/>
              </w:rPr>
              <w:t>the World Bank TA)</w:t>
            </w:r>
            <w:r>
              <w:rPr>
                <w:rFonts w:asciiTheme="minorHAnsi" w:eastAsia="Calibri" w:hAnsiTheme="minorHAnsi" w:cstheme="minorHAnsi"/>
                <w:sz w:val="22"/>
                <w:szCs w:val="22"/>
              </w:rPr>
              <w:t xml:space="preserve"> provides insights into remaining reform areas related to PIM and principles of climate-smart PIM; the Fiscal Council (2018) report on Investment in the environmental protection – social and fiscal priority provides an assessment of needed investment in environment related </w:t>
            </w:r>
            <w:r>
              <w:rPr>
                <w:rFonts w:asciiTheme="minorHAnsi" w:eastAsia="Calibri" w:hAnsiTheme="minorHAnsi" w:cstheme="minorHAnsi"/>
                <w:sz w:val="22"/>
                <w:szCs w:val="22"/>
              </w:rPr>
              <w:lastRenderedPageBreak/>
              <w:t>infrastructure</w:t>
            </w:r>
            <w:r w:rsidRPr="002B40A5">
              <w:rPr>
                <w:rFonts w:asciiTheme="minorHAnsi" w:eastAsia="Calibri" w:hAnsiTheme="minorHAnsi" w:cstheme="minorHAnsi"/>
                <w:sz w:val="22"/>
                <w:szCs w:val="22"/>
              </w:rPr>
              <w:t>.</w:t>
            </w:r>
          </w:p>
        </w:tc>
      </w:tr>
      <w:tr w:rsidR="00B32458" w14:paraId="28651F50" w14:textId="77777777" w:rsidTr="00EC2B29">
        <w:trPr>
          <w:trHeight w:val="432"/>
        </w:trPr>
        <w:tc>
          <w:tcPr>
            <w:tcW w:w="10080" w:type="dxa"/>
            <w:gridSpan w:val="2"/>
            <w:shd w:val="clear" w:color="auto" w:fill="F2F2F2" w:themeFill="background1" w:themeFillShade="F2"/>
            <w:tcMar>
              <w:left w:w="72" w:type="dxa"/>
              <w:right w:w="72" w:type="dxa"/>
            </w:tcMar>
            <w:vAlign w:val="center"/>
          </w:tcPr>
          <w:p w14:paraId="19DC02D3" w14:textId="77777777" w:rsidR="00FA706B" w:rsidRPr="0080726F" w:rsidRDefault="002B23CD" w:rsidP="00EC2B29">
            <w:pPr>
              <w:tabs>
                <w:tab w:val="left" w:pos="7525"/>
              </w:tabs>
              <w:spacing w:line="222" w:lineRule="exact"/>
              <w:ind w:right="16"/>
              <w:jc w:val="center"/>
              <w:rPr>
                <w:rFonts w:asciiTheme="minorHAnsi" w:eastAsia="Times New Roman" w:hAnsiTheme="minorHAnsi" w:cstheme="minorHAnsi"/>
                <w:b/>
                <w:color w:val="auto"/>
                <w:sz w:val="22"/>
                <w:szCs w:val="22"/>
              </w:rPr>
            </w:pPr>
            <w:r w:rsidRPr="0080726F">
              <w:rPr>
                <w:rFonts w:asciiTheme="minorHAnsi" w:eastAsia="Times New Roman" w:hAnsiTheme="minorHAnsi" w:cstheme="minorHAnsi"/>
                <w:b/>
                <w:sz w:val="22"/>
                <w:szCs w:val="22"/>
              </w:rPr>
              <w:lastRenderedPageBreak/>
              <w:t>O</w:t>
            </w:r>
            <w:r w:rsidRPr="0080726F">
              <w:rPr>
                <w:rFonts w:asciiTheme="minorHAnsi" w:eastAsia="Times New Roman" w:hAnsiTheme="minorHAnsi" w:cstheme="minorHAnsi"/>
                <w:b/>
                <w:spacing w:val="1"/>
                <w:sz w:val="22"/>
                <w:szCs w:val="22"/>
              </w:rPr>
              <w:t>p</w:t>
            </w:r>
            <w:r w:rsidRPr="0080726F">
              <w:rPr>
                <w:rFonts w:asciiTheme="minorHAnsi" w:eastAsia="Times New Roman" w:hAnsiTheme="minorHAnsi" w:cstheme="minorHAnsi"/>
                <w:b/>
                <w:sz w:val="22"/>
                <w:szCs w:val="22"/>
              </w:rPr>
              <w:t>e</w:t>
            </w:r>
            <w:r w:rsidRPr="0080726F">
              <w:rPr>
                <w:rFonts w:asciiTheme="minorHAnsi" w:eastAsia="Times New Roman" w:hAnsiTheme="minorHAnsi" w:cstheme="minorHAnsi"/>
                <w:b/>
                <w:spacing w:val="1"/>
                <w:sz w:val="22"/>
                <w:szCs w:val="22"/>
              </w:rPr>
              <w:t>r</w:t>
            </w:r>
            <w:r w:rsidRPr="0080726F">
              <w:rPr>
                <w:rFonts w:asciiTheme="minorHAnsi" w:eastAsia="Times New Roman" w:hAnsiTheme="minorHAnsi" w:cstheme="minorHAnsi"/>
                <w:b/>
                <w:sz w:val="22"/>
                <w:szCs w:val="22"/>
              </w:rPr>
              <w:t>ati</w:t>
            </w:r>
            <w:r w:rsidRPr="0080726F">
              <w:rPr>
                <w:rFonts w:asciiTheme="minorHAnsi" w:eastAsia="Times New Roman" w:hAnsiTheme="minorHAnsi" w:cstheme="minorHAnsi"/>
                <w:b/>
                <w:spacing w:val="1"/>
                <w:sz w:val="22"/>
                <w:szCs w:val="22"/>
              </w:rPr>
              <w:t>o</w:t>
            </w:r>
            <w:r w:rsidRPr="0080726F">
              <w:rPr>
                <w:rFonts w:asciiTheme="minorHAnsi" w:eastAsia="Times New Roman" w:hAnsiTheme="minorHAnsi" w:cstheme="minorHAnsi"/>
                <w:b/>
                <w:sz w:val="22"/>
                <w:szCs w:val="22"/>
              </w:rPr>
              <w:t>n</w:t>
            </w:r>
            <w:r w:rsidRPr="0080726F">
              <w:rPr>
                <w:rFonts w:asciiTheme="minorHAnsi" w:eastAsia="Times New Roman" w:hAnsiTheme="minorHAnsi" w:cstheme="minorHAnsi"/>
                <w:b/>
                <w:spacing w:val="-9"/>
                <w:sz w:val="22"/>
                <w:szCs w:val="22"/>
              </w:rPr>
              <w:t xml:space="preserve"> </w:t>
            </w:r>
            <w:r w:rsidRPr="0080726F">
              <w:rPr>
                <w:rFonts w:asciiTheme="minorHAnsi" w:eastAsia="Times New Roman" w:hAnsiTheme="minorHAnsi" w:cstheme="minorHAnsi"/>
                <w:b/>
                <w:spacing w:val="2"/>
                <w:sz w:val="22"/>
                <w:szCs w:val="22"/>
              </w:rPr>
              <w:t>P</w:t>
            </w:r>
            <w:r w:rsidRPr="0080726F">
              <w:rPr>
                <w:rFonts w:asciiTheme="minorHAnsi" w:eastAsia="Times New Roman" w:hAnsiTheme="minorHAnsi" w:cstheme="minorHAnsi"/>
                <w:b/>
                <w:sz w:val="22"/>
                <w:szCs w:val="22"/>
              </w:rPr>
              <w:t>illar</w:t>
            </w:r>
            <w:r w:rsidRPr="0080726F">
              <w:rPr>
                <w:rFonts w:asciiTheme="minorHAnsi" w:eastAsia="Times New Roman" w:hAnsiTheme="minorHAnsi" w:cstheme="minorHAnsi"/>
                <w:b/>
                <w:spacing w:val="-3"/>
                <w:sz w:val="22"/>
                <w:szCs w:val="22"/>
              </w:rPr>
              <w:t xml:space="preserve"> II</w:t>
            </w:r>
            <w:r w:rsidRPr="0080726F">
              <w:rPr>
                <w:rFonts w:asciiTheme="minorHAnsi" w:hAnsiTheme="minorHAnsi" w:cstheme="minorHAnsi"/>
                <w:b/>
                <w:color w:val="000000" w:themeColor="text1"/>
                <w:sz w:val="22"/>
                <w:szCs w:val="22"/>
              </w:rPr>
              <w:t>: A</w:t>
            </w:r>
            <w:r w:rsidRPr="0080726F">
              <w:rPr>
                <w:rFonts w:asciiTheme="minorHAnsi" w:eastAsia="Times New Roman" w:hAnsiTheme="minorHAnsi" w:cstheme="minorHAnsi"/>
                <w:b/>
                <w:color w:val="auto"/>
                <w:sz w:val="22"/>
                <w:szCs w:val="22"/>
              </w:rPr>
              <w:t>ccelerate the clean energy transition</w:t>
            </w:r>
          </w:p>
        </w:tc>
      </w:tr>
      <w:tr w:rsidR="00B32458" w14:paraId="69237427" w14:textId="77777777" w:rsidTr="00EC2B29">
        <w:trPr>
          <w:trHeight w:val="720"/>
        </w:trPr>
        <w:tc>
          <w:tcPr>
            <w:tcW w:w="2160" w:type="dxa"/>
            <w:tcMar>
              <w:left w:w="72" w:type="dxa"/>
              <w:right w:w="72" w:type="dxa"/>
            </w:tcMar>
            <w:vAlign w:val="center"/>
          </w:tcPr>
          <w:p w14:paraId="4A6EFE8D" w14:textId="77777777" w:rsidR="00FA706B" w:rsidRPr="005053EE" w:rsidRDefault="002B23CD" w:rsidP="00EC2B29">
            <w:pPr>
              <w:tabs>
                <w:tab w:val="left" w:pos="7525"/>
              </w:tabs>
              <w:spacing w:line="222" w:lineRule="exact"/>
              <w:ind w:left="93" w:right="-20"/>
              <w:rPr>
                <w:rFonts w:asciiTheme="minorHAnsi" w:hAnsiTheme="minorHAnsi" w:cstheme="minorBidi"/>
                <w:color w:val="000000" w:themeColor="text1"/>
                <w:sz w:val="22"/>
                <w:szCs w:val="22"/>
              </w:rPr>
            </w:pPr>
            <w:r w:rsidRPr="6C393532">
              <w:rPr>
                <w:rFonts w:asciiTheme="minorHAnsi" w:hAnsiTheme="minorHAnsi" w:cstheme="minorBidi"/>
                <w:color w:val="000000" w:themeColor="text1"/>
                <w:sz w:val="22"/>
                <w:szCs w:val="22"/>
              </w:rPr>
              <w:t>Prior action #4</w:t>
            </w:r>
            <w:r>
              <w:rPr>
                <w:rFonts w:asciiTheme="minorHAnsi" w:hAnsiTheme="minorHAnsi" w:cstheme="minorBidi"/>
                <w:color w:val="000000" w:themeColor="text1"/>
                <w:sz w:val="22"/>
                <w:szCs w:val="22"/>
              </w:rPr>
              <w:t>:</w:t>
            </w:r>
            <w:r w:rsidRPr="6C393532">
              <w:rPr>
                <w:rFonts w:asciiTheme="minorHAnsi" w:hAnsiTheme="minorHAnsi" w:cstheme="minorBidi"/>
                <w:color w:val="000000" w:themeColor="text1"/>
                <w:sz w:val="22"/>
                <w:szCs w:val="22"/>
              </w:rPr>
              <w:t xml:space="preserve"> Renewable </w:t>
            </w:r>
            <w:r>
              <w:rPr>
                <w:rFonts w:asciiTheme="minorHAnsi" w:hAnsiTheme="minorHAnsi" w:cstheme="minorBidi"/>
                <w:color w:val="000000" w:themeColor="text1"/>
                <w:sz w:val="22"/>
                <w:szCs w:val="22"/>
              </w:rPr>
              <w:t>E</w:t>
            </w:r>
            <w:r w:rsidRPr="6C393532">
              <w:rPr>
                <w:rFonts w:asciiTheme="minorHAnsi" w:hAnsiTheme="minorHAnsi" w:cstheme="minorBidi"/>
                <w:color w:val="000000" w:themeColor="text1"/>
                <w:sz w:val="22"/>
                <w:szCs w:val="22"/>
              </w:rPr>
              <w:t>nergy</w:t>
            </w:r>
          </w:p>
        </w:tc>
        <w:tc>
          <w:tcPr>
            <w:tcW w:w="7920" w:type="dxa"/>
            <w:tcMar>
              <w:left w:w="72" w:type="dxa"/>
              <w:right w:w="72" w:type="dxa"/>
            </w:tcMar>
            <w:vAlign w:val="center"/>
          </w:tcPr>
          <w:p w14:paraId="1F2853CC" w14:textId="77777777" w:rsidR="00FA706B" w:rsidRPr="005053EE" w:rsidRDefault="002B23CD" w:rsidP="00EC2B29">
            <w:pPr>
              <w:tabs>
                <w:tab w:val="left" w:pos="7525"/>
              </w:tabs>
              <w:ind w:right="-20"/>
              <w:rPr>
                <w:rFonts w:asciiTheme="minorHAnsi" w:hAnsiTheme="minorHAnsi" w:cstheme="minorHAnsi"/>
                <w:color w:val="000000" w:themeColor="text1"/>
                <w:sz w:val="22"/>
                <w:szCs w:val="22"/>
              </w:rPr>
            </w:pPr>
            <w:r w:rsidRPr="00CB7A10">
              <w:rPr>
                <w:rFonts w:asciiTheme="minorHAnsi" w:eastAsia="Calibri" w:hAnsiTheme="minorHAnsi" w:cstheme="minorHAnsi"/>
                <w:sz w:val="22"/>
                <w:szCs w:val="22"/>
              </w:rPr>
              <w:t>Project preparation activities for Serbia Scale Up of Residential Clean Energy Project (P176770)</w:t>
            </w:r>
            <w:r>
              <w:rPr>
                <w:rFonts w:asciiTheme="minorHAnsi" w:eastAsia="Calibri" w:hAnsiTheme="minorHAnsi" w:cstheme="minorHAnsi"/>
                <w:sz w:val="22"/>
                <w:szCs w:val="22"/>
              </w:rPr>
              <w:t xml:space="preserve"> analyzed the legal and regulatory framework for distributed RE generation (prosumers framework).</w:t>
            </w:r>
            <w:r w:rsidRPr="00CB7A10">
              <w:rPr>
                <w:rFonts w:asciiTheme="minorHAnsi" w:eastAsia="Calibri" w:hAnsiTheme="minorHAnsi" w:cstheme="minorHAnsi"/>
                <w:sz w:val="22"/>
                <w:szCs w:val="22"/>
              </w:rPr>
              <w:t xml:space="preserve"> Several activities under the WB6 Energy Transition PASA (P169389) have developed valuable analytical studies on RE</w:t>
            </w:r>
            <w:r>
              <w:rPr>
                <w:rFonts w:asciiTheme="minorHAnsi" w:eastAsia="Calibri" w:hAnsiTheme="minorHAnsi" w:cstheme="minorHAnsi"/>
                <w:sz w:val="22"/>
                <w:szCs w:val="22"/>
              </w:rPr>
              <w:t>: 1) t</w:t>
            </w:r>
            <w:r w:rsidRPr="00CB7A10">
              <w:rPr>
                <w:rFonts w:asciiTheme="minorHAnsi" w:eastAsia="Calibri" w:hAnsiTheme="minorHAnsi" w:cstheme="minorHAnsi"/>
                <w:sz w:val="22"/>
                <w:szCs w:val="22"/>
              </w:rPr>
              <w:t xml:space="preserve">he 2019 report </w:t>
            </w:r>
            <w:r>
              <w:rPr>
                <w:rFonts w:asciiTheme="minorHAnsi" w:eastAsia="Calibri" w:hAnsiTheme="minorHAnsi" w:cstheme="minorHAnsi"/>
                <w:sz w:val="22"/>
                <w:szCs w:val="22"/>
              </w:rPr>
              <w:t>‘</w:t>
            </w:r>
            <w:r w:rsidRPr="00CB7A10">
              <w:rPr>
                <w:rFonts w:asciiTheme="minorHAnsi" w:eastAsia="Calibri" w:hAnsiTheme="minorHAnsi" w:cstheme="minorHAnsi"/>
                <w:sz w:val="22"/>
                <w:szCs w:val="22"/>
              </w:rPr>
              <w:t>Renewable Energy Opportunities and Challenges in the Western Balkan Countries</w:t>
            </w:r>
            <w:r>
              <w:rPr>
                <w:rFonts w:asciiTheme="minorHAnsi" w:eastAsia="Calibri" w:hAnsiTheme="minorHAnsi" w:cstheme="minorHAnsi"/>
                <w:sz w:val="22"/>
                <w:szCs w:val="22"/>
              </w:rPr>
              <w:t>’</w:t>
            </w:r>
            <w:r w:rsidRPr="00CB7A10">
              <w:rPr>
                <w:rFonts w:asciiTheme="minorHAnsi" w:eastAsia="Calibri" w:hAnsiTheme="minorHAnsi" w:cstheme="minorHAnsi"/>
                <w:sz w:val="22"/>
                <w:szCs w:val="22"/>
              </w:rPr>
              <w:t xml:space="preserve"> has identified barriers to scale up of RE; </w:t>
            </w:r>
            <w:r>
              <w:rPr>
                <w:rFonts w:asciiTheme="minorHAnsi" w:eastAsia="Calibri" w:hAnsiTheme="minorHAnsi" w:cstheme="minorHAnsi"/>
                <w:sz w:val="22"/>
                <w:szCs w:val="22"/>
              </w:rPr>
              <w:t>2) under the solar PV component, communication materials for</w:t>
            </w:r>
            <w:r w:rsidRPr="00CB7A10">
              <w:rPr>
                <w:rFonts w:asciiTheme="minorHAnsi" w:eastAsia="Calibri" w:hAnsiTheme="minorHAnsi" w:cstheme="minorHAnsi"/>
                <w:sz w:val="22"/>
                <w:szCs w:val="22"/>
              </w:rPr>
              <w:t xml:space="preserve"> </w:t>
            </w:r>
            <w:r>
              <w:rPr>
                <w:rFonts w:asciiTheme="minorHAnsi" w:eastAsia="Calibri" w:hAnsiTheme="minorHAnsi" w:cstheme="minorHAnsi"/>
                <w:sz w:val="22"/>
                <w:szCs w:val="22"/>
              </w:rPr>
              <w:t>different groups of prosumers (households, SMEs, homeowners associations) in Serbia were developed; and 3) the study ‘</w:t>
            </w:r>
            <w:r w:rsidRPr="00D87BEE">
              <w:rPr>
                <w:rFonts w:asciiTheme="minorHAnsi" w:eastAsia="Calibri" w:hAnsiTheme="minorHAnsi" w:cstheme="minorHAnsi"/>
                <w:sz w:val="22"/>
                <w:szCs w:val="22"/>
              </w:rPr>
              <w:t>Least cost generation planning</w:t>
            </w:r>
            <w:r>
              <w:rPr>
                <w:rFonts w:asciiTheme="minorHAnsi" w:eastAsia="Calibri" w:hAnsiTheme="minorHAnsi" w:cstheme="minorHAnsi"/>
                <w:sz w:val="22"/>
                <w:szCs w:val="22"/>
              </w:rPr>
              <w:t xml:space="preserve"> </w:t>
            </w:r>
            <w:r w:rsidRPr="00D87BEE">
              <w:rPr>
                <w:rFonts w:asciiTheme="minorHAnsi" w:eastAsia="Calibri" w:hAnsiTheme="minorHAnsi" w:cstheme="minorHAnsi"/>
                <w:sz w:val="22"/>
                <w:szCs w:val="22"/>
              </w:rPr>
              <w:t>and variable renewable energy grid</w:t>
            </w:r>
            <w:r>
              <w:rPr>
                <w:rFonts w:asciiTheme="minorHAnsi" w:eastAsia="Calibri" w:hAnsiTheme="minorHAnsi" w:cstheme="minorHAnsi"/>
                <w:sz w:val="22"/>
                <w:szCs w:val="22"/>
              </w:rPr>
              <w:t xml:space="preserve"> </w:t>
            </w:r>
            <w:r w:rsidRPr="00D87BEE">
              <w:rPr>
                <w:rFonts w:asciiTheme="minorHAnsi" w:eastAsia="Calibri" w:hAnsiTheme="minorHAnsi" w:cstheme="minorHAnsi"/>
                <w:sz w:val="22"/>
                <w:szCs w:val="22"/>
              </w:rPr>
              <w:t>integration analysis</w:t>
            </w:r>
            <w:r>
              <w:rPr>
                <w:rFonts w:asciiTheme="minorHAnsi" w:eastAsia="Calibri" w:hAnsiTheme="minorHAnsi" w:cstheme="minorHAnsi"/>
                <w:sz w:val="22"/>
                <w:szCs w:val="22"/>
              </w:rPr>
              <w:t xml:space="preserve">’ produced outputs for the whole WB6 region and for individual countries, including Serbia. The </w:t>
            </w:r>
            <w:r w:rsidRPr="00CB7A10">
              <w:rPr>
                <w:rFonts w:asciiTheme="minorHAnsi" w:eastAsia="Calibri" w:hAnsiTheme="minorHAnsi" w:cstheme="minorHAnsi"/>
                <w:sz w:val="22"/>
                <w:szCs w:val="22"/>
              </w:rPr>
              <w:t xml:space="preserve">EBRD and EnC Secretariat </w:t>
            </w:r>
            <w:r>
              <w:rPr>
                <w:rFonts w:asciiTheme="minorHAnsi" w:eastAsia="Calibri" w:hAnsiTheme="minorHAnsi" w:cstheme="minorHAnsi"/>
                <w:sz w:val="22"/>
                <w:szCs w:val="22"/>
              </w:rPr>
              <w:t xml:space="preserve">2018 </w:t>
            </w:r>
            <w:r w:rsidRPr="00CB7A10">
              <w:rPr>
                <w:rFonts w:asciiTheme="minorHAnsi" w:eastAsia="Calibri" w:hAnsiTheme="minorHAnsi" w:cstheme="minorHAnsi"/>
                <w:sz w:val="22"/>
                <w:szCs w:val="22"/>
              </w:rPr>
              <w:t>publication</w:t>
            </w:r>
            <w:r>
              <w:rPr>
                <w:rFonts w:asciiTheme="minorHAnsi" w:eastAsia="Calibri" w:hAnsiTheme="minorHAnsi" w:cstheme="minorHAnsi"/>
                <w:sz w:val="22"/>
                <w:szCs w:val="22"/>
              </w:rPr>
              <w:t xml:space="preserve"> ‘</w:t>
            </w:r>
            <w:r w:rsidRPr="0086688E">
              <w:rPr>
                <w:rFonts w:asciiTheme="minorHAnsi" w:eastAsia="Calibri" w:hAnsiTheme="minorHAnsi" w:cstheme="minorHAnsi"/>
                <w:sz w:val="22"/>
                <w:szCs w:val="22"/>
              </w:rPr>
              <w:t>Competitive Selection and</w:t>
            </w:r>
            <w:r>
              <w:rPr>
                <w:rFonts w:asciiTheme="minorHAnsi" w:eastAsia="Calibri" w:hAnsiTheme="minorHAnsi" w:cstheme="minorHAnsi"/>
                <w:sz w:val="22"/>
                <w:szCs w:val="22"/>
              </w:rPr>
              <w:t xml:space="preserve"> </w:t>
            </w:r>
            <w:r w:rsidRPr="0086688E">
              <w:rPr>
                <w:rFonts w:asciiTheme="minorHAnsi" w:eastAsia="Calibri" w:hAnsiTheme="minorHAnsi" w:cstheme="minorHAnsi"/>
                <w:sz w:val="22"/>
                <w:szCs w:val="22"/>
              </w:rPr>
              <w:t>Support for Renewable Energy</w:t>
            </w:r>
            <w:r>
              <w:rPr>
                <w:rFonts w:asciiTheme="minorHAnsi" w:eastAsia="Calibri" w:hAnsiTheme="minorHAnsi" w:cstheme="minorHAnsi"/>
                <w:sz w:val="22"/>
                <w:szCs w:val="22"/>
              </w:rPr>
              <w:t xml:space="preserve">’ provided useful guidelines </w:t>
            </w:r>
            <w:r w:rsidRPr="00CB7A10">
              <w:rPr>
                <w:rFonts w:asciiTheme="minorHAnsi" w:eastAsia="Calibri" w:hAnsiTheme="minorHAnsi" w:cstheme="minorHAnsi"/>
                <w:sz w:val="22"/>
                <w:szCs w:val="22"/>
              </w:rPr>
              <w:t xml:space="preserve">on the transition </w:t>
            </w:r>
            <w:r>
              <w:rPr>
                <w:rFonts w:asciiTheme="minorHAnsi" w:eastAsia="Calibri" w:hAnsiTheme="minorHAnsi" w:cstheme="minorHAnsi"/>
                <w:sz w:val="22"/>
                <w:szCs w:val="22"/>
              </w:rPr>
              <w:t>from FiTs to a</w:t>
            </w:r>
            <w:r w:rsidRPr="00CB7A10">
              <w:rPr>
                <w:rFonts w:asciiTheme="minorHAnsi" w:eastAsia="Calibri" w:hAnsiTheme="minorHAnsi" w:cstheme="minorHAnsi"/>
                <w:sz w:val="22"/>
                <w:szCs w:val="22"/>
              </w:rPr>
              <w:t>uctions</w:t>
            </w:r>
            <w:r>
              <w:rPr>
                <w:rFonts w:asciiTheme="minorHAnsi" w:eastAsia="Calibri" w:hAnsiTheme="minorHAnsi" w:cstheme="minorHAnsi"/>
                <w:sz w:val="22"/>
                <w:szCs w:val="22"/>
              </w:rPr>
              <w:t>. The</w:t>
            </w:r>
            <w:r w:rsidRPr="00CB7A10">
              <w:rPr>
                <w:rFonts w:asciiTheme="minorHAnsi" w:eastAsia="Calibri" w:hAnsiTheme="minorHAnsi" w:cstheme="minorHAnsi"/>
                <w:sz w:val="22"/>
                <w:szCs w:val="22"/>
              </w:rPr>
              <w:t xml:space="preserve"> USAID 2018 </w:t>
            </w:r>
            <w:r>
              <w:rPr>
                <w:rFonts w:asciiTheme="minorHAnsi" w:eastAsia="Calibri" w:hAnsiTheme="minorHAnsi" w:cstheme="minorHAnsi"/>
                <w:sz w:val="22"/>
                <w:szCs w:val="22"/>
              </w:rPr>
              <w:t>‘</w:t>
            </w:r>
            <w:r w:rsidRPr="00CB7A10">
              <w:rPr>
                <w:rFonts w:asciiTheme="minorHAnsi" w:eastAsia="Calibri" w:hAnsiTheme="minorHAnsi" w:cstheme="minorHAnsi"/>
                <w:sz w:val="22"/>
                <w:szCs w:val="22"/>
              </w:rPr>
              <w:t>Serbia Net Metering Study</w:t>
            </w:r>
            <w:r>
              <w:rPr>
                <w:rFonts w:asciiTheme="minorHAnsi" w:eastAsia="Calibri" w:hAnsiTheme="minorHAnsi" w:cstheme="minorHAnsi"/>
                <w:sz w:val="22"/>
                <w:szCs w:val="22"/>
              </w:rPr>
              <w:t>’ analyzed legal, regulatory and market barriers to scale up of prosumer generation, as well as international best practices</w:t>
            </w:r>
            <w:r w:rsidRPr="005053EE">
              <w:rPr>
                <w:rFonts w:asciiTheme="minorHAnsi" w:eastAsia="Calibri" w:hAnsiTheme="minorHAnsi" w:cstheme="minorHAnsi"/>
                <w:color w:val="000000" w:themeColor="text1"/>
                <w:sz w:val="22"/>
                <w:szCs w:val="22"/>
              </w:rPr>
              <w:t>.</w:t>
            </w:r>
            <w:r>
              <w:rPr>
                <w:rFonts w:asciiTheme="minorHAnsi" w:eastAsia="Calibri" w:hAnsiTheme="minorHAnsi" w:cstheme="minorHAnsi"/>
                <w:color w:val="000000" w:themeColor="text1"/>
                <w:sz w:val="22"/>
                <w:szCs w:val="22"/>
              </w:rPr>
              <w:t xml:space="preserve"> </w:t>
            </w:r>
          </w:p>
        </w:tc>
      </w:tr>
      <w:tr w:rsidR="00B32458" w14:paraId="65712F02" w14:textId="77777777" w:rsidTr="00EC2B29">
        <w:trPr>
          <w:trHeight w:val="720"/>
        </w:trPr>
        <w:tc>
          <w:tcPr>
            <w:tcW w:w="2160" w:type="dxa"/>
            <w:tcMar>
              <w:left w:w="72" w:type="dxa"/>
              <w:right w:w="72" w:type="dxa"/>
            </w:tcMar>
            <w:vAlign w:val="center"/>
          </w:tcPr>
          <w:p w14:paraId="102BDB1B" w14:textId="77777777" w:rsidR="00FA706B" w:rsidRPr="00AD6B5E" w:rsidRDefault="002B23CD" w:rsidP="00EC2B29">
            <w:pPr>
              <w:tabs>
                <w:tab w:val="left" w:pos="7525"/>
              </w:tabs>
              <w:spacing w:line="222" w:lineRule="exact"/>
              <w:ind w:left="93" w:right="-20"/>
              <w:rPr>
                <w:rFonts w:asciiTheme="minorHAnsi" w:hAnsiTheme="minorHAnsi" w:cstheme="minorBidi"/>
                <w:color w:val="000000" w:themeColor="text1"/>
                <w:sz w:val="22"/>
                <w:szCs w:val="22"/>
              </w:rPr>
            </w:pPr>
            <w:r w:rsidRPr="6C393532">
              <w:rPr>
                <w:rFonts w:asciiTheme="minorHAnsi" w:hAnsiTheme="minorHAnsi" w:cstheme="minorBidi"/>
                <w:color w:val="000000" w:themeColor="text1"/>
                <w:sz w:val="22"/>
                <w:szCs w:val="22"/>
              </w:rPr>
              <w:t>Prior action #5</w:t>
            </w:r>
            <w:r>
              <w:rPr>
                <w:rFonts w:asciiTheme="minorHAnsi" w:hAnsiTheme="minorHAnsi" w:cstheme="minorBidi"/>
                <w:color w:val="000000" w:themeColor="text1"/>
                <w:sz w:val="22"/>
                <w:szCs w:val="22"/>
              </w:rPr>
              <w:t>:</w:t>
            </w:r>
            <w:r w:rsidRPr="6C393532">
              <w:rPr>
                <w:rFonts w:asciiTheme="minorHAnsi" w:hAnsiTheme="minorHAnsi" w:cstheme="minorBidi"/>
                <w:color w:val="000000" w:themeColor="text1"/>
                <w:sz w:val="22"/>
                <w:szCs w:val="22"/>
              </w:rPr>
              <w:t xml:space="preserve"> Energy </w:t>
            </w:r>
            <w:r>
              <w:rPr>
                <w:rFonts w:asciiTheme="minorHAnsi" w:hAnsiTheme="minorHAnsi" w:cstheme="minorBidi"/>
                <w:color w:val="000000" w:themeColor="text1"/>
                <w:sz w:val="22"/>
                <w:szCs w:val="22"/>
              </w:rPr>
              <w:t>E</w:t>
            </w:r>
            <w:r w:rsidRPr="6C393532">
              <w:rPr>
                <w:rFonts w:asciiTheme="minorHAnsi" w:hAnsiTheme="minorHAnsi" w:cstheme="minorBidi"/>
                <w:color w:val="000000" w:themeColor="text1"/>
                <w:sz w:val="22"/>
                <w:szCs w:val="22"/>
              </w:rPr>
              <w:t>fficiency</w:t>
            </w:r>
          </w:p>
        </w:tc>
        <w:tc>
          <w:tcPr>
            <w:tcW w:w="7920" w:type="dxa"/>
            <w:tcMar>
              <w:left w:w="72" w:type="dxa"/>
              <w:right w:w="72" w:type="dxa"/>
            </w:tcMar>
            <w:vAlign w:val="center"/>
          </w:tcPr>
          <w:p w14:paraId="7D81539A" w14:textId="77777777" w:rsidR="00FA706B" w:rsidRPr="0080726F" w:rsidRDefault="002B23CD" w:rsidP="00EC2B29">
            <w:pPr>
              <w:tabs>
                <w:tab w:val="left" w:pos="7525"/>
              </w:tabs>
              <w:ind w:left="22" w:right="-20"/>
              <w:rPr>
                <w:rFonts w:asciiTheme="minorHAnsi" w:hAnsiTheme="minorHAnsi" w:cstheme="minorHAnsi"/>
                <w:sz w:val="22"/>
                <w:szCs w:val="22"/>
              </w:rPr>
            </w:pPr>
            <w:r>
              <w:rPr>
                <w:rFonts w:asciiTheme="minorHAnsi" w:eastAsia="Calibri" w:hAnsiTheme="minorHAnsi" w:cstheme="minorHAnsi"/>
                <w:color w:val="000000" w:themeColor="text1"/>
                <w:sz w:val="22"/>
                <w:szCs w:val="22"/>
              </w:rPr>
              <w:t>The World Bank report ‘</w:t>
            </w:r>
            <w:r w:rsidRPr="00A820F6">
              <w:rPr>
                <w:rFonts w:asciiTheme="minorHAnsi" w:eastAsia="Calibri" w:hAnsiTheme="minorHAnsi" w:cstheme="minorHAnsi"/>
                <w:color w:val="000000" w:themeColor="text1"/>
                <w:sz w:val="22"/>
                <w:szCs w:val="22"/>
              </w:rPr>
              <w:t>Supporting Serbia’s Transition to Greener and More Resilient Growth: Policy and Institutional Reforms</w:t>
            </w:r>
            <w:r>
              <w:rPr>
                <w:rFonts w:asciiTheme="minorHAnsi" w:eastAsia="Calibri" w:hAnsiTheme="minorHAnsi" w:cstheme="minorHAnsi"/>
                <w:color w:val="000000" w:themeColor="text1"/>
                <w:sz w:val="22"/>
                <w:szCs w:val="22"/>
              </w:rPr>
              <w:t>’</w:t>
            </w:r>
            <w:r w:rsidRPr="00A820F6">
              <w:rPr>
                <w:rFonts w:asciiTheme="minorHAnsi" w:eastAsia="Calibri" w:hAnsiTheme="minorHAnsi" w:cstheme="minorHAnsi"/>
                <w:color w:val="000000" w:themeColor="text1"/>
                <w:sz w:val="22"/>
                <w:szCs w:val="22"/>
              </w:rPr>
              <w:t xml:space="preserve"> (2022)</w:t>
            </w:r>
            <w:r>
              <w:rPr>
                <w:rFonts w:asciiTheme="minorHAnsi" w:eastAsia="Calibri" w:hAnsiTheme="minorHAnsi" w:cstheme="minorHAnsi"/>
                <w:color w:val="000000" w:themeColor="text1"/>
                <w:sz w:val="22"/>
                <w:szCs w:val="22"/>
              </w:rPr>
              <w:t xml:space="preserve"> discuss the necessity to scale up activities related to energy efficiency. The j</w:t>
            </w:r>
            <w:r w:rsidRPr="005053EE">
              <w:rPr>
                <w:rFonts w:asciiTheme="minorHAnsi" w:eastAsia="Calibri" w:hAnsiTheme="minorHAnsi" w:cstheme="minorHAnsi"/>
                <w:color w:val="000000" w:themeColor="text1"/>
                <w:sz w:val="22"/>
                <w:szCs w:val="22"/>
              </w:rPr>
              <w:t>oint transport-energy P4R</w:t>
            </w:r>
            <w:r>
              <w:rPr>
                <w:rFonts w:asciiTheme="minorHAnsi" w:eastAsia="Calibri" w:hAnsiTheme="minorHAnsi" w:cstheme="minorHAnsi"/>
                <w:color w:val="000000" w:themeColor="text1"/>
                <w:sz w:val="22"/>
                <w:szCs w:val="22"/>
              </w:rPr>
              <w:t>, with a component on Energy Efficiency in public buildings</w:t>
            </w:r>
            <w:r w:rsidRPr="005053EE">
              <w:rPr>
                <w:rFonts w:asciiTheme="minorHAnsi" w:eastAsia="Calibri" w:hAnsiTheme="minorHAnsi" w:cstheme="minorHAnsi"/>
                <w:color w:val="000000" w:themeColor="text1"/>
                <w:sz w:val="22"/>
                <w:szCs w:val="22"/>
              </w:rPr>
              <w:t xml:space="preserve"> </w:t>
            </w:r>
            <w:r>
              <w:rPr>
                <w:rFonts w:asciiTheme="minorHAnsi" w:eastAsia="Calibri" w:hAnsiTheme="minorHAnsi" w:cstheme="minorHAnsi"/>
                <w:color w:val="000000" w:themeColor="text1"/>
                <w:sz w:val="22"/>
                <w:szCs w:val="22"/>
              </w:rPr>
              <w:t xml:space="preserve">(P163760) provides lessons on financing energy efficiency improvements. World Bank </w:t>
            </w:r>
            <w:r w:rsidRPr="00396CE0">
              <w:rPr>
                <w:rFonts w:asciiTheme="minorHAnsi" w:eastAsia="Calibri" w:hAnsiTheme="minorHAnsi" w:cstheme="minorHAnsi"/>
                <w:color w:val="000000" w:themeColor="text1"/>
                <w:sz w:val="22"/>
                <w:szCs w:val="22"/>
              </w:rPr>
              <w:t xml:space="preserve">2020 </w:t>
            </w:r>
            <w:r>
              <w:rPr>
                <w:rFonts w:asciiTheme="minorHAnsi" w:eastAsia="Calibri" w:hAnsiTheme="minorHAnsi" w:cstheme="minorHAnsi"/>
                <w:color w:val="000000" w:themeColor="text1"/>
                <w:sz w:val="22"/>
                <w:szCs w:val="22"/>
              </w:rPr>
              <w:t>report</w:t>
            </w:r>
            <w:r w:rsidRPr="005053EE">
              <w:rPr>
                <w:rFonts w:asciiTheme="minorHAnsi" w:eastAsia="Calibri" w:hAnsiTheme="minorHAnsi" w:cstheme="minorHAnsi"/>
                <w:color w:val="000000" w:themeColor="text1"/>
                <w:sz w:val="22"/>
                <w:szCs w:val="22"/>
              </w:rPr>
              <w:t xml:space="preserve"> on district heating and residential energy efficiency (P169842)</w:t>
            </w:r>
            <w:r>
              <w:rPr>
                <w:rFonts w:asciiTheme="minorHAnsi" w:eastAsia="Calibri" w:hAnsiTheme="minorHAnsi" w:cstheme="minorHAnsi"/>
                <w:color w:val="000000" w:themeColor="text1"/>
                <w:sz w:val="22"/>
                <w:szCs w:val="22"/>
              </w:rPr>
              <w:t xml:space="preserve"> highlighted energy efficiency needs in residential buildings and provided recommendations for local and national level.</w:t>
            </w:r>
            <w:r w:rsidRPr="005053EE">
              <w:rPr>
                <w:rFonts w:asciiTheme="minorHAnsi" w:eastAsia="Calibri" w:hAnsiTheme="minorHAnsi" w:cstheme="minorHAnsi"/>
                <w:color w:val="000000" w:themeColor="text1"/>
                <w:sz w:val="22"/>
                <w:szCs w:val="22"/>
              </w:rPr>
              <w:t xml:space="preserve"> </w:t>
            </w:r>
            <w:r>
              <w:rPr>
                <w:rFonts w:asciiTheme="minorHAnsi" w:eastAsia="Calibri" w:hAnsiTheme="minorHAnsi" w:cstheme="minorHAnsi"/>
                <w:color w:val="000000" w:themeColor="text1"/>
                <w:sz w:val="22"/>
                <w:szCs w:val="22"/>
              </w:rPr>
              <w:t xml:space="preserve">Project preparation activities in 2020 for </w:t>
            </w:r>
            <w:r w:rsidRPr="005053EE">
              <w:rPr>
                <w:rFonts w:asciiTheme="minorHAnsi" w:eastAsia="Calibri" w:hAnsiTheme="minorHAnsi" w:cstheme="minorHAnsi"/>
                <w:color w:val="000000" w:themeColor="text1"/>
                <w:sz w:val="22"/>
                <w:szCs w:val="22"/>
              </w:rPr>
              <w:t xml:space="preserve">Serbia </w:t>
            </w:r>
            <w:r>
              <w:rPr>
                <w:rFonts w:asciiTheme="minorHAnsi" w:eastAsia="Calibri" w:hAnsiTheme="minorHAnsi" w:cstheme="minorHAnsi"/>
                <w:color w:val="000000" w:themeColor="text1"/>
                <w:sz w:val="22"/>
                <w:szCs w:val="22"/>
              </w:rPr>
              <w:t xml:space="preserve">Scale Up of </w:t>
            </w:r>
            <w:r w:rsidRPr="005053EE">
              <w:rPr>
                <w:rFonts w:asciiTheme="minorHAnsi" w:eastAsia="Calibri" w:hAnsiTheme="minorHAnsi" w:cstheme="minorHAnsi"/>
                <w:color w:val="000000" w:themeColor="text1"/>
                <w:sz w:val="22"/>
                <w:szCs w:val="22"/>
              </w:rPr>
              <w:t>Residential Clean Energy Project (P176770)</w:t>
            </w:r>
            <w:r>
              <w:rPr>
                <w:rFonts w:asciiTheme="minorHAnsi" w:eastAsia="Calibri" w:hAnsiTheme="minorHAnsi" w:cstheme="minorHAnsi"/>
                <w:color w:val="000000" w:themeColor="text1"/>
                <w:sz w:val="22"/>
                <w:szCs w:val="22"/>
              </w:rPr>
              <w:t xml:space="preserve"> analyzed the existing government mechanism for financing EE</w:t>
            </w:r>
            <w:r w:rsidRPr="005053EE">
              <w:rPr>
                <w:rFonts w:asciiTheme="minorHAnsi" w:eastAsia="Calibri" w:hAnsiTheme="minorHAnsi" w:cstheme="minorHAnsi"/>
                <w:color w:val="000000" w:themeColor="text1"/>
                <w:sz w:val="22"/>
                <w:szCs w:val="22"/>
              </w:rPr>
              <w:t xml:space="preserve"> in </w:t>
            </w:r>
            <w:r>
              <w:rPr>
                <w:rFonts w:asciiTheme="minorHAnsi" w:eastAsia="Calibri" w:hAnsiTheme="minorHAnsi" w:cstheme="minorHAnsi"/>
                <w:color w:val="000000" w:themeColor="text1"/>
                <w:sz w:val="22"/>
                <w:szCs w:val="22"/>
              </w:rPr>
              <w:t>Serbian residential sector</w:t>
            </w:r>
            <w:r w:rsidRPr="005053EE">
              <w:rPr>
                <w:rFonts w:asciiTheme="minorHAnsi" w:eastAsia="Calibri" w:hAnsiTheme="minorHAnsi" w:cstheme="minorHAnsi"/>
                <w:color w:val="000000" w:themeColor="text1"/>
                <w:sz w:val="22"/>
                <w:szCs w:val="22"/>
              </w:rPr>
              <w:t>.</w:t>
            </w:r>
          </w:p>
        </w:tc>
      </w:tr>
      <w:tr w:rsidR="00B32458" w14:paraId="27E6BC63" w14:textId="77777777" w:rsidTr="00EC2B29">
        <w:trPr>
          <w:trHeight w:val="720"/>
        </w:trPr>
        <w:tc>
          <w:tcPr>
            <w:tcW w:w="2160" w:type="dxa"/>
            <w:tcMar>
              <w:left w:w="72" w:type="dxa"/>
              <w:right w:w="72" w:type="dxa"/>
            </w:tcMar>
            <w:vAlign w:val="center"/>
          </w:tcPr>
          <w:p w14:paraId="42254781" w14:textId="77777777" w:rsidR="00FA706B" w:rsidRPr="005053EE" w:rsidRDefault="002B23CD" w:rsidP="00EC2B29">
            <w:pPr>
              <w:tabs>
                <w:tab w:val="left" w:pos="7525"/>
              </w:tabs>
              <w:spacing w:line="222" w:lineRule="exact"/>
              <w:ind w:left="93" w:right="-20"/>
              <w:rPr>
                <w:rFonts w:asciiTheme="minorHAnsi" w:hAnsiTheme="minorHAnsi" w:cstheme="minorBidi"/>
                <w:color w:val="000000" w:themeColor="text1"/>
                <w:sz w:val="22"/>
                <w:szCs w:val="22"/>
              </w:rPr>
            </w:pPr>
            <w:r w:rsidRPr="6C393532">
              <w:rPr>
                <w:rFonts w:asciiTheme="minorHAnsi" w:hAnsiTheme="minorHAnsi" w:cstheme="minorBidi"/>
                <w:color w:val="000000" w:themeColor="text1"/>
                <w:spacing w:val="2"/>
                <w:sz w:val="22"/>
                <w:szCs w:val="22"/>
              </w:rPr>
              <w:t>P</w:t>
            </w:r>
            <w:r w:rsidRPr="6C393532">
              <w:rPr>
                <w:rFonts w:asciiTheme="minorHAnsi" w:hAnsiTheme="minorHAnsi" w:cstheme="minorBidi"/>
                <w:color w:val="000000" w:themeColor="text1"/>
                <w:spacing w:val="1"/>
                <w:sz w:val="22"/>
                <w:szCs w:val="22"/>
              </w:rPr>
              <w:t>r</w:t>
            </w:r>
            <w:r w:rsidRPr="6C393532">
              <w:rPr>
                <w:rFonts w:asciiTheme="minorHAnsi" w:hAnsiTheme="minorHAnsi" w:cstheme="minorBidi"/>
                <w:color w:val="000000" w:themeColor="text1"/>
                <w:sz w:val="22"/>
                <w:szCs w:val="22"/>
              </w:rPr>
              <w:t>i</w:t>
            </w:r>
            <w:r w:rsidRPr="6C393532">
              <w:rPr>
                <w:rFonts w:asciiTheme="minorHAnsi" w:hAnsiTheme="minorHAnsi" w:cstheme="minorBidi"/>
                <w:color w:val="000000" w:themeColor="text1"/>
                <w:spacing w:val="1"/>
                <w:sz w:val="22"/>
                <w:szCs w:val="22"/>
              </w:rPr>
              <w:t>o</w:t>
            </w:r>
            <w:r w:rsidRPr="6C393532">
              <w:rPr>
                <w:rFonts w:asciiTheme="minorHAnsi" w:hAnsiTheme="minorHAnsi" w:cstheme="minorBidi"/>
                <w:color w:val="000000" w:themeColor="text1"/>
                <w:sz w:val="22"/>
                <w:szCs w:val="22"/>
              </w:rPr>
              <w:t>r</w:t>
            </w:r>
            <w:r w:rsidRPr="6C393532">
              <w:rPr>
                <w:rFonts w:asciiTheme="minorHAnsi" w:hAnsiTheme="minorHAnsi" w:cstheme="minorBidi"/>
                <w:color w:val="000000" w:themeColor="text1"/>
                <w:spacing w:val="-3"/>
                <w:sz w:val="22"/>
                <w:szCs w:val="22"/>
              </w:rPr>
              <w:t xml:space="preserve"> </w:t>
            </w:r>
            <w:r w:rsidRPr="6C393532">
              <w:rPr>
                <w:rFonts w:asciiTheme="minorHAnsi" w:hAnsiTheme="minorHAnsi" w:cstheme="minorBidi"/>
                <w:color w:val="000000" w:themeColor="text1"/>
                <w:spacing w:val="-2"/>
                <w:sz w:val="22"/>
                <w:szCs w:val="22"/>
              </w:rPr>
              <w:t>a</w:t>
            </w:r>
            <w:r w:rsidRPr="6C393532">
              <w:rPr>
                <w:rFonts w:asciiTheme="minorHAnsi" w:hAnsiTheme="minorHAnsi" w:cstheme="minorBidi"/>
                <w:color w:val="000000" w:themeColor="text1"/>
                <w:sz w:val="22"/>
                <w:szCs w:val="22"/>
              </w:rPr>
              <w:t>cti</w:t>
            </w:r>
            <w:r w:rsidRPr="6C393532">
              <w:rPr>
                <w:rFonts w:asciiTheme="minorHAnsi" w:hAnsiTheme="minorHAnsi" w:cstheme="minorBidi"/>
                <w:color w:val="000000" w:themeColor="text1"/>
                <w:spacing w:val="1"/>
                <w:sz w:val="22"/>
                <w:szCs w:val="22"/>
              </w:rPr>
              <w:t>o</w:t>
            </w:r>
            <w:r w:rsidRPr="6C393532">
              <w:rPr>
                <w:rFonts w:asciiTheme="minorHAnsi" w:hAnsiTheme="minorHAnsi" w:cstheme="minorBidi"/>
                <w:color w:val="000000" w:themeColor="text1"/>
                <w:sz w:val="22"/>
                <w:szCs w:val="22"/>
              </w:rPr>
              <w:t>n</w:t>
            </w:r>
            <w:r>
              <w:rPr>
                <w:rFonts w:asciiTheme="minorHAnsi" w:hAnsiTheme="minorHAnsi" w:cstheme="minorBidi"/>
                <w:color w:val="000000" w:themeColor="text1"/>
                <w:sz w:val="22"/>
                <w:szCs w:val="22"/>
              </w:rPr>
              <w:t>s</w:t>
            </w:r>
            <w:r w:rsidRPr="6C393532">
              <w:rPr>
                <w:rFonts w:asciiTheme="minorHAnsi" w:hAnsiTheme="minorHAnsi" w:cstheme="minorBidi"/>
                <w:color w:val="000000" w:themeColor="text1"/>
                <w:spacing w:val="-6"/>
                <w:sz w:val="22"/>
                <w:szCs w:val="22"/>
              </w:rPr>
              <w:t xml:space="preserve"> </w:t>
            </w:r>
            <w:r w:rsidRPr="6C393532">
              <w:rPr>
                <w:rFonts w:asciiTheme="minorHAnsi" w:hAnsiTheme="minorHAnsi" w:cstheme="minorBidi"/>
                <w:color w:val="000000" w:themeColor="text1"/>
                <w:spacing w:val="1"/>
                <w:sz w:val="22"/>
                <w:szCs w:val="22"/>
              </w:rPr>
              <w:t>#6</w:t>
            </w:r>
            <w:r>
              <w:rPr>
                <w:rFonts w:asciiTheme="minorHAnsi" w:hAnsiTheme="minorHAnsi" w:cstheme="minorBidi"/>
                <w:color w:val="000000" w:themeColor="text1"/>
                <w:spacing w:val="1"/>
                <w:sz w:val="22"/>
                <w:szCs w:val="22"/>
              </w:rPr>
              <w:t>:</w:t>
            </w:r>
            <w:r w:rsidRPr="6C393532">
              <w:rPr>
                <w:rFonts w:asciiTheme="minorHAnsi" w:eastAsia="Calibri" w:hAnsiTheme="minorHAnsi" w:cstheme="minorBidi"/>
                <w:color w:val="000000" w:themeColor="text1"/>
                <w:sz w:val="22"/>
                <w:szCs w:val="22"/>
              </w:rPr>
              <w:t xml:space="preserve"> Energy Market </w:t>
            </w:r>
            <w:r>
              <w:rPr>
                <w:rFonts w:asciiTheme="minorHAnsi" w:eastAsia="Calibri" w:hAnsiTheme="minorHAnsi" w:cstheme="minorBidi"/>
                <w:color w:val="000000" w:themeColor="text1"/>
                <w:sz w:val="22"/>
                <w:szCs w:val="22"/>
              </w:rPr>
              <w:t xml:space="preserve">Reform </w:t>
            </w:r>
            <w:r w:rsidRPr="6C393532">
              <w:rPr>
                <w:rFonts w:asciiTheme="minorHAnsi" w:eastAsia="Calibri" w:hAnsiTheme="minorHAnsi" w:cstheme="minorBidi"/>
                <w:color w:val="000000" w:themeColor="text1"/>
                <w:sz w:val="22"/>
                <w:szCs w:val="22"/>
              </w:rPr>
              <w:t>and</w:t>
            </w:r>
            <w:r>
              <w:rPr>
                <w:rFonts w:asciiTheme="minorHAnsi" w:eastAsia="Calibri" w:hAnsiTheme="minorHAnsi" w:cstheme="minorBidi"/>
                <w:color w:val="000000" w:themeColor="text1"/>
                <w:sz w:val="22"/>
                <w:szCs w:val="22"/>
              </w:rPr>
              <w:t xml:space="preserve"> </w:t>
            </w:r>
            <w:r w:rsidRPr="6C393532">
              <w:rPr>
                <w:rFonts w:asciiTheme="minorHAnsi" w:hAnsiTheme="minorHAnsi" w:cstheme="minorBidi"/>
                <w:color w:val="000000" w:themeColor="text1"/>
                <w:spacing w:val="2"/>
                <w:sz w:val="22"/>
                <w:szCs w:val="22"/>
              </w:rPr>
              <w:t>P</w:t>
            </w:r>
            <w:r w:rsidRPr="6C393532">
              <w:rPr>
                <w:rFonts w:asciiTheme="minorHAnsi" w:hAnsiTheme="minorHAnsi" w:cstheme="minorBidi"/>
                <w:color w:val="000000" w:themeColor="text1"/>
                <w:spacing w:val="1"/>
                <w:sz w:val="22"/>
                <w:szCs w:val="22"/>
              </w:rPr>
              <w:t>r</w:t>
            </w:r>
            <w:r w:rsidRPr="6C393532">
              <w:rPr>
                <w:rFonts w:asciiTheme="minorHAnsi" w:hAnsiTheme="minorHAnsi" w:cstheme="minorBidi"/>
                <w:color w:val="000000" w:themeColor="text1"/>
                <w:sz w:val="22"/>
                <w:szCs w:val="22"/>
              </w:rPr>
              <w:t>i</w:t>
            </w:r>
            <w:r w:rsidRPr="6C393532">
              <w:rPr>
                <w:rFonts w:asciiTheme="minorHAnsi" w:hAnsiTheme="minorHAnsi" w:cstheme="minorBidi"/>
                <w:color w:val="000000" w:themeColor="text1"/>
                <w:spacing w:val="1"/>
                <w:sz w:val="22"/>
                <w:szCs w:val="22"/>
              </w:rPr>
              <w:t>o</w:t>
            </w:r>
            <w:r w:rsidRPr="6C393532">
              <w:rPr>
                <w:rFonts w:asciiTheme="minorHAnsi" w:hAnsiTheme="minorHAnsi" w:cstheme="minorBidi"/>
                <w:color w:val="000000" w:themeColor="text1"/>
                <w:sz w:val="22"/>
                <w:szCs w:val="22"/>
              </w:rPr>
              <w:t>r</w:t>
            </w:r>
            <w:r w:rsidRPr="6C393532">
              <w:rPr>
                <w:rFonts w:asciiTheme="minorHAnsi" w:hAnsiTheme="minorHAnsi" w:cstheme="minorBidi"/>
                <w:color w:val="000000" w:themeColor="text1"/>
                <w:spacing w:val="-3"/>
                <w:sz w:val="22"/>
                <w:szCs w:val="22"/>
              </w:rPr>
              <w:t xml:space="preserve"> </w:t>
            </w:r>
            <w:r w:rsidRPr="6C393532">
              <w:rPr>
                <w:rFonts w:asciiTheme="minorHAnsi" w:hAnsiTheme="minorHAnsi" w:cstheme="minorBidi"/>
                <w:color w:val="000000" w:themeColor="text1"/>
                <w:spacing w:val="-2"/>
                <w:sz w:val="22"/>
                <w:szCs w:val="22"/>
              </w:rPr>
              <w:t>a</w:t>
            </w:r>
            <w:r w:rsidRPr="6C393532">
              <w:rPr>
                <w:rFonts w:asciiTheme="minorHAnsi" w:hAnsiTheme="minorHAnsi" w:cstheme="minorBidi"/>
                <w:color w:val="000000" w:themeColor="text1"/>
                <w:sz w:val="22"/>
                <w:szCs w:val="22"/>
              </w:rPr>
              <w:t>cti</w:t>
            </w:r>
            <w:r w:rsidRPr="6C393532">
              <w:rPr>
                <w:rFonts w:asciiTheme="minorHAnsi" w:hAnsiTheme="minorHAnsi" w:cstheme="minorBidi"/>
                <w:color w:val="000000" w:themeColor="text1"/>
                <w:spacing w:val="1"/>
                <w:sz w:val="22"/>
                <w:szCs w:val="22"/>
              </w:rPr>
              <w:t>o</w:t>
            </w:r>
            <w:r w:rsidRPr="6C393532">
              <w:rPr>
                <w:rFonts w:asciiTheme="minorHAnsi" w:hAnsiTheme="minorHAnsi" w:cstheme="minorBidi"/>
                <w:color w:val="000000" w:themeColor="text1"/>
                <w:sz w:val="22"/>
                <w:szCs w:val="22"/>
              </w:rPr>
              <w:t>n</w:t>
            </w:r>
            <w:r>
              <w:rPr>
                <w:rFonts w:asciiTheme="minorHAnsi" w:hAnsiTheme="minorHAnsi" w:cstheme="minorBidi"/>
                <w:color w:val="000000" w:themeColor="text1"/>
                <w:sz w:val="22"/>
                <w:szCs w:val="22"/>
              </w:rPr>
              <w:t>s</w:t>
            </w:r>
            <w:r w:rsidRPr="6C393532">
              <w:rPr>
                <w:rFonts w:asciiTheme="minorHAnsi" w:eastAsia="Calibri" w:hAnsiTheme="minorHAnsi" w:cstheme="minorBidi"/>
                <w:color w:val="000000" w:themeColor="text1"/>
                <w:sz w:val="22"/>
                <w:szCs w:val="22"/>
              </w:rPr>
              <w:t xml:space="preserve"> #7</w:t>
            </w:r>
            <w:r>
              <w:rPr>
                <w:rFonts w:asciiTheme="minorHAnsi" w:eastAsia="Calibri" w:hAnsiTheme="minorHAnsi" w:cstheme="minorBidi"/>
                <w:color w:val="000000" w:themeColor="text1"/>
                <w:sz w:val="22"/>
                <w:szCs w:val="22"/>
              </w:rPr>
              <w:t xml:space="preserve">: Tariff Reform </w:t>
            </w:r>
            <w:r w:rsidRPr="6C393532">
              <w:rPr>
                <w:rFonts w:asciiTheme="minorHAnsi" w:eastAsia="Calibri" w:hAnsiTheme="minorHAnsi" w:cstheme="minorBidi"/>
                <w:color w:val="000000" w:themeColor="text1"/>
                <w:sz w:val="22"/>
                <w:szCs w:val="22"/>
              </w:rPr>
              <w:t xml:space="preserve">and </w:t>
            </w:r>
            <w:r>
              <w:rPr>
                <w:rFonts w:asciiTheme="minorHAnsi" w:eastAsia="Calibri" w:hAnsiTheme="minorHAnsi" w:cstheme="minorBidi"/>
                <w:color w:val="000000" w:themeColor="text1"/>
                <w:sz w:val="22"/>
                <w:szCs w:val="22"/>
              </w:rPr>
              <w:t>Protecting Energy-vulnerable consumers</w:t>
            </w:r>
          </w:p>
        </w:tc>
        <w:tc>
          <w:tcPr>
            <w:tcW w:w="7920" w:type="dxa"/>
            <w:tcMar>
              <w:left w:w="72" w:type="dxa"/>
              <w:right w:w="72" w:type="dxa"/>
            </w:tcMar>
            <w:vAlign w:val="center"/>
          </w:tcPr>
          <w:p w14:paraId="2B34E94B" w14:textId="77777777" w:rsidR="00FA706B" w:rsidRPr="005053EE" w:rsidRDefault="002B23CD" w:rsidP="00EC2B29">
            <w:pPr>
              <w:tabs>
                <w:tab w:val="left" w:pos="7525"/>
              </w:tabs>
              <w:ind w:right="-20"/>
              <w:rPr>
                <w:rFonts w:asciiTheme="minorHAnsi" w:hAnsiTheme="minorHAnsi" w:cstheme="minorHAnsi"/>
                <w:sz w:val="22"/>
                <w:szCs w:val="22"/>
              </w:rPr>
            </w:pPr>
            <w:r w:rsidRPr="005053EE">
              <w:rPr>
                <w:rFonts w:asciiTheme="minorHAnsi" w:eastAsia="Calibri" w:hAnsiTheme="minorHAnsi" w:cstheme="minorHAnsi"/>
                <w:color w:val="000000" w:themeColor="text1"/>
                <w:sz w:val="22"/>
                <w:szCs w:val="22"/>
              </w:rPr>
              <w:t>PSIA Note on Energy Poverty and related analytical work on energy vulnerable consumers</w:t>
            </w:r>
            <w:r>
              <w:rPr>
                <w:rFonts w:asciiTheme="minorHAnsi" w:eastAsia="Calibri" w:hAnsiTheme="minorHAnsi" w:cstheme="minorHAnsi"/>
                <w:color w:val="000000" w:themeColor="text1"/>
                <w:sz w:val="22"/>
                <w:szCs w:val="22"/>
              </w:rPr>
              <w:t xml:space="preserve"> (2016 and 2021) looked at energy vulnerability issue in Serbia.</w:t>
            </w:r>
            <w:r>
              <w:t xml:space="preserve"> </w:t>
            </w:r>
            <w:r w:rsidRPr="00B42FDE">
              <w:rPr>
                <w:rFonts w:asciiTheme="minorHAnsi" w:eastAsia="Calibri" w:hAnsiTheme="minorHAnsi" w:cstheme="minorHAnsi"/>
                <w:color w:val="000000" w:themeColor="text1"/>
                <w:sz w:val="22"/>
                <w:szCs w:val="22"/>
              </w:rPr>
              <w:t>Briefing Note</w:t>
            </w:r>
            <w:r>
              <w:rPr>
                <w:rFonts w:asciiTheme="minorHAnsi" w:eastAsia="Calibri" w:hAnsiTheme="minorHAnsi" w:cstheme="minorHAnsi"/>
                <w:color w:val="000000" w:themeColor="text1"/>
                <w:sz w:val="22"/>
                <w:szCs w:val="22"/>
              </w:rPr>
              <w:t xml:space="preserve"> ‘</w:t>
            </w:r>
            <w:r w:rsidRPr="00B42FDE">
              <w:rPr>
                <w:rFonts w:asciiTheme="minorHAnsi" w:eastAsia="Calibri" w:hAnsiTheme="minorHAnsi" w:cstheme="minorHAnsi"/>
                <w:color w:val="000000" w:themeColor="text1"/>
                <w:sz w:val="22"/>
                <w:szCs w:val="22"/>
              </w:rPr>
              <w:t>Energy Pricing in Serbia: A Summary of Existing Analytics</w:t>
            </w:r>
            <w:r>
              <w:rPr>
                <w:rFonts w:asciiTheme="minorHAnsi" w:eastAsia="Calibri" w:hAnsiTheme="minorHAnsi" w:cstheme="minorHAnsi"/>
                <w:color w:val="000000" w:themeColor="text1"/>
                <w:sz w:val="22"/>
                <w:szCs w:val="22"/>
              </w:rPr>
              <w:t xml:space="preserve">’ (2021) assessed prices and subsidies for electricity, gas and district heating. </w:t>
            </w:r>
            <w:r w:rsidRPr="005053EE">
              <w:rPr>
                <w:rFonts w:asciiTheme="minorHAnsi" w:eastAsia="Calibri" w:hAnsiTheme="minorHAnsi" w:cstheme="minorHAnsi"/>
                <w:color w:val="000000" w:themeColor="text1"/>
                <w:sz w:val="22"/>
                <w:szCs w:val="22"/>
              </w:rPr>
              <w:t>Reimbursable Advisory Services (RAS) supporting results-based management in the national electricity utility EPS</w:t>
            </w:r>
            <w:r>
              <w:rPr>
                <w:rFonts w:asciiTheme="minorHAnsi" w:eastAsia="Calibri" w:hAnsiTheme="minorHAnsi" w:cstheme="minorHAnsi"/>
                <w:color w:val="000000" w:themeColor="text1"/>
                <w:sz w:val="22"/>
                <w:szCs w:val="22"/>
              </w:rPr>
              <w:t xml:space="preserve"> (P167033) made a diagnostic of EPS financial governance and recommendations for improvement. </w:t>
            </w:r>
            <w:r w:rsidRPr="00A21A1E">
              <w:rPr>
                <w:rFonts w:asciiTheme="minorHAnsi" w:eastAsia="Calibri" w:hAnsiTheme="minorHAnsi" w:cstheme="minorHAnsi"/>
                <w:color w:val="000000" w:themeColor="text1"/>
                <w:sz w:val="22"/>
                <w:szCs w:val="22"/>
              </w:rPr>
              <w:t>Western Balkans Regular Economic Report</w:t>
            </w:r>
            <w:r>
              <w:rPr>
                <w:rFonts w:asciiTheme="minorHAnsi" w:eastAsia="Calibri" w:hAnsiTheme="minorHAnsi" w:cstheme="minorHAnsi"/>
                <w:color w:val="000000" w:themeColor="text1"/>
                <w:sz w:val="22"/>
                <w:szCs w:val="22"/>
              </w:rPr>
              <w:t xml:space="preserve"> </w:t>
            </w:r>
            <w:r w:rsidRPr="00A21A1E">
              <w:rPr>
                <w:rFonts w:asciiTheme="minorHAnsi" w:eastAsia="Calibri" w:hAnsiTheme="minorHAnsi" w:cstheme="minorHAnsi"/>
                <w:color w:val="000000" w:themeColor="text1"/>
                <w:sz w:val="22"/>
                <w:szCs w:val="22"/>
              </w:rPr>
              <w:t>No. 21</w:t>
            </w:r>
            <w:r>
              <w:rPr>
                <w:rFonts w:asciiTheme="minorHAnsi" w:eastAsia="Calibri" w:hAnsiTheme="minorHAnsi" w:cstheme="minorHAnsi"/>
                <w:color w:val="000000" w:themeColor="text1"/>
                <w:sz w:val="22"/>
                <w:szCs w:val="22"/>
              </w:rPr>
              <w:t>:</w:t>
            </w:r>
            <w:r w:rsidRPr="00A21A1E">
              <w:rPr>
                <w:rFonts w:asciiTheme="minorHAnsi" w:eastAsia="Calibri" w:hAnsiTheme="minorHAnsi" w:cstheme="minorHAnsi"/>
                <w:color w:val="000000" w:themeColor="text1"/>
                <w:sz w:val="22"/>
                <w:szCs w:val="22"/>
              </w:rPr>
              <w:t xml:space="preserve"> Steering Through Crises</w:t>
            </w:r>
            <w:r>
              <w:rPr>
                <w:rFonts w:asciiTheme="minorHAnsi" w:eastAsia="Calibri" w:hAnsiTheme="minorHAnsi" w:cstheme="minorHAnsi"/>
                <w:color w:val="000000" w:themeColor="text1"/>
                <w:sz w:val="22"/>
                <w:szCs w:val="22"/>
              </w:rPr>
              <w:t xml:space="preserve"> (</w:t>
            </w:r>
            <w:r w:rsidRPr="00A21A1E">
              <w:rPr>
                <w:rFonts w:asciiTheme="minorHAnsi" w:eastAsia="Calibri" w:hAnsiTheme="minorHAnsi" w:cstheme="minorHAnsi"/>
                <w:color w:val="000000" w:themeColor="text1"/>
                <w:sz w:val="22"/>
                <w:szCs w:val="22"/>
              </w:rPr>
              <w:t>Spring 2022</w:t>
            </w:r>
            <w:r>
              <w:rPr>
                <w:rFonts w:asciiTheme="minorHAnsi" w:eastAsia="Calibri" w:hAnsiTheme="minorHAnsi" w:cstheme="minorHAnsi"/>
                <w:color w:val="000000" w:themeColor="text1"/>
                <w:sz w:val="22"/>
                <w:szCs w:val="22"/>
              </w:rPr>
              <w:t>) focused on the impact of the ongoing energy crisis on the energy sector utilities and households.</w:t>
            </w:r>
          </w:p>
        </w:tc>
      </w:tr>
      <w:tr w:rsidR="00B32458" w14:paraId="7E5E1FB5" w14:textId="77777777" w:rsidTr="00EC2B29">
        <w:trPr>
          <w:trHeight w:val="720"/>
        </w:trPr>
        <w:tc>
          <w:tcPr>
            <w:tcW w:w="10080" w:type="dxa"/>
            <w:gridSpan w:val="2"/>
            <w:shd w:val="clear" w:color="auto" w:fill="F2F2F2" w:themeFill="background1" w:themeFillShade="F2"/>
            <w:tcMar>
              <w:left w:w="72" w:type="dxa"/>
              <w:right w:w="72" w:type="dxa"/>
            </w:tcMar>
            <w:vAlign w:val="center"/>
          </w:tcPr>
          <w:p w14:paraId="59D5E925" w14:textId="77777777" w:rsidR="00FA706B" w:rsidRPr="00C449E4" w:rsidRDefault="002B23CD" w:rsidP="00EC2B29">
            <w:pPr>
              <w:tabs>
                <w:tab w:val="left" w:pos="7525"/>
              </w:tabs>
              <w:ind w:left="102" w:right="-20"/>
              <w:jc w:val="center"/>
              <w:rPr>
                <w:rFonts w:asciiTheme="minorHAnsi" w:eastAsia="Calibri" w:hAnsiTheme="minorHAnsi" w:cstheme="minorHAnsi"/>
                <w:color w:val="000000" w:themeColor="text1"/>
                <w:sz w:val="22"/>
                <w:szCs w:val="22"/>
              </w:rPr>
            </w:pPr>
            <w:r w:rsidRPr="005053EE">
              <w:rPr>
                <w:rFonts w:asciiTheme="minorHAnsi" w:eastAsia="Times New Roman" w:hAnsiTheme="minorHAnsi" w:cstheme="minorHAnsi"/>
                <w:b/>
                <w:sz w:val="22"/>
                <w:szCs w:val="22"/>
              </w:rPr>
              <w:t>O</w:t>
            </w:r>
            <w:r w:rsidRPr="005053EE">
              <w:rPr>
                <w:rFonts w:asciiTheme="minorHAnsi" w:eastAsia="Times New Roman" w:hAnsiTheme="minorHAnsi" w:cstheme="minorHAnsi"/>
                <w:b/>
                <w:spacing w:val="1"/>
                <w:sz w:val="22"/>
                <w:szCs w:val="22"/>
              </w:rPr>
              <w:t>p</w:t>
            </w:r>
            <w:r w:rsidRPr="005053EE">
              <w:rPr>
                <w:rFonts w:asciiTheme="minorHAnsi" w:eastAsia="Times New Roman" w:hAnsiTheme="minorHAnsi" w:cstheme="minorHAnsi"/>
                <w:b/>
                <w:sz w:val="22"/>
                <w:szCs w:val="22"/>
              </w:rPr>
              <w:t>e</w:t>
            </w:r>
            <w:r w:rsidRPr="005053EE">
              <w:rPr>
                <w:rFonts w:asciiTheme="minorHAnsi" w:eastAsia="Times New Roman" w:hAnsiTheme="minorHAnsi" w:cstheme="minorHAnsi"/>
                <w:b/>
                <w:spacing w:val="1"/>
                <w:sz w:val="22"/>
                <w:szCs w:val="22"/>
              </w:rPr>
              <w:t>r</w:t>
            </w:r>
            <w:r w:rsidRPr="005053EE">
              <w:rPr>
                <w:rFonts w:asciiTheme="minorHAnsi" w:eastAsia="Times New Roman" w:hAnsiTheme="minorHAnsi" w:cstheme="minorHAnsi"/>
                <w:b/>
                <w:sz w:val="22"/>
                <w:szCs w:val="22"/>
              </w:rPr>
              <w:t>ati</w:t>
            </w:r>
            <w:r w:rsidRPr="005053EE">
              <w:rPr>
                <w:rFonts w:asciiTheme="minorHAnsi" w:eastAsia="Times New Roman" w:hAnsiTheme="minorHAnsi" w:cstheme="minorHAnsi"/>
                <w:b/>
                <w:spacing w:val="1"/>
                <w:sz w:val="22"/>
                <w:szCs w:val="22"/>
              </w:rPr>
              <w:t>o</w:t>
            </w:r>
            <w:r w:rsidRPr="005053EE">
              <w:rPr>
                <w:rFonts w:asciiTheme="minorHAnsi" w:eastAsia="Times New Roman" w:hAnsiTheme="minorHAnsi" w:cstheme="minorHAnsi"/>
                <w:b/>
                <w:sz w:val="22"/>
                <w:szCs w:val="22"/>
              </w:rPr>
              <w:t>n</w:t>
            </w:r>
            <w:r w:rsidRPr="005053EE">
              <w:rPr>
                <w:rFonts w:asciiTheme="minorHAnsi" w:eastAsia="Times New Roman" w:hAnsiTheme="minorHAnsi" w:cstheme="minorHAnsi"/>
                <w:b/>
                <w:spacing w:val="-9"/>
                <w:sz w:val="22"/>
                <w:szCs w:val="22"/>
              </w:rPr>
              <w:t xml:space="preserve"> </w:t>
            </w:r>
            <w:r w:rsidRPr="005053EE">
              <w:rPr>
                <w:rFonts w:asciiTheme="minorHAnsi" w:eastAsia="Times New Roman" w:hAnsiTheme="minorHAnsi" w:cstheme="minorHAnsi"/>
                <w:b/>
                <w:spacing w:val="2"/>
                <w:sz w:val="22"/>
                <w:szCs w:val="22"/>
              </w:rPr>
              <w:t>P</w:t>
            </w:r>
            <w:r w:rsidRPr="005053EE">
              <w:rPr>
                <w:rFonts w:asciiTheme="minorHAnsi" w:eastAsia="Times New Roman" w:hAnsiTheme="minorHAnsi" w:cstheme="minorHAnsi"/>
                <w:b/>
                <w:sz w:val="22"/>
                <w:szCs w:val="22"/>
              </w:rPr>
              <w:t>illar</w:t>
            </w:r>
            <w:r w:rsidRPr="005053EE">
              <w:rPr>
                <w:rFonts w:asciiTheme="minorHAnsi" w:eastAsia="Times New Roman" w:hAnsiTheme="minorHAnsi" w:cstheme="minorHAnsi"/>
                <w:b/>
                <w:spacing w:val="-3"/>
                <w:sz w:val="22"/>
                <w:szCs w:val="22"/>
              </w:rPr>
              <w:t xml:space="preserve"> </w:t>
            </w:r>
            <w:r>
              <w:rPr>
                <w:rFonts w:asciiTheme="minorHAnsi" w:eastAsia="Times New Roman" w:hAnsiTheme="minorHAnsi" w:cstheme="minorHAnsi"/>
                <w:b/>
                <w:spacing w:val="-3"/>
                <w:sz w:val="22"/>
                <w:szCs w:val="22"/>
              </w:rPr>
              <w:t>III</w:t>
            </w:r>
            <w:r w:rsidRPr="005053EE">
              <w:rPr>
                <w:rFonts w:asciiTheme="minorHAnsi" w:hAnsiTheme="minorHAnsi" w:cstheme="minorHAnsi"/>
                <w:b/>
                <w:color w:val="000000" w:themeColor="text1"/>
                <w:sz w:val="22"/>
                <w:szCs w:val="22"/>
              </w:rPr>
              <w:t xml:space="preserve">: </w:t>
            </w:r>
            <w:r w:rsidRPr="0086780F">
              <w:rPr>
                <w:rFonts w:asciiTheme="minorHAnsi" w:hAnsiTheme="minorHAnsi" w:cstheme="minorHAnsi"/>
                <w:b/>
                <w:color w:val="000000" w:themeColor="text1"/>
                <w:sz w:val="22"/>
                <w:szCs w:val="22"/>
              </w:rPr>
              <w:t xml:space="preserve">Align with </w:t>
            </w:r>
            <w:r>
              <w:rPr>
                <w:rFonts w:asciiTheme="minorHAnsi" w:hAnsiTheme="minorHAnsi" w:cstheme="minorHAnsi"/>
                <w:b/>
                <w:color w:val="000000" w:themeColor="text1"/>
                <w:sz w:val="22"/>
                <w:szCs w:val="22"/>
              </w:rPr>
              <w:t>European Union</w:t>
            </w:r>
            <w:r w:rsidRPr="0086780F">
              <w:rPr>
                <w:rFonts w:asciiTheme="minorHAnsi" w:hAnsiTheme="minorHAnsi" w:cstheme="minorHAnsi"/>
                <w:b/>
                <w:color w:val="000000" w:themeColor="text1"/>
                <w:sz w:val="22"/>
                <w:szCs w:val="22"/>
              </w:rPr>
              <w:t xml:space="preserve"> standards on environment and climate action</w:t>
            </w:r>
          </w:p>
        </w:tc>
      </w:tr>
      <w:tr w:rsidR="00B32458" w14:paraId="4EA54912" w14:textId="77777777" w:rsidTr="00EC2B29">
        <w:trPr>
          <w:trHeight w:val="720"/>
        </w:trPr>
        <w:tc>
          <w:tcPr>
            <w:tcW w:w="2160" w:type="dxa"/>
            <w:tcMar>
              <w:left w:w="72" w:type="dxa"/>
              <w:right w:w="72" w:type="dxa"/>
            </w:tcMar>
            <w:vAlign w:val="center"/>
          </w:tcPr>
          <w:p w14:paraId="7BF358D6" w14:textId="77777777" w:rsidR="00FA706B" w:rsidRPr="6C393532" w:rsidRDefault="002B23CD" w:rsidP="00EC2B29">
            <w:pPr>
              <w:tabs>
                <w:tab w:val="left" w:pos="7525"/>
              </w:tabs>
              <w:spacing w:line="222" w:lineRule="exact"/>
              <w:ind w:left="93" w:right="-20"/>
              <w:rPr>
                <w:rFonts w:asciiTheme="minorHAnsi" w:hAnsiTheme="minorHAnsi" w:cstheme="minorBidi"/>
                <w:color w:val="000000" w:themeColor="text1"/>
                <w:spacing w:val="2"/>
                <w:sz w:val="22"/>
                <w:szCs w:val="22"/>
              </w:rPr>
            </w:pPr>
            <w:r w:rsidRPr="00C449E4">
              <w:rPr>
                <w:rFonts w:asciiTheme="minorHAnsi" w:hAnsiTheme="minorHAnsi" w:cstheme="minorBidi"/>
                <w:color w:val="000000" w:themeColor="text1"/>
                <w:spacing w:val="2"/>
                <w:sz w:val="22"/>
                <w:szCs w:val="22"/>
              </w:rPr>
              <w:t>Prior action #8: GHG Emissions</w:t>
            </w:r>
          </w:p>
        </w:tc>
        <w:tc>
          <w:tcPr>
            <w:tcW w:w="7920" w:type="dxa"/>
            <w:tcMar>
              <w:left w:w="72" w:type="dxa"/>
              <w:right w:w="72" w:type="dxa"/>
            </w:tcMar>
            <w:vAlign w:val="center"/>
          </w:tcPr>
          <w:p w14:paraId="41A41423" w14:textId="77777777" w:rsidR="00FA706B" w:rsidRPr="005053EE" w:rsidRDefault="002B23CD" w:rsidP="00EC2B29">
            <w:pPr>
              <w:tabs>
                <w:tab w:val="left" w:pos="7525"/>
              </w:tabs>
              <w:ind w:left="22" w:right="-14"/>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rPr>
              <w:t xml:space="preserve">The World Bank report </w:t>
            </w:r>
            <w:r w:rsidRPr="00607329">
              <w:rPr>
                <w:rFonts w:asciiTheme="minorHAnsi" w:eastAsia="Calibri" w:hAnsiTheme="minorHAnsi" w:cstheme="minorHAnsi"/>
                <w:color w:val="000000" w:themeColor="text1"/>
                <w:sz w:val="22"/>
                <w:szCs w:val="22"/>
              </w:rPr>
              <w:t>Supporting Serbia’s Transition to Greener and More Resilient Growth: Policy and Institutional Reforms (2022)</w:t>
            </w:r>
            <w:r>
              <w:rPr>
                <w:rFonts w:asciiTheme="minorHAnsi" w:eastAsia="Calibri" w:hAnsiTheme="minorHAnsi" w:cstheme="minorHAnsi"/>
                <w:color w:val="000000" w:themeColor="text1"/>
                <w:sz w:val="22"/>
                <w:szCs w:val="22"/>
              </w:rPr>
              <w:t xml:space="preserve"> </w:t>
            </w:r>
            <w:r w:rsidRPr="00817829">
              <w:rPr>
                <w:rFonts w:asciiTheme="minorHAnsi" w:eastAsia="Calibri" w:hAnsiTheme="minorHAnsi" w:cstheme="minorHAnsi"/>
                <w:color w:val="000000" w:themeColor="text1"/>
                <w:sz w:val="22"/>
                <w:szCs w:val="22"/>
              </w:rPr>
              <w:t>highlights the need for an MRV system to support</w:t>
            </w:r>
            <w:r w:rsidR="00AF0735">
              <w:rPr>
                <w:rFonts w:asciiTheme="minorHAnsi" w:eastAsia="Calibri" w:hAnsiTheme="minorHAnsi" w:cstheme="minorHAnsi"/>
                <w:color w:val="000000" w:themeColor="text1"/>
                <w:sz w:val="22"/>
                <w:szCs w:val="22"/>
              </w:rPr>
              <w:t xml:space="preserve"> </w:t>
            </w:r>
            <w:r>
              <w:rPr>
                <w:rFonts w:asciiTheme="minorHAnsi" w:eastAsia="Calibri" w:hAnsiTheme="minorHAnsi" w:cstheme="minorHAnsi"/>
                <w:color w:val="000000" w:themeColor="text1"/>
                <w:sz w:val="22"/>
                <w:szCs w:val="22"/>
              </w:rPr>
              <w:t xml:space="preserve">lowering GHG emissions; </w:t>
            </w:r>
            <w:r w:rsidRPr="00C449E4">
              <w:rPr>
                <w:rFonts w:asciiTheme="minorHAnsi" w:eastAsia="Calibri" w:hAnsiTheme="minorHAnsi" w:cstheme="minorHAnsi"/>
                <w:color w:val="000000" w:themeColor="text1"/>
                <w:sz w:val="22"/>
                <w:szCs w:val="22"/>
              </w:rPr>
              <w:t xml:space="preserve">Republic of Serbia (2017) Second National Communication under the UNFCCC: this report provides the inventory of greenhouse gas emissions by sector, including future projections, as well as climate change impacts, vulnerability assessment, and adaptation measures; Republic of Serbia (2017) Nationally Determined Contribution submitted to the UNFCCC: this document </w:t>
            </w:r>
            <w:r w:rsidRPr="00C449E4">
              <w:rPr>
                <w:rFonts w:asciiTheme="minorHAnsi" w:eastAsia="Calibri" w:hAnsiTheme="minorHAnsi" w:cstheme="minorHAnsi"/>
                <w:color w:val="000000" w:themeColor="text1"/>
                <w:sz w:val="22"/>
                <w:szCs w:val="22"/>
              </w:rPr>
              <w:lastRenderedPageBreak/>
              <w:t>summarizes the emission reduction ambition in the period 2021-2030 while noting the sectors that are most at risk to the impacts of climate change. The Low Carbon Development Strategy (202</w:t>
            </w:r>
            <w:r>
              <w:rPr>
                <w:rFonts w:asciiTheme="minorHAnsi" w:eastAsia="Calibri" w:hAnsiTheme="minorHAnsi" w:cstheme="minorHAnsi"/>
                <w:color w:val="000000" w:themeColor="text1"/>
                <w:sz w:val="22"/>
                <w:szCs w:val="22"/>
              </w:rPr>
              <w:t>3</w:t>
            </w:r>
            <w:r w:rsidRPr="00C449E4">
              <w:rPr>
                <w:rFonts w:asciiTheme="minorHAnsi" w:eastAsia="Calibri" w:hAnsiTheme="minorHAnsi" w:cstheme="minorHAnsi"/>
                <w:color w:val="000000" w:themeColor="text1"/>
                <w:sz w:val="22"/>
                <w:szCs w:val="22"/>
              </w:rPr>
              <w:t>)</w:t>
            </w:r>
            <w:r>
              <w:rPr>
                <w:rFonts w:asciiTheme="minorHAnsi" w:eastAsia="Calibri" w:hAnsiTheme="minorHAnsi" w:cstheme="minorHAnsi"/>
                <w:color w:val="000000" w:themeColor="text1"/>
                <w:sz w:val="22"/>
                <w:szCs w:val="22"/>
              </w:rPr>
              <w:t xml:space="preserve"> </w:t>
            </w:r>
            <w:r w:rsidRPr="00C449E4">
              <w:rPr>
                <w:rFonts w:asciiTheme="minorHAnsi" w:eastAsia="Calibri" w:hAnsiTheme="minorHAnsi" w:cstheme="minorHAnsi"/>
                <w:color w:val="000000" w:themeColor="text1"/>
                <w:sz w:val="22"/>
                <w:szCs w:val="22"/>
              </w:rPr>
              <w:t xml:space="preserve">provides the analytical basis for Serbia’s emissions reductions target for 2030; and the updated </w:t>
            </w:r>
            <w:r>
              <w:rPr>
                <w:rFonts w:asciiTheme="minorHAnsi" w:eastAsia="Calibri" w:hAnsiTheme="minorHAnsi" w:cstheme="minorHAnsi"/>
                <w:color w:val="000000" w:themeColor="text1"/>
                <w:sz w:val="22"/>
                <w:szCs w:val="22"/>
              </w:rPr>
              <w:t>NDC</w:t>
            </w:r>
            <w:r w:rsidRPr="00C449E4">
              <w:rPr>
                <w:rFonts w:asciiTheme="minorHAnsi" w:eastAsia="Calibri" w:hAnsiTheme="minorHAnsi" w:cstheme="minorHAnsi"/>
                <w:color w:val="000000" w:themeColor="text1"/>
                <w:sz w:val="22"/>
                <w:szCs w:val="22"/>
              </w:rPr>
              <w:t xml:space="preserve"> makes public Serbia’s climate change related actions and aspirations.</w:t>
            </w:r>
          </w:p>
        </w:tc>
      </w:tr>
      <w:tr w:rsidR="00B32458" w14:paraId="273F85A8" w14:textId="77777777" w:rsidTr="00EC2B29">
        <w:trPr>
          <w:trHeight w:val="720"/>
        </w:trPr>
        <w:tc>
          <w:tcPr>
            <w:tcW w:w="2160" w:type="dxa"/>
            <w:tcMar>
              <w:left w:w="72" w:type="dxa"/>
              <w:right w:w="72" w:type="dxa"/>
            </w:tcMar>
            <w:vAlign w:val="center"/>
          </w:tcPr>
          <w:p w14:paraId="35F126E2" w14:textId="77777777" w:rsidR="00FA706B" w:rsidRPr="6C393532" w:rsidRDefault="002B23CD" w:rsidP="00EC2B29">
            <w:pPr>
              <w:tabs>
                <w:tab w:val="left" w:pos="7525"/>
              </w:tabs>
              <w:spacing w:line="222" w:lineRule="exact"/>
              <w:ind w:left="93" w:right="-20"/>
              <w:rPr>
                <w:rFonts w:asciiTheme="minorHAnsi" w:hAnsiTheme="minorHAnsi" w:cstheme="minorBidi"/>
                <w:color w:val="000000" w:themeColor="text1"/>
                <w:spacing w:val="2"/>
                <w:sz w:val="22"/>
                <w:szCs w:val="22"/>
              </w:rPr>
            </w:pPr>
            <w:r w:rsidRPr="00C449E4">
              <w:rPr>
                <w:rFonts w:asciiTheme="minorHAnsi" w:hAnsiTheme="minorHAnsi" w:cstheme="minorBidi"/>
                <w:color w:val="000000" w:themeColor="text1"/>
                <w:spacing w:val="2"/>
                <w:sz w:val="22"/>
                <w:szCs w:val="22"/>
              </w:rPr>
              <w:lastRenderedPageBreak/>
              <w:t>Prior action #9: Waste Management</w:t>
            </w:r>
          </w:p>
        </w:tc>
        <w:tc>
          <w:tcPr>
            <w:tcW w:w="7920" w:type="dxa"/>
            <w:tcMar>
              <w:left w:w="72" w:type="dxa"/>
              <w:right w:w="72" w:type="dxa"/>
            </w:tcMar>
            <w:vAlign w:val="center"/>
          </w:tcPr>
          <w:p w14:paraId="7F6D82CA" w14:textId="77777777" w:rsidR="00FA706B" w:rsidRPr="005053EE" w:rsidRDefault="002B23CD" w:rsidP="00EC2B29">
            <w:pPr>
              <w:tabs>
                <w:tab w:val="left" w:pos="7525"/>
              </w:tabs>
              <w:ind w:left="22" w:right="-20"/>
              <w:jc w:val="both"/>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rPr>
              <w:t>EU accession n</w:t>
            </w:r>
            <w:r w:rsidRPr="00C449E4">
              <w:rPr>
                <w:rFonts w:asciiTheme="minorHAnsi" w:eastAsia="Calibri" w:hAnsiTheme="minorHAnsi" w:cstheme="minorHAnsi"/>
                <w:color w:val="000000" w:themeColor="text1"/>
                <w:sz w:val="22"/>
                <w:szCs w:val="22"/>
              </w:rPr>
              <w:t>egotiations Chapter 27 (2020) represents the most significant policy and planning document when it comes to harmonization with EU standards in the area of Environmental Protection and Climate Change; Draft Directive Specific Implementation Plan (DSIP) for Waste Framework Directive (2020): Annex to the Negotiations Position Ch. 27</w:t>
            </w:r>
            <w:r>
              <w:rPr>
                <w:rFonts w:asciiTheme="minorHAnsi" w:eastAsia="Calibri" w:hAnsiTheme="minorHAnsi" w:cstheme="minorHAnsi"/>
                <w:color w:val="000000" w:themeColor="text1"/>
                <w:sz w:val="22"/>
                <w:szCs w:val="22"/>
              </w:rPr>
              <w:t xml:space="preserve"> </w:t>
            </w:r>
            <w:r w:rsidRPr="00C449E4">
              <w:rPr>
                <w:rFonts w:asciiTheme="minorHAnsi" w:eastAsia="Calibri" w:hAnsiTheme="minorHAnsi" w:cstheme="minorHAnsi"/>
                <w:color w:val="000000" w:themeColor="text1"/>
                <w:sz w:val="22"/>
                <w:szCs w:val="22"/>
              </w:rPr>
              <w:t>contain the commitments and concrete plan of activities to achieve full alignment as well as required transitional periods for the achievement;</w:t>
            </w:r>
            <w:r>
              <w:rPr>
                <w:rFonts w:asciiTheme="minorHAnsi" w:eastAsia="Calibri" w:hAnsiTheme="minorHAnsi" w:cstheme="minorHAnsi"/>
                <w:color w:val="000000" w:themeColor="text1"/>
                <w:sz w:val="22"/>
                <w:szCs w:val="22"/>
              </w:rPr>
              <w:t xml:space="preserve"> </w:t>
            </w:r>
            <w:r w:rsidRPr="00C449E4">
              <w:rPr>
                <w:rFonts w:asciiTheme="minorHAnsi" w:eastAsia="Calibri" w:hAnsiTheme="minorHAnsi" w:cstheme="minorHAnsi"/>
                <w:color w:val="000000" w:themeColor="text1"/>
                <w:sz w:val="22"/>
                <w:szCs w:val="22"/>
              </w:rPr>
              <w:t>National Programme for the Adoption of the EU acquis (2018): 3-year plan of the Serbian Government related to the adoption of legislation in alignment with the EU acquis; Roadmap for Circular Economy in Serbia (2021): The Road Map, presents a guide to circular economy transition</w:t>
            </w:r>
            <w:r>
              <w:rPr>
                <w:rFonts w:asciiTheme="minorHAnsi" w:eastAsia="Calibri" w:hAnsiTheme="minorHAnsi" w:cstheme="minorHAnsi"/>
                <w:color w:val="000000" w:themeColor="text1"/>
                <w:sz w:val="22"/>
                <w:szCs w:val="22"/>
              </w:rPr>
              <w:t xml:space="preserve"> </w:t>
            </w:r>
            <w:r w:rsidRPr="00C449E4">
              <w:rPr>
                <w:rFonts w:asciiTheme="minorHAnsi" w:eastAsia="Calibri" w:hAnsiTheme="minorHAnsi" w:cstheme="minorHAnsi"/>
                <w:color w:val="000000" w:themeColor="text1"/>
                <w:sz w:val="22"/>
                <w:szCs w:val="22"/>
              </w:rPr>
              <w:t xml:space="preserve">for Serbia in line with the </w:t>
            </w:r>
            <w:r>
              <w:rPr>
                <w:rFonts w:asciiTheme="minorHAnsi" w:eastAsia="Calibri" w:hAnsiTheme="minorHAnsi" w:cstheme="minorHAnsi"/>
                <w:color w:val="000000" w:themeColor="text1"/>
                <w:sz w:val="22"/>
                <w:szCs w:val="22"/>
              </w:rPr>
              <w:t>EU</w:t>
            </w:r>
            <w:r w:rsidRPr="00C449E4">
              <w:rPr>
                <w:rFonts w:asciiTheme="minorHAnsi" w:eastAsia="Calibri" w:hAnsiTheme="minorHAnsi" w:cstheme="minorHAnsi"/>
                <w:color w:val="000000" w:themeColor="text1"/>
                <w:sz w:val="22"/>
                <w:szCs w:val="22"/>
              </w:rPr>
              <w:t xml:space="preserve"> commitment towards green growth and circular economy.</w:t>
            </w:r>
          </w:p>
        </w:tc>
      </w:tr>
      <w:tr w:rsidR="00B32458" w14:paraId="71DF49F4" w14:textId="77777777" w:rsidTr="00EC2B29">
        <w:trPr>
          <w:trHeight w:val="720"/>
        </w:trPr>
        <w:tc>
          <w:tcPr>
            <w:tcW w:w="2160" w:type="dxa"/>
            <w:tcMar>
              <w:left w:w="72" w:type="dxa"/>
              <w:right w:w="72" w:type="dxa"/>
            </w:tcMar>
            <w:vAlign w:val="center"/>
          </w:tcPr>
          <w:p w14:paraId="4AF744B0" w14:textId="77777777" w:rsidR="00FA706B" w:rsidRPr="6C393532" w:rsidRDefault="002B23CD" w:rsidP="00EC2B29">
            <w:pPr>
              <w:tabs>
                <w:tab w:val="left" w:pos="7525"/>
              </w:tabs>
              <w:spacing w:line="222" w:lineRule="exact"/>
              <w:ind w:left="93" w:right="-20"/>
              <w:rPr>
                <w:rFonts w:asciiTheme="minorHAnsi" w:hAnsiTheme="minorHAnsi" w:cstheme="minorBidi"/>
                <w:color w:val="000000" w:themeColor="text1"/>
                <w:spacing w:val="2"/>
                <w:sz w:val="22"/>
                <w:szCs w:val="22"/>
              </w:rPr>
            </w:pPr>
            <w:r w:rsidRPr="00C449E4">
              <w:rPr>
                <w:rFonts w:asciiTheme="minorHAnsi" w:hAnsiTheme="minorHAnsi" w:cstheme="minorBidi"/>
                <w:color w:val="000000" w:themeColor="text1"/>
                <w:spacing w:val="2"/>
                <w:sz w:val="22"/>
                <w:szCs w:val="22"/>
              </w:rPr>
              <w:t>Prior action #10: Air Quality</w:t>
            </w:r>
          </w:p>
        </w:tc>
        <w:tc>
          <w:tcPr>
            <w:tcW w:w="7920" w:type="dxa"/>
            <w:tcMar>
              <w:left w:w="72" w:type="dxa"/>
              <w:right w:w="72" w:type="dxa"/>
            </w:tcMar>
            <w:vAlign w:val="center"/>
          </w:tcPr>
          <w:p w14:paraId="0B12F8CB" w14:textId="77777777" w:rsidR="00FA706B" w:rsidRPr="00225D0C" w:rsidRDefault="002B23CD" w:rsidP="00EC2B29">
            <w:pPr>
              <w:tabs>
                <w:tab w:val="left" w:pos="7525"/>
              </w:tabs>
              <w:ind w:left="22" w:right="-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The World Bank report </w:t>
            </w:r>
            <w:r w:rsidRPr="00D37A0C">
              <w:rPr>
                <w:rFonts w:asciiTheme="minorHAnsi" w:hAnsiTheme="minorHAnsi" w:cstheme="minorHAnsi"/>
                <w:color w:val="000000" w:themeColor="text1"/>
                <w:sz w:val="22"/>
                <w:szCs w:val="22"/>
              </w:rPr>
              <w:t>Supporting Serbia’s Transition to Greener and More Resilient Growth: Policy and Institutional Reforms (2022)</w:t>
            </w:r>
            <w:r>
              <w:rPr>
                <w:rFonts w:asciiTheme="minorHAnsi" w:hAnsiTheme="minorHAnsi" w:cstheme="minorHAnsi"/>
                <w:color w:val="000000" w:themeColor="text1"/>
                <w:sz w:val="22"/>
                <w:szCs w:val="22"/>
              </w:rPr>
              <w:t xml:space="preserve"> discusses negative consequences of air pollution and possible remediation measures; </w:t>
            </w:r>
            <w:r w:rsidRPr="00D37A0C">
              <w:rPr>
                <w:rFonts w:asciiTheme="minorHAnsi" w:hAnsiTheme="minorHAnsi" w:cstheme="minorHAnsi"/>
                <w:color w:val="000000" w:themeColor="text1"/>
                <w:sz w:val="22"/>
                <w:szCs w:val="22"/>
              </w:rPr>
              <w:t xml:space="preserve">European Commission Joint Research Center (2020): Status of Air Pollutants and Greenhouse Gases in the Western Balkans: This report summarizes the current status of air pollution and emissions of pollutants and GHGs in the countries of the Western Balkans (WB), describing the existing level of knowledge and the gaps with respect to the EU aquis in order to benchmark the future progress in this field, during the accession process; World Health Organization (2019): Health Impact of Ambient Air Pollution in Serbia: A Call to Action assesses the effects of air pollution on health in major cities; </w:t>
            </w:r>
            <w:r>
              <w:rPr>
                <w:rFonts w:asciiTheme="minorHAnsi" w:hAnsiTheme="minorHAnsi" w:cstheme="minorHAnsi"/>
                <w:color w:val="000000" w:themeColor="text1"/>
                <w:sz w:val="22"/>
                <w:szCs w:val="22"/>
              </w:rPr>
              <w:t>UNEP</w:t>
            </w:r>
            <w:r w:rsidRPr="00D37A0C">
              <w:rPr>
                <w:rFonts w:asciiTheme="minorHAnsi" w:hAnsiTheme="minorHAnsi" w:cstheme="minorHAnsi"/>
                <w:color w:val="000000" w:themeColor="text1"/>
                <w:sz w:val="22"/>
                <w:szCs w:val="22"/>
              </w:rPr>
              <w:t xml:space="preserve"> (2021): </w:t>
            </w:r>
            <w:r>
              <w:rPr>
                <w:rFonts w:asciiTheme="minorHAnsi" w:hAnsiTheme="minorHAnsi" w:cstheme="minorHAnsi"/>
                <w:color w:val="000000" w:themeColor="text1"/>
                <w:sz w:val="22"/>
                <w:szCs w:val="22"/>
              </w:rPr>
              <w:t>“</w:t>
            </w:r>
            <w:r w:rsidRPr="00D37A0C">
              <w:rPr>
                <w:rFonts w:asciiTheme="minorHAnsi" w:hAnsiTheme="minorHAnsi" w:cstheme="minorHAnsi"/>
                <w:color w:val="000000" w:themeColor="text1"/>
                <w:sz w:val="22"/>
                <w:szCs w:val="22"/>
              </w:rPr>
              <w:t>Air Pollution in the Western Balkan</w:t>
            </w:r>
            <w:r>
              <w:rPr>
                <w:rFonts w:asciiTheme="minorHAnsi" w:hAnsiTheme="minorHAnsi" w:cstheme="minorHAnsi"/>
                <w:color w:val="000000" w:themeColor="text1"/>
                <w:sz w:val="22"/>
                <w:szCs w:val="22"/>
              </w:rPr>
              <w:t>s” s</w:t>
            </w:r>
            <w:r w:rsidRPr="00D37A0C">
              <w:rPr>
                <w:rFonts w:asciiTheme="minorHAnsi" w:hAnsiTheme="minorHAnsi" w:cstheme="minorHAnsi"/>
                <w:color w:val="000000" w:themeColor="text1"/>
                <w:sz w:val="22"/>
                <w:szCs w:val="22"/>
              </w:rPr>
              <w:t>ummarizes the gaps in air quality management in the six countries of the Western Balkans; World Bank (2021): Serbia Air Quality Analysis: this rapid diagnostic analyzed the sources of air pollution and their spatial and temporal contribution.</w:t>
            </w:r>
          </w:p>
        </w:tc>
      </w:tr>
    </w:tbl>
    <w:p w14:paraId="1E24F70D" w14:textId="77777777" w:rsidR="00FA706B" w:rsidRDefault="00FA706B" w:rsidP="001F21AE">
      <w:pPr>
        <w:ind w:left="-634"/>
        <w:rPr>
          <w:rFonts w:asciiTheme="minorHAnsi" w:hAnsiTheme="minorHAnsi"/>
          <w:bCs/>
          <w:color w:val="auto"/>
          <w:sz w:val="22"/>
          <w:szCs w:val="22"/>
        </w:rPr>
      </w:pPr>
    </w:p>
    <w:sectPr w:rsidR="00FA706B" w:rsidSect="001F2F8E">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CE0A3" w14:textId="77777777" w:rsidR="00545D0A" w:rsidRDefault="00545D0A">
      <w:r>
        <w:separator/>
      </w:r>
    </w:p>
  </w:endnote>
  <w:endnote w:type="continuationSeparator" w:id="0">
    <w:p w14:paraId="683A6746" w14:textId="77777777" w:rsidR="00545D0A" w:rsidRDefault="00545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40FB" w14:textId="77777777" w:rsidR="004A6862" w:rsidRDefault="004A6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6E63C" w14:textId="77777777" w:rsidR="003759A2" w:rsidRDefault="003759A2" w:rsidP="003615CB">
    <w:pPr>
      <w:pStyle w:val="Footer"/>
      <w:jc w:val="right"/>
    </w:pPr>
  </w:p>
  <w:p w14:paraId="620B62DD" w14:textId="77777777" w:rsidR="003759A2" w:rsidRDefault="003759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965C2" w14:textId="77777777" w:rsidR="004A6862" w:rsidRDefault="004A68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045D" w14:textId="77777777" w:rsidR="003759A2" w:rsidRDefault="003759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99" w:type="dxa"/>
      <w:jc w:val="center"/>
      <w:tblCellMar>
        <w:left w:w="0" w:type="dxa"/>
        <w:right w:w="0" w:type="dxa"/>
      </w:tblCellMar>
      <w:tblLook w:val="04A0" w:firstRow="1" w:lastRow="0" w:firstColumn="1" w:lastColumn="0" w:noHBand="0" w:noVBand="1"/>
    </w:tblPr>
    <w:tblGrid>
      <w:gridCol w:w="5580"/>
      <w:gridCol w:w="5219"/>
    </w:tblGrid>
    <w:tr w:rsidR="00B32458" w14:paraId="31AE1787" w14:textId="77777777" w:rsidTr="002B20BC">
      <w:trPr>
        <w:trHeight w:val="270"/>
        <w:jc w:val="center"/>
      </w:trPr>
      <w:tc>
        <w:tcPr>
          <w:tcW w:w="5580" w:type="dxa"/>
          <w:tcBorders>
            <w:top w:val="nil"/>
            <w:left w:val="nil"/>
            <w:bottom w:val="nil"/>
            <w:right w:val="nil"/>
          </w:tcBorders>
          <w:vAlign w:val="center"/>
        </w:tcPr>
        <w:p w14:paraId="6EF1EE88" w14:textId="77777777" w:rsidR="003759A2" w:rsidRPr="008C3869" w:rsidRDefault="003759A2" w:rsidP="00655F48">
          <w:pPr>
            <w:pStyle w:val="Footer"/>
            <w:rPr>
              <w:color w:val="7F7F7F" w:themeColor="text1" w:themeTint="80"/>
              <w:sz w:val="16"/>
              <w:szCs w:val="16"/>
            </w:rPr>
          </w:pPr>
        </w:p>
      </w:tc>
      <w:tc>
        <w:tcPr>
          <w:tcW w:w="5219" w:type="dxa"/>
          <w:tcBorders>
            <w:top w:val="nil"/>
            <w:left w:val="nil"/>
            <w:bottom w:val="nil"/>
            <w:right w:val="nil"/>
          </w:tcBorders>
          <w:vAlign w:val="center"/>
        </w:tcPr>
        <w:p w14:paraId="5258BF42" w14:textId="77777777" w:rsidR="003759A2" w:rsidRDefault="002B23CD" w:rsidP="00655F48">
          <w:pPr>
            <w:pStyle w:val="Footer"/>
            <w:ind w:right="89"/>
            <w:jc w:val="right"/>
            <w:rPr>
              <w:color w:val="7F7F7F" w:themeColor="text1" w:themeTint="80"/>
              <w:sz w:val="16"/>
              <w:szCs w:val="16"/>
            </w:rPr>
          </w:pPr>
          <w:r w:rsidRPr="000C12E3">
            <w:rPr>
              <w:sz w:val="16"/>
              <w:szCs w:val="16"/>
            </w:rPr>
            <w:t xml:space="preserve">Page </w:t>
          </w:r>
          <w:r>
            <w:rPr>
              <w:bCs/>
              <w:sz w:val="16"/>
              <w:szCs w:val="16"/>
            </w:rPr>
            <w:fldChar w:fldCharType="begin"/>
          </w:r>
          <w:r>
            <w:rPr>
              <w:bCs/>
              <w:sz w:val="16"/>
              <w:szCs w:val="16"/>
            </w:rPr>
            <w:instrText xml:space="preserve"> PAGE  \* Arabic </w:instrText>
          </w:r>
          <w:r>
            <w:rPr>
              <w:bCs/>
              <w:sz w:val="16"/>
              <w:szCs w:val="16"/>
            </w:rPr>
            <w:fldChar w:fldCharType="separate"/>
          </w:r>
          <w:r>
            <w:rPr>
              <w:bCs/>
              <w:sz w:val="16"/>
              <w:szCs w:val="16"/>
            </w:rPr>
            <w:t>1</w:t>
          </w:r>
          <w:r>
            <w:rPr>
              <w:bCs/>
              <w:sz w:val="16"/>
              <w:szCs w:val="16"/>
            </w:rPr>
            <w:fldChar w:fldCharType="end"/>
          </w:r>
          <w:r>
            <w:rPr>
              <w:bCs/>
              <w:sz w:val="16"/>
              <w:szCs w:val="16"/>
            </w:rPr>
            <w:t xml:space="preserve"> </w:t>
          </w:r>
        </w:p>
      </w:tc>
    </w:tr>
  </w:tbl>
  <w:p w14:paraId="7EC953A1" w14:textId="77777777" w:rsidR="003759A2" w:rsidRDefault="002B23CD">
    <w:pPr>
      <w:pStyle w:val="Footer"/>
    </w:pPr>
    <w:r>
      <w:rPr>
        <w:noProof/>
        <w:sz w:val="16"/>
        <w:szCs w:val="16"/>
      </w:rPr>
      <mc:AlternateContent>
        <mc:Choice Requires="wps">
          <w:drawing>
            <wp:anchor distT="0" distB="0" distL="114300" distR="114300" simplePos="0" relativeHeight="251670528" behindDoc="0" locked="0" layoutInCell="1" allowOverlap="1" wp14:anchorId="33EF79B9" wp14:editId="051D777E">
              <wp:simplePos x="0" y="0"/>
              <wp:positionH relativeFrom="margin">
                <wp:posOffset>-457200</wp:posOffset>
              </wp:positionH>
              <wp:positionV relativeFrom="paragraph">
                <wp:posOffset>-177165</wp:posOffset>
              </wp:positionV>
              <wp:extent cx="68484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8475"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2050" style="mso-height-percent:0;mso-height-relative:page;mso-position-horizontal-relative:margin;mso-width-percent:0;mso-width-relative:page;mso-wrap-distance-bottom:0;mso-wrap-distance-left:9pt;mso-wrap-distance-right:9pt;mso-wrap-distance-top:0;mso-wrap-style:square;position:absolute;visibility:visible;z-index:251671552" from="-36pt,-13.95pt" to="503.25pt,-13.95pt" strokecolor="#4e92d1">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806874"/>
      <w:docPartObj>
        <w:docPartGallery w:val="Page Numbers (Top of Page)"/>
        <w:docPartUnique/>
      </w:docPartObj>
    </w:sdtPr>
    <w:sdtEndPr>
      <w:rPr>
        <w:sz w:val="16"/>
        <w:szCs w:val="16"/>
      </w:rPr>
    </w:sdtEndPr>
    <w:sdtContent>
      <w:p w14:paraId="5FE10447" w14:textId="77777777" w:rsidR="003759A2" w:rsidRPr="00DF015E" w:rsidRDefault="002B23CD" w:rsidP="003615CB">
        <w:pPr>
          <w:pStyle w:val="Footer"/>
          <w:jc w:val="right"/>
        </w:pPr>
        <w:r>
          <w:rPr>
            <w:noProof/>
            <w:sz w:val="16"/>
            <w:szCs w:val="16"/>
          </w:rPr>
          <mc:AlternateContent>
            <mc:Choice Requires="wps">
              <w:drawing>
                <wp:anchor distT="0" distB="0" distL="114300" distR="114300" simplePos="0" relativeHeight="251660288" behindDoc="0" locked="0" layoutInCell="1" allowOverlap="1" wp14:anchorId="4D7BF5CA" wp14:editId="27912F49">
                  <wp:simplePos x="0" y="0"/>
                  <wp:positionH relativeFrom="margin">
                    <wp:posOffset>-514349</wp:posOffset>
                  </wp:positionH>
                  <wp:positionV relativeFrom="paragraph">
                    <wp:posOffset>128270</wp:posOffset>
                  </wp:positionV>
                  <wp:extent cx="69151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2052" style="mso-height-percent:0;mso-height-relative:page;mso-position-horizontal-relative:margin;mso-width-percent:0;mso-width-relative:page;mso-wrap-distance-bottom:0;mso-wrap-distance-left:9pt;mso-wrap-distance-right:9pt;mso-wrap-distance-top:0;mso-wrap-style:square;position:absolute;visibility:visible;z-index:251661312" from="-40.5pt,10.1pt" to="7in,10.1pt" strokecolor="#4e92d1">
                  <w10:wrap anchorx="margin"/>
                </v:line>
              </w:pict>
            </mc:Fallback>
          </mc:AlternateContent>
        </w:r>
        <w:r>
          <w:tab/>
        </w:r>
      </w:p>
      <w:tbl>
        <w:tblPr>
          <w:tblStyle w:val="TableGrid"/>
          <w:tblW w:w="10799" w:type="dxa"/>
          <w:jc w:val="center"/>
          <w:tblCellMar>
            <w:left w:w="0" w:type="dxa"/>
            <w:right w:w="0" w:type="dxa"/>
          </w:tblCellMar>
          <w:tblLook w:val="04A0" w:firstRow="1" w:lastRow="0" w:firstColumn="1" w:lastColumn="0" w:noHBand="0" w:noVBand="1"/>
        </w:tblPr>
        <w:tblGrid>
          <w:gridCol w:w="5580"/>
          <w:gridCol w:w="5219"/>
        </w:tblGrid>
        <w:tr w:rsidR="00B32458" w14:paraId="74A4D23E" w14:textId="77777777" w:rsidTr="003615CB">
          <w:trPr>
            <w:trHeight w:val="270"/>
            <w:jc w:val="center"/>
          </w:trPr>
          <w:tc>
            <w:tcPr>
              <w:tcW w:w="5580" w:type="dxa"/>
              <w:tcBorders>
                <w:top w:val="nil"/>
                <w:left w:val="nil"/>
                <w:bottom w:val="nil"/>
                <w:right w:val="nil"/>
              </w:tcBorders>
              <w:vAlign w:val="center"/>
            </w:tcPr>
            <w:p w14:paraId="566DF90D" w14:textId="77777777" w:rsidR="003759A2" w:rsidRPr="008C3869" w:rsidRDefault="003759A2" w:rsidP="003615CB">
              <w:pPr>
                <w:pStyle w:val="Footer"/>
                <w:rPr>
                  <w:color w:val="7F7F7F" w:themeColor="text1" w:themeTint="80"/>
                  <w:sz w:val="16"/>
                  <w:szCs w:val="16"/>
                </w:rPr>
              </w:pPr>
            </w:p>
          </w:tc>
          <w:tc>
            <w:tcPr>
              <w:tcW w:w="5219" w:type="dxa"/>
              <w:tcBorders>
                <w:top w:val="nil"/>
                <w:left w:val="nil"/>
                <w:bottom w:val="nil"/>
                <w:right w:val="nil"/>
              </w:tcBorders>
              <w:vAlign w:val="center"/>
            </w:tcPr>
            <w:p w14:paraId="53F838B8" w14:textId="77777777" w:rsidR="003759A2" w:rsidRDefault="002B23CD" w:rsidP="00655F48">
              <w:pPr>
                <w:pStyle w:val="Footer"/>
                <w:ind w:right="89"/>
                <w:jc w:val="right"/>
                <w:rPr>
                  <w:color w:val="7F7F7F" w:themeColor="text1" w:themeTint="80"/>
                  <w:sz w:val="16"/>
                  <w:szCs w:val="16"/>
                </w:rPr>
              </w:pPr>
              <w:r w:rsidRPr="000C12E3">
                <w:rPr>
                  <w:sz w:val="16"/>
                  <w:szCs w:val="16"/>
                </w:rPr>
                <w:t xml:space="preserve">Page </w:t>
              </w:r>
              <w:r>
                <w:rPr>
                  <w:bCs/>
                  <w:sz w:val="16"/>
                  <w:szCs w:val="16"/>
                </w:rPr>
                <w:fldChar w:fldCharType="begin"/>
              </w:r>
              <w:r>
                <w:rPr>
                  <w:bCs/>
                  <w:sz w:val="16"/>
                  <w:szCs w:val="16"/>
                </w:rPr>
                <w:instrText xml:space="preserve"> PAGE  </w:instrText>
              </w:r>
              <w:r>
                <w:rPr>
                  <w:bCs/>
                  <w:sz w:val="16"/>
                  <w:szCs w:val="16"/>
                </w:rPr>
                <w:fldChar w:fldCharType="separate"/>
              </w:r>
              <w:r>
                <w:rPr>
                  <w:bCs/>
                  <w:sz w:val="16"/>
                  <w:szCs w:val="16"/>
                </w:rPr>
                <w:t>3</w:t>
              </w:r>
              <w:r>
                <w:rPr>
                  <w:bCs/>
                  <w:sz w:val="16"/>
                  <w:szCs w:val="16"/>
                </w:rPr>
                <w:fldChar w:fldCharType="end"/>
              </w:r>
              <w:r>
                <w:rPr>
                  <w:bCs/>
                  <w:sz w:val="16"/>
                  <w:szCs w:val="16"/>
                </w:rPr>
                <w:t xml:space="preserve"> </w:t>
              </w:r>
            </w:p>
          </w:tc>
        </w:tr>
      </w:tbl>
      <w:p w14:paraId="722287D6" w14:textId="77777777" w:rsidR="003759A2" w:rsidRDefault="002B23CD" w:rsidP="003615CB">
        <w:pPr>
          <w:pStyle w:val="Footer"/>
          <w:spacing w:line="160" w:lineRule="exact"/>
        </w:pPr>
        <w:r>
          <w:t xml:space="preserve">    </w:t>
        </w:r>
      </w:p>
    </w:sdtContent>
  </w:sdt>
  <w:p w14:paraId="31C20B90" w14:textId="77777777" w:rsidR="003759A2" w:rsidRDefault="003759A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756502"/>
      <w:docPartObj>
        <w:docPartGallery w:val="Page Numbers (Top of Page)"/>
        <w:docPartUnique/>
      </w:docPartObj>
    </w:sdtPr>
    <w:sdtEndPr>
      <w:rPr>
        <w:sz w:val="16"/>
        <w:szCs w:val="16"/>
      </w:rPr>
    </w:sdtEndPr>
    <w:sdtContent>
      <w:p w14:paraId="47E00263" w14:textId="77777777" w:rsidR="003759A2" w:rsidRPr="00DF015E" w:rsidRDefault="002B23CD" w:rsidP="003615CB">
        <w:pPr>
          <w:pStyle w:val="Footer"/>
          <w:jc w:val="right"/>
        </w:pPr>
        <w:r>
          <w:rPr>
            <w:noProof/>
            <w:sz w:val="16"/>
            <w:szCs w:val="16"/>
          </w:rPr>
          <mc:AlternateContent>
            <mc:Choice Requires="wps">
              <w:drawing>
                <wp:anchor distT="0" distB="0" distL="114300" distR="114300" simplePos="0" relativeHeight="251668480" behindDoc="0" locked="0" layoutInCell="1" allowOverlap="1" wp14:anchorId="4A692DF8" wp14:editId="40155CDC">
                  <wp:simplePos x="0" y="0"/>
                  <wp:positionH relativeFrom="margin">
                    <wp:posOffset>-457200</wp:posOffset>
                  </wp:positionH>
                  <wp:positionV relativeFrom="paragraph">
                    <wp:posOffset>128270</wp:posOffset>
                  </wp:positionV>
                  <wp:extent cx="6840220" cy="0"/>
                  <wp:effectExtent l="0" t="0" r="3683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2054" style="mso-height-percent:0;mso-height-relative:page;mso-position-horizontal-relative:margin;mso-width-percent:0;mso-width-relative:page;mso-wrap-distance-bottom:0;mso-wrap-distance-left:9pt;mso-wrap-distance-right:9pt;mso-wrap-distance-top:0;mso-wrap-style:square;position:absolute;visibility:visible;z-index:251669504" from="-36pt,10.1pt" to="502.6pt,10.1pt" strokecolor="#4e92d1">
                  <w10:wrap anchorx="margin"/>
                </v:line>
              </w:pict>
            </mc:Fallback>
          </mc:AlternateContent>
        </w:r>
        <w:r>
          <w:tab/>
        </w:r>
      </w:p>
      <w:tbl>
        <w:tblPr>
          <w:tblStyle w:val="TableGrid"/>
          <w:tblW w:w="10620" w:type="dxa"/>
          <w:jc w:val="center"/>
          <w:tblCellMar>
            <w:left w:w="0" w:type="dxa"/>
            <w:right w:w="0" w:type="dxa"/>
          </w:tblCellMar>
          <w:tblLook w:val="04A0" w:firstRow="1" w:lastRow="0" w:firstColumn="1" w:lastColumn="0" w:noHBand="0" w:noVBand="1"/>
        </w:tblPr>
        <w:tblGrid>
          <w:gridCol w:w="5580"/>
          <w:gridCol w:w="5040"/>
        </w:tblGrid>
        <w:tr w:rsidR="00B32458" w14:paraId="7DFA5765" w14:textId="77777777" w:rsidTr="00995C47">
          <w:trPr>
            <w:trHeight w:val="270"/>
            <w:jc w:val="center"/>
          </w:trPr>
          <w:tc>
            <w:tcPr>
              <w:tcW w:w="5580" w:type="dxa"/>
              <w:tcBorders>
                <w:top w:val="nil"/>
                <w:left w:val="nil"/>
                <w:bottom w:val="nil"/>
                <w:right w:val="nil"/>
              </w:tcBorders>
              <w:vAlign w:val="center"/>
            </w:tcPr>
            <w:p w14:paraId="77C874F7" w14:textId="77777777" w:rsidR="003759A2" w:rsidRPr="00DE19E5" w:rsidRDefault="003759A2" w:rsidP="003615CB">
              <w:pPr>
                <w:pStyle w:val="Footer"/>
                <w:rPr>
                  <w:color w:val="7F7F7F"/>
                  <w:sz w:val="16"/>
                  <w:szCs w:val="16"/>
                </w:rPr>
              </w:pPr>
            </w:p>
          </w:tc>
          <w:tc>
            <w:tcPr>
              <w:tcW w:w="5040" w:type="dxa"/>
              <w:tcBorders>
                <w:top w:val="nil"/>
                <w:left w:val="nil"/>
                <w:bottom w:val="nil"/>
                <w:right w:val="nil"/>
              </w:tcBorders>
              <w:vAlign w:val="center"/>
            </w:tcPr>
            <w:p w14:paraId="603C223D" w14:textId="77777777" w:rsidR="003759A2" w:rsidRPr="00DE19E5" w:rsidRDefault="002B23CD" w:rsidP="00655F48">
              <w:pPr>
                <w:pStyle w:val="Footer"/>
                <w:ind w:right="89"/>
                <w:jc w:val="right"/>
                <w:rPr>
                  <w:color w:val="7F7F7F"/>
                  <w:sz w:val="16"/>
                  <w:szCs w:val="16"/>
                </w:rPr>
              </w:pPr>
              <w:r w:rsidRPr="000C12E3">
                <w:rPr>
                  <w:sz w:val="16"/>
                  <w:szCs w:val="16"/>
                </w:rPr>
                <w:t xml:space="preserve">Page </w:t>
              </w:r>
              <w:r>
                <w:rPr>
                  <w:bCs/>
                  <w:sz w:val="16"/>
                  <w:szCs w:val="16"/>
                </w:rPr>
                <w:fldChar w:fldCharType="begin"/>
              </w:r>
              <w:r>
                <w:rPr>
                  <w:bCs/>
                  <w:sz w:val="16"/>
                  <w:szCs w:val="16"/>
                </w:rPr>
                <w:instrText xml:space="preserve"> PAGE  \* Arabic </w:instrText>
              </w:r>
              <w:r>
                <w:rPr>
                  <w:bCs/>
                  <w:sz w:val="16"/>
                  <w:szCs w:val="16"/>
                </w:rPr>
                <w:fldChar w:fldCharType="separate"/>
              </w:r>
              <w:r>
                <w:rPr>
                  <w:bCs/>
                  <w:sz w:val="16"/>
                  <w:szCs w:val="16"/>
                </w:rPr>
                <w:t>12</w:t>
              </w:r>
              <w:r>
                <w:rPr>
                  <w:bCs/>
                  <w:sz w:val="16"/>
                  <w:szCs w:val="16"/>
                </w:rPr>
                <w:fldChar w:fldCharType="end"/>
              </w:r>
              <w:r>
                <w:rPr>
                  <w:bCs/>
                  <w:sz w:val="16"/>
                  <w:szCs w:val="16"/>
                </w:rPr>
                <w:t xml:space="preserve"> </w:t>
              </w:r>
            </w:p>
          </w:tc>
        </w:tr>
      </w:tbl>
      <w:p w14:paraId="07F7CAB6" w14:textId="77777777" w:rsidR="003759A2" w:rsidRDefault="002B23CD" w:rsidP="003615CB">
        <w:pPr>
          <w:pStyle w:val="Footer"/>
          <w:spacing w:line="160" w:lineRule="exact"/>
        </w:pPr>
        <w:r>
          <w:t xml:space="preserve">    </w:t>
        </w:r>
      </w:p>
    </w:sdtContent>
  </w:sdt>
  <w:p w14:paraId="482855E6" w14:textId="77777777" w:rsidR="003759A2" w:rsidRDefault="003759A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679308"/>
      <w:docPartObj>
        <w:docPartGallery w:val="Page Numbers (Top of Page)"/>
        <w:docPartUnique/>
      </w:docPartObj>
    </w:sdtPr>
    <w:sdtEndPr>
      <w:rPr>
        <w:sz w:val="16"/>
        <w:szCs w:val="16"/>
      </w:rPr>
    </w:sdtEndPr>
    <w:sdtContent>
      <w:p w14:paraId="5AA43F87" w14:textId="77777777" w:rsidR="003759A2" w:rsidRPr="00DF015E" w:rsidRDefault="002B23CD" w:rsidP="003615CB">
        <w:pPr>
          <w:pStyle w:val="Footer"/>
          <w:jc w:val="right"/>
        </w:pPr>
        <w:r>
          <w:rPr>
            <w:noProof/>
            <w:sz w:val="16"/>
            <w:szCs w:val="16"/>
          </w:rPr>
          <mc:AlternateContent>
            <mc:Choice Requires="wps">
              <w:drawing>
                <wp:anchor distT="0" distB="0" distL="114300" distR="114300" simplePos="0" relativeHeight="251678720" behindDoc="0" locked="0" layoutInCell="1" allowOverlap="1" wp14:anchorId="0E9845A2" wp14:editId="02B405F0">
                  <wp:simplePos x="0" y="0"/>
                  <wp:positionH relativeFrom="margin">
                    <wp:posOffset>-457200</wp:posOffset>
                  </wp:positionH>
                  <wp:positionV relativeFrom="paragraph">
                    <wp:posOffset>128270</wp:posOffset>
                  </wp:positionV>
                  <wp:extent cx="6871970" cy="0"/>
                  <wp:effectExtent l="0" t="0" r="241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197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2055" style="mso-height-percent:0;mso-height-relative:page;mso-position-horizontal-relative:margin;mso-width-percent:0;mso-width-relative:page;mso-wrap-distance-bottom:0;mso-wrap-distance-left:9pt;mso-wrap-distance-right:9pt;mso-wrap-distance-top:0;mso-wrap-style:square;position:absolute;visibility:visible;z-index:251679744" from="-36pt,10.1pt" to="505.1pt,10.1pt" strokecolor="#4e92d1">
                  <w10:wrap anchorx="margin"/>
                </v:line>
              </w:pict>
            </mc:Fallback>
          </mc:AlternateContent>
        </w:r>
        <w:r>
          <w:tab/>
        </w:r>
      </w:p>
      <w:tbl>
        <w:tblPr>
          <w:tblStyle w:val="TableGrid"/>
          <w:tblW w:w="10080" w:type="dxa"/>
          <w:jc w:val="center"/>
          <w:tblCellMar>
            <w:left w:w="0" w:type="dxa"/>
            <w:right w:w="0" w:type="dxa"/>
          </w:tblCellMar>
          <w:tblLook w:val="04A0" w:firstRow="1" w:lastRow="0" w:firstColumn="1" w:lastColumn="0" w:noHBand="0" w:noVBand="1"/>
        </w:tblPr>
        <w:tblGrid>
          <w:gridCol w:w="5580"/>
          <w:gridCol w:w="4500"/>
        </w:tblGrid>
        <w:tr w:rsidR="00B32458" w14:paraId="28F083D6" w14:textId="77777777" w:rsidTr="00995C47">
          <w:trPr>
            <w:trHeight w:val="270"/>
            <w:jc w:val="center"/>
          </w:trPr>
          <w:tc>
            <w:tcPr>
              <w:tcW w:w="5580" w:type="dxa"/>
              <w:tcBorders>
                <w:top w:val="nil"/>
                <w:left w:val="nil"/>
                <w:bottom w:val="nil"/>
                <w:right w:val="nil"/>
              </w:tcBorders>
              <w:vAlign w:val="center"/>
            </w:tcPr>
            <w:p w14:paraId="6A25F628" w14:textId="77777777" w:rsidR="003759A2" w:rsidRPr="00DE19E5" w:rsidRDefault="003759A2" w:rsidP="003615CB">
              <w:pPr>
                <w:pStyle w:val="Footer"/>
                <w:rPr>
                  <w:color w:val="7F7F7F"/>
                  <w:sz w:val="16"/>
                  <w:szCs w:val="16"/>
                </w:rPr>
              </w:pPr>
            </w:p>
          </w:tc>
          <w:tc>
            <w:tcPr>
              <w:tcW w:w="4500" w:type="dxa"/>
              <w:tcBorders>
                <w:top w:val="nil"/>
                <w:left w:val="nil"/>
                <w:bottom w:val="nil"/>
                <w:right w:val="nil"/>
              </w:tcBorders>
              <w:vAlign w:val="center"/>
            </w:tcPr>
            <w:p w14:paraId="4D614DBF" w14:textId="77777777" w:rsidR="003759A2" w:rsidRPr="00DE19E5" w:rsidRDefault="002B23CD" w:rsidP="00655F48">
              <w:pPr>
                <w:pStyle w:val="Footer"/>
                <w:ind w:right="89"/>
                <w:jc w:val="right"/>
                <w:rPr>
                  <w:color w:val="7F7F7F"/>
                  <w:sz w:val="16"/>
                  <w:szCs w:val="16"/>
                </w:rPr>
              </w:pPr>
              <w:r w:rsidRPr="000C12E3">
                <w:rPr>
                  <w:sz w:val="16"/>
                  <w:szCs w:val="16"/>
                </w:rPr>
                <w:t xml:space="preserve">Page </w:t>
              </w:r>
              <w:r>
                <w:rPr>
                  <w:bCs/>
                  <w:sz w:val="16"/>
                  <w:szCs w:val="16"/>
                </w:rPr>
                <w:fldChar w:fldCharType="begin"/>
              </w:r>
              <w:r>
                <w:rPr>
                  <w:bCs/>
                  <w:sz w:val="16"/>
                  <w:szCs w:val="16"/>
                </w:rPr>
                <w:instrText xml:space="preserve"> PAGE  \* Arabic </w:instrText>
              </w:r>
              <w:r>
                <w:rPr>
                  <w:bCs/>
                  <w:sz w:val="16"/>
                  <w:szCs w:val="16"/>
                </w:rPr>
                <w:fldChar w:fldCharType="separate"/>
              </w:r>
              <w:r>
                <w:rPr>
                  <w:bCs/>
                  <w:noProof/>
                  <w:sz w:val="16"/>
                  <w:szCs w:val="16"/>
                </w:rPr>
                <w:t>12</w:t>
              </w:r>
              <w:r>
                <w:rPr>
                  <w:bCs/>
                  <w:sz w:val="16"/>
                  <w:szCs w:val="16"/>
                </w:rPr>
                <w:fldChar w:fldCharType="end"/>
              </w:r>
              <w:r>
                <w:rPr>
                  <w:bCs/>
                  <w:sz w:val="16"/>
                  <w:szCs w:val="16"/>
                </w:rPr>
                <w:t xml:space="preserve"> </w:t>
              </w:r>
            </w:p>
          </w:tc>
        </w:tr>
      </w:tbl>
      <w:p w14:paraId="2DFE6E5A" w14:textId="77777777" w:rsidR="003759A2" w:rsidRDefault="002B23CD" w:rsidP="003615CB">
        <w:pPr>
          <w:pStyle w:val="Footer"/>
          <w:spacing w:line="160" w:lineRule="exact"/>
        </w:pPr>
        <w:r>
          <w:t xml:space="preserve">    </w:t>
        </w:r>
      </w:p>
    </w:sdtContent>
  </w:sdt>
  <w:p w14:paraId="14DC42B9" w14:textId="77777777" w:rsidR="003759A2" w:rsidRDefault="003759A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055016"/>
      <w:docPartObj>
        <w:docPartGallery w:val="Page Numbers (Top of Page)"/>
        <w:docPartUnique/>
      </w:docPartObj>
    </w:sdtPr>
    <w:sdtEndPr>
      <w:rPr>
        <w:sz w:val="16"/>
        <w:szCs w:val="16"/>
      </w:rPr>
    </w:sdtEndPr>
    <w:sdtContent>
      <w:p w14:paraId="201C1AD1" w14:textId="77777777" w:rsidR="003759A2" w:rsidRPr="00DF015E" w:rsidRDefault="002B23CD" w:rsidP="003615CB">
        <w:pPr>
          <w:pStyle w:val="Footer"/>
          <w:jc w:val="right"/>
        </w:pPr>
        <w:r>
          <w:rPr>
            <w:noProof/>
            <w:sz w:val="16"/>
            <w:szCs w:val="16"/>
          </w:rPr>
          <mc:AlternateContent>
            <mc:Choice Requires="wps">
              <w:drawing>
                <wp:anchor distT="0" distB="0" distL="114300" distR="114300" simplePos="0" relativeHeight="251676672" behindDoc="0" locked="0" layoutInCell="1" allowOverlap="1" wp14:anchorId="7F252CCF" wp14:editId="5034F078">
                  <wp:simplePos x="0" y="0"/>
                  <wp:positionH relativeFrom="margin">
                    <wp:posOffset>-457200</wp:posOffset>
                  </wp:positionH>
                  <wp:positionV relativeFrom="paragraph">
                    <wp:posOffset>128270</wp:posOffset>
                  </wp:positionV>
                  <wp:extent cx="89344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2057" style="mso-height-percent:0;mso-height-relative:page;mso-position-horizontal-relative:margin;mso-width-percent:0;mso-width-relative:page;mso-wrap-distance-bottom:0;mso-wrap-distance-left:9pt;mso-wrap-distance-right:9pt;mso-wrap-distance-top:0;mso-wrap-style:square;position:absolute;visibility:visible;z-index:251677696" from="-36pt,10.1pt" to="667.5pt,10.1pt" strokecolor="#4e92d1">
                  <w10:wrap anchorx="margin"/>
                </v:line>
              </w:pict>
            </mc:Fallback>
          </mc:AlternateContent>
        </w:r>
        <w:r>
          <w:tab/>
        </w:r>
      </w:p>
      <w:tbl>
        <w:tblPr>
          <w:tblStyle w:val="TableGrid"/>
          <w:tblW w:w="13770" w:type="dxa"/>
          <w:jc w:val="center"/>
          <w:tblCellMar>
            <w:left w:w="0" w:type="dxa"/>
            <w:right w:w="0" w:type="dxa"/>
          </w:tblCellMar>
          <w:tblLook w:val="04A0" w:firstRow="1" w:lastRow="0" w:firstColumn="1" w:lastColumn="0" w:noHBand="0" w:noVBand="1"/>
        </w:tblPr>
        <w:tblGrid>
          <w:gridCol w:w="5580"/>
          <w:gridCol w:w="8190"/>
        </w:tblGrid>
        <w:tr w:rsidR="00B32458" w14:paraId="26C2301A" w14:textId="77777777" w:rsidTr="00056320">
          <w:trPr>
            <w:trHeight w:val="270"/>
            <w:jc w:val="center"/>
          </w:trPr>
          <w:tc>
            <w:tcPr>
              <w:tcW w:w="5580" w:type="dxa"/>
              <w:tcBorders>
                <w:top w:val="nil"/>
                <w:left w:val="nil"/>
                <w:bottom w:val="nil"/>
                <w:right w:val="nil"/>
              </w:tcBorders>
              <w:vAlign w:val="center"/>
            </w:tcPr>
            <w:p w14:paraId="713D8FD3" w14:textId="77777777" w:rsidR="003759A2" w:rsidRPr="00DE19E5" w:rsidRDefault="003759A2" w:rsidP="003615CB">
              <w:pPr>
                <w:pStyle w:val="Footer"/>
                <w:rPr>
                  <w:color w:val="7F7F7F"/>
                  <w:sz w:val="16"/>
                  <w:szCs w:val="16"/>
                </w:rPr>
              </w:pPr>
            </w:p>
          </w:tc>
          <w:tc>
            <w:tcPr>
              <w:tcW w:w="8190" w:type="dxa"/>
              <w:tcBorders>
                <w:top w:val="nil"/>
                <w:left w:val="nil"/>
                <w:bottom w:val="nil"/>
                <w:right w:val="nil"/>
              </w:tcBorders>
              <w:vAlign w:val="center"/>
            </w:tcPr>
            <w:p w14:paraId="61C391EE" w14:textId="77777777" w:rsidR="003759A2" w:rsidRPr="00DE19E5" w:rsidRDefault="002B23CD" w:rsidP="00056320">
              <w:pPr>
                <w:pStyle w:val="Footer"/>
                <w:ind w:right="89"/>
                <w:jc w:val="right"/>
                <w:rPr>
                  <w:color w:val="7F7F7F"/>
                  <w:sz w:val="16"/>
                  <w:szCs w:val="16"/>
                </w:rPr>
              </w:pPr>
              <w:r w:rsidRPr="000C12E3">
                <w:rPr>
                  <w:sz w:val="16"/>
                  <w:szCs w:val="16"/>
                </w:rPr>
                <w:t xml:space="preserve">Page </w:t>
              </w:r>
              <w:r>
                <w:rPr>
                  <w:bCs/>
                  <w:sz w:val="16"/>
                  <w:szCs w:val="16"/>
                </w:rPr>
                <w:fldChar w:fldCharType="begin"/>
              </w:r>
              <w:r>
                <w:rPr>
                  <w:bCs/>
                  <w:sz w:val="16"/>
                  <w:szCs w:val="16"/>
                </w:rPr>
                <w:instrText xml:space="preserve"> PAGE  \* Arabic </w:instrText>
              </w:r>
              <w:r>
                <w:rPr>
                  <w:bCs/>
                  <w:sz w:val="16"/>
                  <w:szCs w:val="16"/>
                </w:rPr>
                <w:fldChar w:fldCharType="separate"/>
              </w:r>
              <w:r>
                <w:rPr>
                  <w:bCs/>
                  <w:sz w:val="16"/>
                  <w:szCs w:val="16"/>
                </w:rPr>
                <w:t>13</w:t>
              </w:r>
              <w:r>
                <w:rPr>
                  <w:bCs/>
                  <w:sz w:val="16"/>
                  <w:szCs w:val="16"/>
                </w:rPr>
                <w:fldChar w:fldCharType="end"/>
              </w:r>
              <w:r>
                <w:rPr>
                  <w:bCs/>
                  <w:sz w:val="16"/>
                  <w:szCs w:val="16"/>
                </w:rPr>
                <w:t xml:space="preserve"> </w:t>
              </w:r>
            </w:p>
          </w:tc>
        </w:tr>
      </w:tbl>
      <w:p w14:paraId="02BC2AB8" w14:textId="77777777" w:rsidR="003759A2" w:rsidRDefault="002B23CD" w:rsidP="003615CB">
        <w:pPr>
          <w:pStyle w:val="Footer"/>
          <w:spacing w:line="160" w:lineRule="exact"/>
        </w:pPr>
        <w:r>
          <w:t xml:space="preserve">    </w:t>
        </w:r>
      </w:p>
    </w:sdtContent>
  </w:sdt>
  <w:p w14:paraId="07BF7D16" w14:textId="77777777" w:rsidR="003759A2" w:rsidRDefault="003759A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556454"/>
      <w:docPartObj>
        <w:docPartGallery w:val="Page Numbers (Top of Page)"/>
        <w:docPartUnique/>
      </w:docPartObj>
    </w:sdtPr>
    <w:sdtEndPr>
      <w:rPr>
        <w:sz w:val="16"/>
        <w:szCs w:val="16"/>
      </w:rPr>
    </w:sdtEndPr>
    <w:sdtContent>
      <w:p w14:paraId="5D6D38E4" w14:textId="77777777" w:rsidR="003759A2" w:rsidRPr="00DF015E" w:rsidRDefault="002B23CD" w:rsidP="003615CB">
        <w:pPr>
          <w:pStyle w:val="Footer"/>
          <w:jc w:val="right"/>
        </w:pPr>
        <w:r>
          <w:rPr>
            <w:noProof/>
            <w:sz w:val="16"/>
            <w:szCs w:val="16"/>
          </w:rPr>
          <mc:AlternateContent>
            <mc:Choice Requires="wps">
              <w:drawing>
                <wp:anchor distT="0" distB="0" distL="114300" distR="114300" simplePos="0" relativeHeight="251674624" behindDoc="0" locked="0" layoutInCell="1" allowOverlap="1" wp14:anchorId="42D1ABE0" wp14:editId="00BB7B4F">
                  <wp:simplePos x="0" y="0"/>
                  <wp:positionH relativeFrom="margin">
                    <wp:posOffset>-542924</wp:posOffset>
                  </wp:positionH>
                  <wp:positionV relativeFrom="paragraph">
                    <wp:posOffset>128270</wp:posOffset>
                  </wp:positionV>
                  <wp:extent cx="6917690" cy="0"/>
                  <wp:effectExtent l="0" t="0" r="3556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769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2059" style="mso-height-percent:0;mso-height-relative:page;mso-position-horizontal-relative:margin;mso-width-percent:0;mso-width-relative:page;mso-wrap-distance-bottom:0;mso-wrap-distance-left:9pt;mso-wrap-distance-right:9pt;mso-wrap-distance-top:0;mso-wrap-style:square;position:absolute;visibility:visible;z-index:251675648" from="-42.75pt,10.1pt" to="501.95pt,10.1pt" strokecolor="#4e92d1">
                  <w10:wrap anchorx="margin"/>
                </v:line>
              </w:pict>
            </mc:Fallback>
          </mc:AlternateContent>
        </w:r>
        <w:r>
          <w:tab/>
        </w:r>
      </w:p>
      <w:tbl>
        <w:tblPr>
          <w:tblStyle w:val="TableGrid"/>
          <w:tblW w:w="10710" w:type="dxa"/>
          <w:jc w:val="center"/>
          <w:tblCellMar>
            <w:left w:w="0" w:type="dxa"/>
            <w:right w:w="0" w:type="dxa"/>
          </w:tblCellMar>
          <w:tblLook w:val="04A0" w:firstRow="1" w:lastRow="0" w:firstColumn="1" w:lastColumn="0" w:noHBand="0" w:noVBand="1"/>
        </w:tblPr>
        <w:tblGrid>
          <w:gridCol w:w="5580"/>
          <w:gridCol w:w="5130"/>
        </w:tblGrid>
        <w:tr w:rsidR="00B32458" w14:paraId="1B10CF45" w14:textId="77777777" w:rsidTr="00056320">
          <w:trPr>
            <w:trHeight w:val="270"/>
            <w:jc w:val="center"/>
          </w:trPr>
          <w:tc>
            <w:tcPr>
              <w:tcW w:w="5580" w:type="dxa"/>
              <w:tcBorders>
                <w:top w:val="nil"/>
                <w:left w:val="nil"/>
                <w:bottom w:val="nil"/>
                <w:right w:val="nil"/>
              </w:tcBorders>
              <w:vAlign w:val="center"/>
            </w:tcPr>
            <w:p w14:paraId="422C66DC" w14:textId="77777777" w:rsidR="003759A2" w:rsidRPr="00DE19E5" w:rsidRDefault="003759A2" w:rsidP="003615CB">
              <w:pPr>
                <w:pStyle w:val="Footer"/>
                <w:rPr>
                  <w:color w:val="7F7F7F"/>
                  <w:sz w:val="16"/>
                  <w:szCs w:val="16"/>
                </w:rPr>
              </w:pPr>
            </w:p>
          </w:tc>
          <w:tc>
            <w:tcPr>
              <w:tcW w:w="5130" w:type="dxa"/>
              <w:tcBorders>
                <w:top w:val="nil"/>
                <w:left w:val="nil"/>
                <w:bottom w:val="nil"/>
                <w:right w:val="nil"/>
              </w:tcBorders>
              <w:vAlign w:val="center"/>
            </w:tcPr>
            <w:p w14:paraId="3C72CC35" w14:textId="77777777" w:rsidR="003759A2" w:rsidRPr="00DE19E5" w:rsidRDefault="002B23CD" w:rsidP="00655F48">
              <w:pPr>
                <w:pStyle w:val="Footer"/>
                <w:ind w:right="89"/>
                <w:jc w:val="right"/>
                <w:rPr>
                  <w:color w:val="7F7F7F"/>
                  <w:sz w:val="16"/>
                  <w:szCs w:val="16"/>
                </w:rPr>
              </w:pPr>
              <w:r w:rsidRPr="000C12E3">
                <w:rPr>
                  <w:sz w:val="16"/>
                  <w:szCs w:val="16"/>
                </w:rPr>
                <w:t xml:space="preserve">Page </w:t>
              </w:r>
              <w:r>
                <w:rPr>
                  <w:bCs/>
                  <w:sz w:val="16"/>
                  <w:szCs w:val="16"/>
                </w:rPr>
                <w:fldChar w:fldCharType="begin"/>
              </w:r>
              <w:r>
                <w:rPr>
                  <w:bCs/>
                  <w:sz w:val="16"/>
                  <w:szCs w:val="16"/>
                </w:rPr>
                <w:instrText xml:space="preserve"> PAGE  \* Arabic </w:instrText>
              </w:r>
              <w:r>
                <w:rPr>
                  <w:bCs/>
                  <w:sz w:val="16"/>
                  <w:szCs w:val="16"/>
                </w:rPr>
                <w:fldChar w:fldCharType="separate"/>
              </w:r>
              <w:r>
                <w:rPr>
                  <w:bCs/>
                  <w:sz w:val="16"/>
                  <w:szCs w:val="16"/>
                </w:rPr>
                <w:t>16</w:t>
              </w:r>
              <w:r>
                <w:rPr>
                  <w:bCs/>
                  <w:sz w:val="16"/>
                  <w:szCs w:val="16"/>
                </w:rPr>
                <w:fldChar w:fldCharType="end"/>
              </w:r>
              <w:r>
                <w:rPr>
                  <w:bCs/>
                  <w:sz w:val="16"/>
                  <w:szCs w:val="16"/>
                </w:rPr>
                <w:t xml:space="preserve"> </w:t>
              </w:r>
            </w:p>
          </w:tc>
        </w:tr>
      </w:tbl>
      <w:p w14:paraId="6EEC3E84" w14:textId="77777777" w:rsidR="003759A2" w:rsidRDefault="002B23CD" w:rsidP="003615CB">
        <w:pPr>
          <w:pStyle w:val="Footer"/>
          <w:spacing w:line="160" w:lineRule="exact"/>
        </w:pPr>
        <w:r>
          <w:t xml:space="preserve">    </w:t>
        </w:r>
      </w:p>
    </w:sdtContent>
  </w:sdt>
  <w:p w14:paraId="78272D7C" w14:textId="77777777" w:rsidR="003759A2" w:rsidRDefault="00375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23C3D" w14:textId="77777777" w:rsidR="00545D0A" w:rsidRDefault="00545D0A">
      <w:r>
        <w:separator/>
      </w:r>
    </w:p>
  </w:footnote>
  <w:footnote w:type="continuationSeparator" w:id="0">
    <w:p w14:paraId="37A2D647" w14:textId="77777777" w:rsidR="00545D0A" w:rsidRDefault="00545D0A">
      <w:r>
        <w:continuationSeparator/>
      </w:r>
    </w:p>
  </w:footnote>
  <w:footnote w:id="1">
    <w:p w14:paraId="33762B64" w14:textId="77777777" w:rsidR="000B3A5B" w:rsidRDefault="002B23CD" w:rsidP="003F40A0">
      <w:pPr>
        <w:pStyle w:val="FootnoteText"/>
        <w:ind w:left="-720"/>
      </w:pPr>
      <w:r>
        <w:rPr>
          <w:rStyle w:val="FootnoteReference"/>
        </w:rPr>
        <w:footnoteRef/>
      </w:r>
      <w:r>
        <w:t xml:space="preserve"> The lowest value was in March 2022 at 1 percent.</w:t>
      </w:r>
    </w:p>
  </w:footnote>
  <w:footnote w:id="2">
    <w:p w14:paraId="576B5CD1" w14:textId="77777777" w:rsidR="005359E7" w:rsidRDefault="002B23CD" w:rsidP="003F40A0">
      <w:pPr>
        <w:pStyle w:val="FootnoteText"/>
        <w:ind w:left="-720"/>
      </w:pPr>
      <w:r>
        <w:rPr>
          <w:rStyle w:val="FootnoteReference"/>
        </w:rPr>
        <w:footnoteRef/>
      </w:r>
      <w:r>
        <w:t xml:space="preserve"> </w:t>
      </w:r>
      <w:r w:rsidR="003F40A0">
        <w:t>Primarily related to return to normal operations in state-owned power company EPS.</w:t>
      </w:r>
    </w:p>
  </w:footnote>
  <w:footnote w:id="3">
    <w:p w14:paraId="4CD499D3" w14:textId="77777777" w:rsidR="00680CF7" w:rsidRDefault="002B23CD" w:rsidP="00680CF7">
      <w:pPr>
        <w:pStyle w:val="FootnoteText"/>
        <w:ind w:left="-720"/>
      </w:pPr>
      <w:r>
        <w:rPr>
          <w:rStyle w:val="FootnoteReference"/>
        </w:rPr>
        <w:footnoteRef/>
      </w:r>
      <w:r>
        <w:t xml:space="preserve"> </w:t>
      </w:r>
      <w:r w:rsidRPr="00680CF7">
        <w:t>The Ministry of Environmental Protection is working on the new IPPC Law, adoption of which is planned for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075F1" w14:textId="77777777" w:rsidR="004A6862" w:rsidRDefault="004A6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D5EC1" w14:textId="77777777" w:rsidR="004A6862" w:rsidRDefault="004A6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90" w:type="dxa"/>
      <w:tblInd w:w="-630" w:type="dxa"/>
      <w:tblBorders>
        <w:top w:val="nil"/>
        <w:left w:val="nil"/>
        <w:bottom w:val="nil"/>
        <w:right w:val="nil"/>
        <w:insideH w:val="nil"/>
        <w:insideV w:val="nil"/>
      </w:tblBorders>
      <w:tblLayout w:type="fixed"/>
      <w:tblLook w:val="04A0" w:firstRow="1" w:lastRow="0" w:firstColumn="1" w:lastColumn="0" w:noHBand="0" w:noVBand="1"/>
    </w:tblPr>
    <w:tblGrid>
      <w:gridCol w:w="556"/>
      <w:gridCol w:w="3733"/>
      <w:gridCol w:w="6601"/>
    </w:tblGrid>
    <w:tr w:rsidR="00B32458" w14:paraId="018F155F" w14:textId="77777777" w:rsidTr="00852EF4">
      <w:trPr>
        <w:trHeight w:val="162"/>
      </w:trPr>
      <w:tc>
        <w:tcPr>
          <w:tcW w:w="556" w:type="dxa"/>
          <w:vMerge w:val="restart"/>
          <w:shd w:val="clear" w:color="auto" w:fill="auto"/>
        </w:tcPr>
        <w:p w14:paraId="4E4062E6" w14:textId="77777777" w:rsidR="003759A2" w:rsidRPr="000B5063" w:rsidRDefault="002B23CD" w:rsidP="00852EF4">
          <w:pPr>
            <w:pStyle w:val="Header48"/>
            <w:ind w:left="-108"/>
            <w:rPr>
              <w:b/>
            </w:rPr>
          </w:pPr>
          <w:r w:rsidRPr="000B5063">
            <w:rPr>
              <w:b/>
              <w:noProof/>
            </w:rPr>
            <w:drawing>
              <wp:inline distT="0" distB="0" distL="0" distR="0" wp14:anchorId="7F49B3BC" wp14:editId="498122B7">
                <wp:extent cx="297815" cy="28702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2397"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97815" cy="287020"/>
                        </a:xfrm>
                        <a:prstGeom prst="rect">
                          <a:avLst/>
                        </a:prstGeom>
                        <a:noFill/>
                        <a:ln>
                          <a:noFill/>
                        </a:ln>
                      </pic:spPr>
                    </pic:pic>
                  </a:graphicData>
                </a:graphic>
              </wp:inline>
            </w:drawing>
          </w:r>
        </w:p>
      </w:tc>
      <w:tc>
        <w:tcPr>
          <w:tcW w:w="3733" w:type="dxa"/>
          <w:shd w:val="clear" w:color="auto" w:fill="auto"/>
          <w:vAlign w:val="center"/>
        </w:tcPr>
        <w:p w14:paraId="171EF849" w14:textId="77777777" w:rsidR="003759A2" w:rsidRPr="000B5063" w:rsidRDefault="002B23CD" w:rsidP="00852EF4">
          <w:pPr>
            <w:pStyle w:val="Header48"/>
            <w:ind w:left="-108"/>
          </w:pPr>
          <w:r w:rsidRPr="000B5063">
            <w:rPr>
              <w:b/>
            </w:rPr>
            <w:t>The World Bank</w:t>
          </w:r>
        </w:p>
      </w:tc>
      <w:tc>
        <w:tcPr>
          <w:tcW w:w="6601" w:type="dxa"/>
          <w:shd w:val="clear" w:color="auto" w:fill="auto"/>
          <w:vAlign w:val="center"/>
        </w:tcPr>
        <w:p w14:paraId="1A27BD1F" w14:textId="77777777" w:rsidR="003759A2" w:rsidRPr="000B5063" w:rsidRDefault="003759A2" w:rsidP="00852EF4">
          <w:pPr>
            <w:pStyle w:val="Header48"/>
            <w:jc w:val="right"/>
          </w:pPr>
        </w:p>
      </w:tc>
    </w:tr>
    <w:tr w:rsidR="00B32458" w14:paraId="42350CE1" w14:textId="77777777" w:rsidTr="00852EF4">
      <w:trPr>
        <w:trHeight w:val="231"/>
      </w:trPr>
      <w:tc>
        <w:tcPr>
          <w:tcW w:w="556" w:type="dxa"/>
          <w:vMerge/>
          <w:shd w:val="clear" w:color="auto" w:fill="auto"/>
        </w:tcPr>
        <w:p w14:paraId="69339F72" w14:textId="77777777" w:rsidR="003759A2" w:rsidRPr="000B5063" w:rsidRDefault="003759A2" w:rsidP="00852EF4">
          <w:pPr>
            <w:pStyle w:val="Header48"/>
            <w:rPr>
              <w:b/>
              <w:noProof/>
            </w:rPr>
          </w:pPr>
        </w:p>
      </w:tc>
      <w:tc>
        <w:tcPr>
          <w:tcW w:w="10334" w:type="dxa"/>
          <w:gridSpan w:val="2"/>
          <w:shd w:val="clear" w:color="auto" w:fill="auto"/>
        </w:tcPr>
        <w:p w14:paraId="7C78D29F" w14:textId="77777777" w:rsidR="003759A2" w:rsidRPr="000B5063" w:rsidRDefault="002B23CD" w:rsidP="001260D6">
          <w:pPr>
            <w:pStyle w:val="Header48"/>
            <w:ind w:left="-108"/>
            <w:rPr>
              <w:bCs/>
              <w:noProof/>
              <w:sz w:val="20"/>
              <w:szCs w:val="20"/>
            </w:rPr>
          </w:pPr>
          <w:r>
            <w:rPr>
              <w:bCs/>
              <w:noProof/>
              <w:sz w:val="20"/>
              <w:szCs w:val="20"/>
            </w:rPr>
            <w:t>Second Serbia Green Transition Programmatic Development Policy Loan (P178115)</w:t>
          </w:r>
        </w:p>
      </w:tc>
    </w:tr>
    <w:tr w:rsidR="00B32458" w14:paraId="003DFF9C" w14:textId="77777777" w:rsidTr="00852EF4">
      <w:trPr>
        <w:trHeight w:val="313"/>
      </w:trPr>
      <w:tc>
        <w:tcPr>
          <w:tcW w:w="10890" w:type="dxa"/>
          <w:gridSpan w:val="3"/>
          <w:shd w:val="clear" w:color="auto" w:fill="auto"/>
        </w:tcPr>
        <w:p w14:paraId="083BFBF8" w14:textId="77777777" w:rsidR="003759A2" w:rsidRPr="000B5063" w:rsidRDefault="002B23CD" w:rsidP="00852EF4">
          <w:pPr>
            <w:pStyle w:val="Header48"/>
          </w:pPr>
          <w:r>
            <w:rPr>
              <w:noProof/>
            </w:rPr>
            <mc:AlternateContent>
              <mc:Choice Requires="wps">
                <w:drawing>
                  <wp:anchor distT="0" distB="0" distL="114300" distR="114300" simplePos="0" relativeHeight="251664384" behindDoc="0" locked="0" layoutInCell="1" allowOverlap="1" wp14:anchorId="7A1DA436" wp14:editId="5E31B4BC">
                    <wp:simplePos x="0" y="0"/>
                    <wp:positionH relativeFrom="column">
                      <wp:posOffset>-68580</wp:posOffset>
                    </wp:positionH>
                    <wp:positionV relativeFrom="paragraph">
                      <wp:posOffset>87629</wp:posOffset>
                    </wp:positionV>
                    <wp:extent cx="6838950" cy="0"/>
                    <wp:effectExtent l="0" t="19050" r="38100" b="3810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0" cy="0"/>
                            </a:xfrm>
                            <a:prstGeom prst="line">
                              <a:avLst/>
                            </a:prstGeom>
                            <a:noFill/>
                            <a:ln w="57150">
                              <a:solidFill>
                                <a:srgbClr val="4E92D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35" o:spid="_x0000_s2049" style="flip:y;mso-height-percent:0;mso-height-relative:margin;mso-width-percent:0;mso-width-relative:margin;mso-wrap-distance-bottom:0;mso-wrap-distance-left:9pt;mso-wrap-distance-right:9pt;mso-wrap-distance-top:0;mso-wrap-style:square;position:absolute;visibility:visible;z-index:251665408" from="-5.4pt,6.9pt" to="533.1pt,6.9pt" strokecolor="#4e92d1" strokeweight="4.5pt"/>
                </w:pict>
              </mc:Fallback>
            </mc:AlternateContent>
          </w:r>
        </w:p>
      </w:tc>
    </w:tr>
  </w:tbl>
  <w:p w14:paraId="6583C515" w14:textId="77777777" w:rsidR="003759A2" w:rsidRPr="0010062F" w:rsidRDefault="003759A2" w:rsidP="005833C9">
    <w:pPr>
      <w:pStyle w:val="Heade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216" w:type="dxa"/>
      <w:jc w:val="center"/>
      <w:tblBorders>
        <w:top w:val="nil"/>
        <w:left w:val="nil"/>
        <w:bottom w:val="nil"/>
        <w:right w:val="nil"/>
        <w:insideH w:val="nil"/>
        <w:insideV w:val="nil"/>
      </w:tblBorders>
      <w:tblLayout w:type="fixed"/>
      <w:tblLook w:val="04A0" w:firstRow="1" w:lastRow="0" w:firstColumn="1" w:lastColumn="0" w:noHBand="0" w:noVBand="1"/>
    </w:tblPr>
    <w:tblGrid>
      <w:gridCol w:w="777"/>
      <w:gridCol w:w="5218"/>
      <w:gridCol w:w="5221"/>
    </w:tblGrid>
    <w:tr w:rsidR="00B32458" w14:paraId="7E5249B4" w14:textId="77777777" w:rsidTr="003615CB">
      <w:trPr>
        <w:trHeight w:val="162"/>
        <w:jc w:val="center"/>
      </w:trPr>
      <w:tc>
        <w:tcPr>
          <w:tcW w:w="777" w:type="dxa"/>
          <w:vMerge w:val="restart"/>
        </w:tcPr>
        <w:p w14:paraId="17834E9E" w14:textId="77777777" w:rsidR="003759A2" w:rsidRPr="00BF642B" w:rsidRDefault="002B23CD" w:rsidP="003615CB">
          <w:pPr>
            <w:pStyle w:val="Header"/>
            <w:rPr>
              <w:b/>
            </w:rPr>
          </w:pPr>
          <w:r w:rsidRPr="00BF642B">
            <w:rPr>
              <w:b/>
              <w:noProof/>
            </w:rPr>
            <w:drawing>
              <wp:inline distT="0" distB="0" distL="0" distR="0" wp14:anchorId="567DC29C" wp14:editId="319FD076">
                <wp:extent cx="295275" cy="28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6176" name="WB_logo.png"/>
                        <pic:cNvPicPr/>
                      </pic:nvPicPr>
                      <pic:blipFill>
                        <a:blip r:embed="rId1">
                          <a:extLst>
                            <a:ext uri="{28A0092B-C50C-407E-A947-70E740481C1C}">
                              <a14:useLocalDpi xmlns:a14="http://schemas.microsoft.com/office/drawing/2010/main" val="0"/>
                            </a:ext>
                          </a:extLst>
                        </a:blip>
                        <a:stretch>
                          <a:fillRect/>
                        </a:stretch>
                      </pic:blipFill>
                      <pic:spPr>
                        <a:xfrm>
                          <a:off x="0" y="0"/>
                          <a:ext cx="293682" cy="287838"/>
                        </a:xfrm>
                        <a:prstGeom prst="rect">
                          <a:avLst/>
                        </a:prstGeom>
                      </pic:spPr>
                    </pic:pic>
                  </a:graphicData>
                </a:graphic>
              </wp:inline>
            </w:drawing>
          </w:r>
        </w:p>
      </w:tc>
      <w:tc>
        <w:tcPr>
          <w:tcW w:w="5218" w:type="dxa"/>
          <w:vAlign w:val="center"/>
        </w:tcPr>
        <w:p w14:paraId="236BBE72" w14:textId="77777777" w:rsidR="003759A2" w:rsidRDefault="002B23CD" w:rsidP="003615CB">
          <w:pPr>
            <w:pStyle w:val="Header"/>
            <w:ind w:left="-108"/>
          </w:pPr>
          <w:r w:rsidRPr="005F6C54">
            <w:rPr>
              <w:b/>
            </w:rPr>
            <w:t>The World Bank</w:t>
          </w:r>
        </w:p>
      </w:tc>
      <w:tc>
        <w:tcPr>
          <w:tcW w:w="5221" w:type="dxa"/>
          <w:vAlign w:val="center"/>
        </w:tcPr>
        <w:p w14:paraId="7775D3FB" w14:textId="77777777" w:rsidR="003759A2" w:rsidRDefault="003759A2" w:rsidP="003615CB">
          <w:pPr>
            <w:pStyle w:val="Header"/>
            <w:jc w:val="right"/>
          </w:pPr>
        </w:p>
      </w:tc>
    </w:tr>
    <w:tr w:rsidR="00B32458" w14:paraId="5B88DB95" w14:textId="77777777" w:rsidTr="003615CB">
      <w:trPr>
        <w:trHeight w:val="231"/>
        <w:jc w:val="center"/>
      </w:trPr>
      <w:tc>
        <w:tcPr>
          <w:tcW w:w="777" w:type="dxa"/>
          <w:vMerge/>
        </w:tcPr>
        <w:p w14:paraId="35E2729B" w14:textId="77777777" w:rsidR="003759A2" w:rsidRPr="00BF642B" w:rsidRDefault="003759A2" w:rsidP="003615CB">
          <w:pPr>
            <w:pStyle w:val="Header"/>
            <w:rPr>
              <w:b/>
              <w:noProof/>
            </w:rPr>
          </w:pPr>
        </w:p>
      </w:tc>
      <w:tc>
        <w:tcPr>
          <w:tcW w:w="10439" w:type="dxa"/>
          <w:gridSpan w:val="2"/>
        </w:tcPr>
        <w:p w14:paraId="4B5373A8" w14:textId="77777777" w:rsidR="003759A2" w:rsidRPr="006E6C00" w:rsidRDefault="002B23CD" w:rsidP="001260D6">
          <w:pPr>
            <w:pStyle w:val="Header"/>
            <w:ind w:left="-108"/>
            <w:rPr>
              <w:bCs/>
              <w:noProof/>
              <w:sz w:val="20"/>
              <w:szCs w:val="20"/>
            </w:rPr>
          </w:pPr>
          <w:r>
            <w:rPr>
              <w:bCs/>
              <w:noProof/>
              <w:sz w:val="20"/>
              <w:szCs w:val="20"/>
            </w:rPr>
            <w:t>Second Serbia Green Transition Programmatic Development Policy Loan (P178115)</w:t>
          </w:r>
        </w:p>
      </w:tc>
    </w:tr>
    <w:tr w:rsidR="00B32458" w14:paraId="7CF285F4" w14:textId="77777777" w:rsidTr="003615CB">
      <w:trPr>
        <w:trHeight w:val="313"/>
        <w:jc w:val="center"/>
      </w:trPr>
      <w:tc>
        <w:tcPr>
          <w:tcW w:w="11216" w:type="dxa"/>
          <w:gridSpan w:val="3"/>
        </w:tcPr>
        <w:p w14:paraId="2C5CBE05" w14:textId="77777777" w:rsidR="003759A2" w:rsidRDefault="002B23CD" w:rsidP="003615CB">
          <w:pPr>
            <w:pStyle w:val="Header"/>
          </w:pPr>
          <w:r>
            <w:rPr>
              <w:i/>
              <w:noProof/>
              <w:color w:val="44546A" w:themeColor="text2"/>
            </w:rPr>
            <mc:AlternateContent>
              <mc:Choice Requires="wps">
                <w:drawing>
                  <wp:anchor distT="0" distB="0" distL="114300" distR="114300" simplePos="0" relativeHeight="251658240" behindDoc="0" locked="0" layoutInCell="1" allowOverlap="1" wp14:anchorId="5B0D0706" wp14:editId="1DD347F3">
                    <wp:simplePos x="0" y="0"/>
                    <wp:positionH relativeFrom="column">
                      <wp:posOffset>-174625</wp:posOffset>
                    </wp:positionH>
                    <wp:positionV relativeFrom="paragraph">
                      <wp:posOffset>87630</wp:posOffset>
                    </wp:positionV>
                    <wp:extent cx="7168896" cy="0"/>
                    <wp:effectExtent l="0" t="19050" r="51435" b="381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8896" cy="0"/>
                            </a:xfrm>
                            <a:prstGeom prst="line">
                              <a:avLst/>
                            </a:prstGeom>
                            <a:noFill/>
                            <a:ln w="57150">
                              <a:solidFill>
                                <a:srgbClr val="4E92D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2051" style="mso-height-percent:0;mso-height-relative:margin;mso-width-percent:0;mso-width-relative:margin;mso-wrap-distance-bottom:0;mso-wrap-distance-left:9pt;mso-wrap-distance-right:9pt;mso-wrap-distance-top:0;mso-wrap-style:square;position:absolute;visibility:visible;z-index:251659264" from="-13.75pt,6.9pt" to="550.75pt,6.9pt" strokecolor="#4e92d1" strokeweight="4.5pt"/>
                </w:pict>
              </mc:Fallback>
            </mc:AlternateContent>
          </w:r>
        </w:p>
      </w:tc>
    </w:tr>
  </w:tbl>
  <w:p w14:paraId="7F09CE0F" w14:textId="77777777" w:rsidR="003759A2" w:rsidRDefault="003759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216" w:type="dxa"/>
      <w:jc w:val="center"/>
      <w:tblBorders>
        <w:top w:val="nil"/>
        <w:left w:val="nil"/>
        <w:bottom w:val="nil"/>
        <w:right w:val="nil"/>
        <w:insideH w:val="nil"/>
        <w:insideV w:val="nil"/>
      </w:tblBorders>
      <w:tblLayout w:type="fixed"/>
      <w:tblLook w:val="04A0" w:firstRow="1" w:lastRow="0" w:firstColumn="1" w:lastColumn="0" w:noHBand="0" w:noVBand="1"/>
    </w:tblPr>
    <w:tblGrid>
      <w:gridCol w:w="777"/>
      <w:gridCol w:w="5218"/>
      <w:gridCol w:w="5221"/>
    </w:tblGrid>
    <w:tr w:rsidR="00B32458" w14:paraId="604F81E6" w14:textId="77777777" w:rsidTr="003615CB">
      <w:trPr>
        <w:trHeight w:val="162"/>
        <w:jc w:val="center"/>
      </w:trPr>
      <w:tc>
        <w:tcPr>
          <w:tcW w:w="777" w:type="dxa"/>
          <w:vMerge w:val="restart"/>
        </w:tcPr>
        <w:p w14:paraId="195CDA1F" w14:textId="77777777" w:rsidR="003759A2" w:rsidRPr="00BF642B" w:rsidRDefault="002B23CD" w:rsidP="003615CB">
          <w:pPr>
            <w:pStyle w:val="Header"/>
            <w:rPr>
              <w:b/>
            </w:rPr>
          </w:pPr>
          <w:r w:rsidRPr="00BF642B">
            <w:rPr>
              <w:b/>
              <w:noProof/>
            </w:rPr>
            <w:drawing>
              <wp:inline distT="0" distB="0" distL="0" distR="0" wp14:anchorId="07CFC263" wp14:editId="486112A7">
                <wp:extent cx="295275" cy="28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38585" name="WB_logo.png"/>
                        <pic:cNvPicPr/>
                      </pic:nvPicPr>
                      <pic:blipFill>
                        <a:blip r:embed="rId1">
                          <a:extLst>
                            <a:ext uri="{28A0092B-C50C-407E-A947-70E740481C1C}">
                              <a14:useLocalDpi xmlns:a14="http://schemas.microsoft.com/office/drawing/2010/main" val="0"/>
                            </a:ext>
                          </a:extLst>
                        </a:blip>
                        <a:stretch>
                          <a:fillRect/>
                        </a:stretch>
                      </pic:blipFill>
                      <pic:spPr>
                        <a:xfrm>
                          <a:off x="0" y="0"/>
                          <a:ext cx="293682" cy="287838"/>
                        </a:xfrm>
                        <a:prstGeom prst="rect">
                          <a:avLst/>
                        </a:prstGeom>
                      </pic:spPr>
                    </pic:pic>
                  </a:graphicData>
                </a:graphic>
              </wp:inline>
            </w:drawing>
          </w:r>
        </w:p>
      </w:tc>
      <w:tc>
        <w:tcPr>
          <w:tcW w:w="5218" w:type="dxa"/>
          <w:vAlign w:val="center"/>
        </w:tcPr>
        <w:p w14:paraId="1A289754" w14:textId="77777777" w:rsidR="003759A2" w:rsidRDefault="002B23CD" w:rsidP="003615CB">
          <w:pPr>
            <w:pStyle w:val="Header"/>
            <w:ind w:left="-108"/>
          </w:pPr>
          <w:r w:rsidRPr="005F6C54">
            <w:rPr>
              <w:b/>
            </w:rPr>
            <w:t>The World Bank</w:t>
          </w:r>
        </w:p>
      </w:tc>
      <w:tc>
        <w:tcPr>
          <w:tcW w:w="5221" w:type="dxa"/>
          <w:vAlign w:val="center"/>
        </w:tcPr>
        <w:p w14:paraId="2242309B" w14:textId="77777777" w:rsidR="003759A2" w:rsidRDefault="003759A2" w:rsidP="003615CB">
          <w:pPr>
            <w:pStyle w:val="Header"/>
            <w:jc w:val="right"/>
          </w:pPr>
        </w:p>
      </w:tc>
    </w:tr>
    <w:tr w:rsidR="00B32458" w14:paraId="27591A43" w14:textId="77777777" w:rsidTr="003615CB">
      <w:trPr>
        <w:trHeight w:val="231"/>
        <w:jc w:val="center"/>
      </w:trPr>
      <w:tc>
        <w:tcPr>
          <w:tcW w:w="777" w:type="dxa"/>
          <w:vMerge/>
        </w:tcPr>
        <w:p w14:paraId="65373B5B" w14:textId="77777777" w:rsidR="003759A2" w:rsidRPr="00BF642B" w:rsidRDefault="003759A2" w:rsidP="003615CB">
          <w:pPr>
            <w:pStyle w:val="Header"/>
            <w:rPr>
              <w:b/>
              <w:noProof/>
            </w:rPr>
          </w:pPr>
        </w:p>
      </w:tc>
      <w:tc>
        <w:tcPr>
          <w:tcW w:w="10439" w:type="dxa"/>
          <w:gridSpan w:val="2"/>
        </w:tcPr>
        <w:p w14:paraId="12ECF3FE" w14:textId="77777777" w:rsidR="003759A2" w:rsidRPr="006E6C00" w:rsidRDefault="002B23CD" w:rsidP="001260D6">
          <w:pPr>
            <w:pStyle w:val="Header"/>
            <w:ind w:left="-108"/>
            <w:rPr>
              <w:bCs/>
              <w:noProof/>
              <w:sz w:val="20"/>
              <w:szCs w:val="20"/>
            </w:rPr>
          </w:pPr>
          <w:r>
            <w:rPr>
              <w:bCs/>
              <w:noProof/>
              <w:sz w:val="20"/>
              <w:szCs w:val="20"/>
            </w:rPr>
            <w:t>Second Serbia Green Transition Programmatic Development Policy Loan (P178115)</w:t>
          </w:r>
        </w:p>
      </w:tc>
    </w:tr>
    <w:tr w:rsidR="00B32458" w14:paraId="67DD5CFD" w14:textId="77777777" w:rsidTr="003615CB">
      <w:trPr>
        <w:trHeight w:val="313"/>
        <w:jc w:val="center"/>
      </w:trPr>
      <w:tc>
        <w:tcPr>
          <w:tcW w:w="11216" w:type="dxa"/>
          <w:gridSpan w:val="3"/>
        </w:tcPr>
        <w:p w14:paraId="20513EA7" w14:textId="77777777" w:rsidR="003759A2" w:rsidRDefault="002B23CD" w:rsidP="003615CB">
          <w:pPr>
            <w:pStyle w:val="Header"/>
          </w:pPr>
          <w:r w:rsidRPr="00DE19E5">
            <w:rPr>
              <w:i/>
              <w:noProof/>
              <w:color w:val="1F497D"/>
            </w:rPr>
            <mc:AlternateContent>
              <mc:Choice Requires="wps">
                <w:drawing>
                  <wp:anchor distT="0" distB="0" distL="114300" distR="114300" simplePos="0" relativeHeight="251666432" behindDoc="0" locked="0" layoutInCell="1" allowOverlap="1" wp14:anchorId="4F155D78" wp14:editId="01AFA568">
                    <wp:simplePos x="0" y="0"/>
                    <wp:positionH relativeFrom="column">
                      <wp:posOffset>-174625</wp:posOffset>
                    </wp:positionH>
                    <wp:positionV relativeFrom="paragraph">
                      <wp:posOffset>87630</wp:posOffset>
                    </wp:positionV>
                    <wp:extent cx="7168896" cy="0"/>
                    <wp:effectExtent l="0" t="19050" r="51435" b="3810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8896" cy="0"/>
                            </a:xfrm>
                            <a:prstGeom prst="line">
                              <a:avLst/>
                            </a:prstGeom>
                            <a:noFill/>
                            <a:ln w="57150">
                              <a:solidFill>
                                <a:srgbClr val="4E92D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34" o:spid="_x0000_s2053" style="mso-height-percent:0;mso-height-relative:margin;mso-width-percent:0;mso-width-relative:margin;mso-wrap-distance-bottom:0;mso-wrap-distance-left:9pt;mso-wrap-distance-right:9pt;mso-wrap-distance-top:0;mso-wrap-style:square;position:absolute;visibility:visible;z-index:251667456" from="-13.75pt,6.9pt" to="550.75pt,6.9pt" strokecolor="#4e92d1" strokeweight="4.5pt"/>
                </w:pict>
              </mc:Fallback>
            </mc:AlternateContent>
          </w:r>
        </w:p>
      </w:tc>
    </w:tr>
  </w:tbl>
  <w:p w14:paraId="32454B53" w14:textId="77777777" w:rsidR="003759A2" w:rsidRDefault="003759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216" w:type="dxa"/>
      <w:tblInd w:w="-960" w:type="dxa"/>
      <w:tblBorders>
        <w:top w:val="nil"/>
        <w:left w:val="nil"/>
        <w:bottom w:val="nil"/>
        <w:right w:val="nil"/>
        <w:insideH w:val="nil"/>
        <w:insideV w:val="nil"/>
      </w:tblBorders>
      <w:tblLayout w:type="fixed"/>
      <w:tblLook w:val="04A0" w:firstRow="1" w:lastRow="0" w:firstColumn="1" w:lastColumn="0" w:noHBand="0" w:noVBand="1"/>
    </w:tblPr>
    <w:tblGrid>
      <w:gridCol w:w="777"/>
      <w:gridCol w:w="5218"/>
      <w:gridCol w:w="5221"/>
    </w:tblGrid>
    <w:tr w:rsidR="00B32458" w14:paraId="374D2F18" w14:textId="77777777" w:rsidTr="003615CB">
      <w:trPr>
        <w:trHeight w:val="162"/>
      </w:trPr>
      <w:tc>
        <w:tcPr>
          <w:tcW w:w="777" w:type="dxa"/>
          <w:vMerge w:val="restart"/>
        </w:tcPr>
        <w:p w14:paraId="347C99C4" w14:textId="77777777" w:rsidR="003759A2" w:rsidRPr="00BF642B" w:rsidRDefault="002B23CD" w:rsidP="003615CB">
          <w:pPr>
            <w:pStyle w:val="Header"/>
            <w:rPr>
              <w:b/>
            </w:rPr>
          </w:pPr>
          <w:r w:rsidRPr="00BF642B">
            <w:rPr>
              <w:b/>
              <w:noProof/>
            </w:rPr>
            <w:drawing>
              <wp:inline distT="0" distB="0" distL="0" distR="0" wp14:anchorId="4F547080" wp14:editId="756CADB3">
                <wp:extent cx="295275" cy="28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1582" name="WB_logo.png"/>
                        <pic:cNvPicPr/>
                      </pic:nvPicPr>
                      <pic:blipFill>
                        <a:blip r:embed="rId1">
                          <a:extLst>
                            <a:ext uri="{28A0092B-C50C-407E-A947-70E740481C1C}">
                              <a14:useLocalDpi xmlns:a14="http://schemas.microsoft.com/office/drawing/2010/main" val="0"/>
                            </a:ext>
                          </a:extLst>
                        </a:blip>
                        <a:stretch>
                          <a:fillRect/>
                        </a:stretch>
                      </pic:blipFill>
                      <pic:spPr>
                        <a:xfrm>
                          <a:off x="0" y="0"/>
                          <a:ext cx="293682" cy="287838"/>
                        </a:xfrm>
                        <a:prstGeom prst="rect">
                          <a:avLst/>
                        </a:prstGeom>
                      </pic:spPr>
                    </pic:pic>
                  </a:graphicData>
                </a:graphic>
              </wp:inline>
            </w:drawing>
          </w:r>
        </w:p>
      </w:tc>
      <w:tc>
        <w:tcPr>
          <w:tcW w:w="5218" w:type="dxa"/>
          <w:vAlign w:val="center"/>
        </w:tcPr>
        <w:p w14:paraId="2B23B7B7" w14:textId="77777777" w:rsidR="003759A2" w:rsidRDefault="002B23CD" w:rsidP="003615CB">
          <w:pPr>
            <w:pStyle w:val="Header"/>
            <w:ind w:left="-108"/>
          </w:pPr>
          <w:r w:rsidRPr="005F6C54">
            <w:rPr>
              <w:b/>
            </w:rPr>
            <w:t>The World Bank</w:t>
          </w:r>
        </w:p>
      </w:tc>
      <w:tc>
        <w:tcPr>
          <w:tcW w:w="5221" w:type="dxa"/>
          <w:vAlign w:val="center"/>
        </w:tcPr>
        <w:p w14:paraId="144BB436" w14:textId="77777777" w:rsidR="003759A2" w:rsidRDefault="003759A2" w:rsidP="003615CB">
          <w:pPr>
            <w:pStyle w:val="Header"/>
            <w:jc w:val="right"/>
          </w:pPr>
        </w:p>
      </w:tc>
    </w:tr>
    <w:tr w:rsidR="00B32458" w14:paraId="2841E712" w14:textId="77777777" w:rsidTr="003615CB">
      <w:trPr>
        <w:trHeight w:val="231"/>
      </w:trPr>
      <w:tc>
        <w:tcPr>
          <w:tcW w:w="777" w:type="dxa"/>
          <w:vMerge/>
        </w:tcPr>
        <w:p w14:paraId="27147D64" w14:textId="77777777" w:rsidR="003759A2" w:rsidRPr="00BF642B" w:rsidRDefault="003759A2" w:rsidP="003615CB">
          <w:pPr>
            <w:pStyle w:val="Header"/>
            <w:rPr>
              <w:b/>
              <w:noProof/>
            </w:rPr>
          </w:pPr>
        </w:p>
      </w:tc>
      <w:tc>
        <w:tcPr>
          <w:tcW w:w="10439" w:type="dxa"/>
          <w:gridSpan w:val="2"/>
        </w:tcPr>
        <w:p w14:paraId="581B3EB7" w14:textId="77777777" w:rsidR="003759A2" w:rsidRPr="006E6C00" w:rsidRDefault="002B23CD" w:rsidP="001260D6">
          <w:pPr>
            <w:pStyle w:val="Header"/>
            <w:ind w:left="-108"/>
            <w:rPr>
              <w:bCs/>
              <w:noProof/>
              <w:sz w:val="20"/>
              <w:szCs w:val="20"/>
            </w:rPr>
          </w:pPr>
          <w:r>
            <w:rPr>
              <w:bCs/>
              <w:noProof/>
              <w:sz w:val="20"/>
              <w:szCs w:val="20"/>
            </w:rPr>
            <w:t>Second Serbia Green Transition Programmatic Development Policy Loan (P178115)</w:t>
          </w:r>
        </w:p>
      </w:tc>
    </w:tr>
    <w:tr w:rsidR="00B32458" w14:paraId="58B62E39" w14:textId="77777777" w:rsidTr="003615CB">
      <w:trPr>
        <w:trHeight w:val="313"/>
      </w:trPr>
      <w:tc>
        <w:tcPr>
          <w:tcW w:w="11216" w:type="dxa"/>
          <w:gridSpan w:val="3"/>
        </w:tcPr>
        <w:p w14:paraId="034A694C" w14:textId="77777777" w:rsidR="003759A2" w:rsidRDefault="002B23CD" w:rsidP="003615CB">
          <w:pPr>
            <w:pStyle w:val="Header"/>
          </w:pPr>
          <w:r w:rsidRPr="004F6EE2">
            <w:rPr>
              <w:i/>
              <w:noProof/>
              <w:color w:val="1F497D"/>
            </w:rPr>
            <mc:AlternateContent>
              <mc:Choice Requires="wps">
                <w:drawing>
                  <wp:anchor distT="0" distB="0" distL="114300" distR="114300" simplePos="0" relativeHeight="251662336" behindDoc="0" locked="0" layoutInCell="1" allowOverlap="1" wp14:anchorId="65509CA5" wp14:editId="60964014">
                    <wp:simplePos x="0" y="0"/>
                    <wp:positionH relativeFrom="column">
                      <wp:posOffset>-117475</wp:posOffset>
                    </wp:positionH>
                    <wp:positionV relativeFrom="paragraph">
                      <wp:posOffset>153670</wp:posOffset>
                    </wp:positionV>
                    <wp:extent cx="9401175" cy="0"/>
                    <wp:effectExtent l="0" t="19050" r="47625" b="3810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01175" cy="0"/>
                            </a:xfrm>
                            <a:prstGeom prst="line">
                              <a:avLst/>
                            </a:prstGeom>
                            <a:noFill/>
                            <a:ln w="57150">
                              <a:solidFill>
                                <a:srgbClr val="4E92D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14" o:spid="_x0000_s2056" style="flip:y;mso-height-percent:0;mso-height-relative:margin;mso-width-percent:0;mso-width-relative:margin;mso-wrap-distance-bottom:0;mso-wrap-distance-left:9pt;mso-wrap-distance-right:9pt;mso-wrap-distance-top:0;mso-wrap-style:square;position:absolute;visibility:visible;z-index:251663360" from="-9.25pt,12.1pt" to="731pt,12.1pt" strokecolor="#4e92d1" strokeweight="4.5pt"/>
                </w:pict>
              </mc:Fallback>
            </mc:AlternateContent>
          </w:r>
        </w:p>
      </w:tc>
    </w:tr>
  </w:tbl>
  <w:p w14:paraId="60182197" w14:textId="77777777" w:rsidR="003759A2" w:rsidRDefault="003759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216" w:type="dxa"/>
      <w:tblInd w:w="-960" w:type="dxa"/>
      <w:tblBorders>
        <w:top w:val="nil"/>
        <w:left w:val="nil"/>
        <w:bottom w:val="nil"/>
        <w:right w:val="nil"/>
        <w:insideH w:val="nil"/>
        <w:insideV w:val="nil"/>
      </w:tblBorders>
      <w:tblLayout w:type="fixed"/>
      <w:tblLook w:val="04A0" w:firstRow="1" w:lastRow="0" w:firstColumn="1" w:lastColumn="0" w:noHBand="0" w:noVBand="1"/>
    </w:tblPr>
    <w:tblGrid>
      <w:gridCol w:w="777"/>
      <w:gridCol w:w="5218"/>
      <w:gridCol w:w="5221"/>
    </w:tblGrid>
    <w:tr w:rsidR="00B32458" w14:paraId="3A5A6978" w14:textId="77777777" w:rsidTr="003615CB">
      <w:trPr>
        <w:trHeight w:val="162"/>
      </w:trPr>
      <w:tc>
        <w:tcPr>
          <w:tcW w:w="777" w:type="dxa"/>
          <w:vMerge w:val="restart"/>
        </w:tcPr>
        <w:p w14:paraId="04C72AA8" w14:textId="77777777" w:rsidR="003759A2" w:rsidRPr="00BF642B" w:rsidRDefault="002B23CD" w:rsidP="003615CB">
          <w:pPr>
            <w:pStyle w:val="Header"/>
            <w:rPr>
              <w:b/>
            </w:rPr>
          </w:pPr>
          <w:r w:rsidRPr="00BF642B">
            <w:rPr>
              <w:b/>
              <w:noProof/>
            </w:rPr>
            <w:drawing>
              <wp:inline distT="0" distB="0" distL="0" distR="0" wp14:anchorId="19F9FB65" wp14:editId="262E1654">
                <wp:extent cx="295275" cy="289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66367" name="WB_logo.png"/>
                        <pic:cNvPicPr/>
                      </pic:nvPicPr>
                      <pic:blipFill>
                        <a:blip r:embed="rId1">
                          <a:extLst>
                            <a:ext uri="{28A0092B-C50C-407E-A947-70E740481C1C}">
                              <a14:useLocalDpi xmlns:a14="http://schemas.microsoft.com/office/drawing/2010/main" val="0"/>
                            </a:ext>
                          </a:extLst>
                        </a:blip>
                        <a:stretch>
                          <a:fillRect/>
                        </a:stretch>
                      </pic:blipFill>
                      <pic:spPr>
                        <a:xfrm>
                          <a:off x="0" y="0"/>
                          <a:ext cx="293682" cy="287838"/>
                        </a:xfrm>
                        <a:prstGeom prst="rect">
                          <a:avLst/>
                        </a:prstGeom>
                      </pic:spPr>
                    </pic:pic>
                  </a:graphicData>
                </a:graphic>
              </wp:inline>
            </w:drawing>
          </w:r>
        </w:p>
      </w:tc>
      <w:tc>
        <w:tcPr>
          <w:tcW w:w="5218" w:type="dxa"/>
          <w:vAlign w:val="center"/>
        </w:tcPr>
        <w:p w14:paraId="67BC1312" w14:textId="77777777" w:rsidR="003759A2" w:rsidRDefault="002B23CD" w:rsidP="003615CB">
          <w:pPr>
            <w:pStyle w:val="Header"/>
            <w:ind w:left="-108"/>
          </w:pPr>
          <w:r w:rsidRPr="005F6C54">
            <w:rPr>
              <w:b/>
            </w:rPr>
            <w:t>The World Bank</w:t>
          </w:r>
        </w:p>
      </w:tc>
      <w:tc>
        <w:tcPr>
          <w:tcW w:w="5221" w:type="dxa"/>
          <w:vAlign w:val="center"/>
        </w:tcPr>
        <w:p w14:paraId="3534818A" w14:textId="77777777" w:rsidR="003759A2" w:rsidRDefault="003759A2" w:rsidP="003615CB">
          <w:pPr>
            <w:pStyle w:val="Header"/>
            <w:jc w:val="right"/>
          </w:pPr>
        </w:p>
      </w:tc>
    </w:tr>
    <w:tr w:rsidR="00B32458" w14:paraId="43F188A1" w14:textId="77777777" w:rsidTr="003615CB">
      <w:trPr>
        <w:trHeight w:val="231"/>
      </w:trPr>
      <w:tc>
        <w:tcPr>
          <w:tcW w:w="777" w:type="dxa"/>
          <w:vMerge/>
        </w:tcPr>
        <w:p w14:paraId="398CEE5F" w14:textId="77777777" w:rsidR="003759A2" w:rsidRPr="00BF642B" w:rsidRDefault="003759A2" w:rsidP="003615CB">
          <w:pPr>
            <w:pStyle w:val="Header"/>
            <w:rPr>
              <w:b/>
              <w:noProof/>
            </w:rPr>
          </w:pPr>
        </w:p>
      </w:tc>
      <w:tc>
        <w:tcPr>
          <w:tcW w:w="10439" w:type="dxa"/>
          <w:gridSpan w:val="2"/>
        </w:tcPr>
        <w:p w14:paraId="6EA17AD1" w14:textId="77777777" w:rsidR="003759A2" w:rsidRPr="006E6C00" w:rsidRDefault="002B23CD" w:rsidP="001260D6">
          <w:pPr>
            <w:pStyle w:val="Header"/>
            <w:ind w:left="-108"/>
            <w:rPr>
              <w:bCs/>
              <w:noProof/>
              <w:sz w:val="20"/>
              <w:szCs w:val="20"/>
            </w:rPr>
          </w:pPr>
          <w:r>
            <w:rPr>
              <w:bCs/>
              <w:noProof/>
              <w:sz w:val="20"/>
              <w:szCs w:val="20"/>
            </w:rPr>
            <w:t>Second Serbia Green Transition Programmatic Development Policy Loan (P178115)</w:t>
          </w:r>
        </w:p>
      </w:tc>
    </w:tr>
    <w:tr w:rsidR="00B32458" w14:paraId="1767F9EA" w14:textId="77777777" w:rsidTr="003615CB">
      <w:trPr>
        <w:trHeight w:val="313"/>
      </w:trPr>
      <w:tc>
        <w:tcPr>
          <w:tcW w:w="11216" w:type="dxa"/>
          <w:gridSpan w:val="3"/>
        </w:tcPr>
        <w:p w14:paraId="24136720" w14:textId="77777777" w:rsidR="003759A2" w:rsidRDefault="002B23CD" w:rsidP="003615CB">
          <w:pPr>
            <w:pStyle w:val="Header"/>
          </w:pPr>
          <w:r w:rsidRPr="00DE19E5">
            <w:rPr>
              <w:i/>
              <w:noProof/>
              <w:color w:val="1F497D"/>
            </w:rPr>
            <mc:AlternateContent>
              <mc:Choice Requires="wps">
                <w:drawing>
                  <wp:anchor distT="0" distB="0" distL="114300" distR="114300" simplePos="0" relativeHeight="251672576" behindDoc="0" locked="0" layoutInCell="1" allowOverlap="1" wp14:anchorId="511B56AD" wp14:editId="20D9139A">
                    <wp:simplePos x="0" y="0"/>
                    <wp:positionH relativeFrom="column">
                      <wp:posOffset>-49530</wp:posOffset>
                    </wp:positionH>
                    <wp:positionV relativeFrom="paragraph">
                      <wp:posOffset>139700</wp:posOffset>
                    </wp:positionV>
                    <wp:extent cx="7168896" cy="0"/>
                    <wp:effectExtent l="0" t="19050" r="51435" b="381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8896" cy="0"/>
                            </a:xfrm>
                            <a:prstGeom prst="line">
                              <a:avLst/>
                            </a:prstGeom>
                            <a:noFill/>
                            <a:ln w="57150">
                              <a:solidFill>
                                <a:srgbClr val="4E92D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10" o:spid="_x0000_s2058" style="mso-height-percent:0;mso-height-relative:margin;mso-width-percent:0;mso-width-relative:margin;mso-wrap-distance-bottom:0;mso-wrap-distance-left:9pt;mso-wrap-distance-right:9pt;mso-wrap-distance-top:0;mso-wrap-style:square;position:absolute;visibility:visible;z-index:251673600" from="-3.9pt,11pt" to="560.6pt,11pt" strokecolor="#4e92d1" strokeweight="4.5pt"/>
                </w:pict>
              </mc:Fallback>
            </mc:AlternateContent>
          </w:r>
        </w:p>
      </w:tc>
    </w:tr>
  </w:tbl>
  <w:p w14:paraId="0AEB3DD5" w14:textId="77777777" w:rsidR="003759A2" w:rsidRDefault="00375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751"/>
    <w:multiLevelType w:val="hybridMultilevel"/>
    <w:tmpl w:val="B5DC43FC"/>
    <w:lvl w:ilvl="0" w:tplc="E7089C6E">
      <w:start w:val="1"/>
      <w:numFmt w:val="lowerLetter"/>
      <w:lvlText w:val="%1."/>
      <w:lvlJc w:val="left"/>
      <w:pPr>
        <w:ind w:left="-270" w:hanging="360"/>
      </w:pPr>
      <w:rPr>
        <w:rFonts w:hint="default"/>
      </w:rPr>
    </w:lvl>
    <w:lvl w:ilvl="1" w:tplc="CD00103E" w:tentative="1">
      <w:start w:val="1"/>
      <w:numFmt w:val="lowerLetter"/>
      <w:lvlText w:val="%2."/>
      <w:lvlJc w:val="left"/>
      <w:pPr>
        <w:ind w:left="450" w:hanging="360"/>
      </w:pPr>
    </w:lvl>
    <w:lvl w:ilvl="2" w:tplc="67300896" w:tentative="1">
      <w:start w:val="1"/>
      <w:numFmt w:val="lowerRoman"/>
      <w:lvlText w:val="%3."/>
      <w:lvlJc w:val="right"/>
      <w:pPr>
        <w:ind w:left="1170" w:hanging="180"/>
      </w:pPr>
    </w:lvl>
    <w:lvl w:ilvl="3" w:tplc="BCD61918" w:tentative="1">
      <w:start w:val="1"/>
      <w:numFmt w:val="decimal"/>
      <w:lvlText w:val="%4."/>
      <w:lvlJc w:val="left"/>
      <w:pPr>
        <w:ind w:left="1890" w:hanging="360"/>
      </w:pPr>
    </w:lvl>
    <w:lvl w:ilvl="4" w:tplc="F4ECC026" w:tentative="1">
      <w:start w:val="1"/>
      <w:numFmt w:val="lowerLetter"/>
      <w:lvlText w:val="%5."/>
      <w:lvlJc w:val="left"/>
      <w:pPr>
        <w:ind w:left="2610" w:hanging="360"/>
      </w:pPr>
    </w:lvl>
    <w:lvl w:ilvl="5" w:tplc="2216080E" w:tentative="1">
      <w:start w:val="1"/>
      <w:numFmt w:val="lowerRoman"/>
      <w:lvlText w:val="%6."/>
      <w:lvlJc w:val="right"/>
      <w:pPr>
        <w:ind w:left="3330" w:hanging="180"/>
      </w:pPr>
    </w:lvl>
    <w:lvl w:ilvl="6" w:tplc="73446452" w:tentative="1">
      <w:start w:val="1"/>
      <w:numFmt w:val="decimal"/>
      <w:lvlText w:val="%7."/>
      <w:lvlJc w:val="left"/>
      <w:pPr>
        <w:ind w:left="4050" w:hanging="360"/>
      </w:pPr>
    </w:lvl>
    <w:lvl w:ilvl="7" w:tplc="32706B32" w:tentative="1">
      <w:start w:val="1"/>
      <w:numFmt w:val="lowerLetter"/>
      <w:lvlText w:val="%8."/>
      <w:lvlJc w:val="left"/>
      <w:pPr>
        <w:ind w:left="4770" w:hanging="360"/>
      </w:pPr>
    </w:lvl>
    <w:lvl w:ilvl="8" w:tplc="C31A7514" w:tentative="1">
      <w:start w:val="1"/>
      <w:numFmt w:val="lowerRoman"/>
      <w:lvlText w:val="%9."/>
      <w:lvlJc w:val="right"/>
      <w:pPr>
        <w:ind w:left="5490" w:hanging="180"/>
      </w:pPr>
    </w:lvl>
  </w:abstractNum>
  <w:abstractNum w:abstractNumId="1" w15:restartNumberingAfterBreak="0">
    <w:nsid w:val="06E526E3"/>
    <w:multiLevelType w:val="hybridMultilevel"/>
    <w:tmpl w:val="3E50D84C"/>
    <w:lvl w:ilvl="0" w:tplc="C4126F96">
      <w:start w:val="1"/>
      <w:numFmt w:val="lowerLetter"/>
      <w:lvlText w:val="(%1)"/>
      <w:lvlJc w:val="left"/>
      <w:pPr>
        <w:ind w:left="720" w:hanging="360"/>
      </w:pPr>
      <w:rPr>
        <w:rFonts w:hint="default"/>
      </w:rPr>
    </w:lvl>
    <w:lvl w:ilvl="1" w:tplc="47A04CF0" w:tentative="1">
      <w:start w:val="1"/>
      <w:numFmt w:val="lowerLetter"/>
      <w:lvlText w:val="%2."/>
      <w:lvlJc w:val="left"/>
      <w:pPr>
        <w:ind w:left="1440" w:hanging="360"/>
      </w:pPr>
    </w:lvl>
    <w:lvl w:ilvl="2" w:tplc="073CF178" w:tentative="1">
      <w:start w:val="1"/>
      <w:numFmt w:val="lowerRoman"/>
      <w:lvlText w:val="%3."/>
      <w:lvlJc w:val="right"/>
      <w:pPr>
        <w:ind w:left="2160" w:hanging="180"/>
      </w:pPr>
    </w:lvl>
    <w:lvl w:ilvl="3" w:tplc="496C10A6" w:tentative="1">
      <w:start w:val="1"/>
      <w:numFmt w:val="decimal"/>
      <w:lvlText w:val="%4."/>
      <w:lvlJc w:val="left"/>
      <w:pPr>
        <w:ind w:left="2880" w:hanging="360"/>
      </w:pPr>
    </w:lvl>
    <w:lvl w:ilvl="4" w:tplc="2020F0FE" w:tentative="1">
      <w:start w:val="1"/>
      <w:numFmt w:val="lowerLetter"/>
      <w:lvlText w:val="%5."/>
      <w:lvlJc w:val="left"/>
      <w:pPr>
        <w:ind w:left="3600" w:hanging="360"/>
      </w:pPr>
    </w:lvl>
    <w:lvl w:ilvl="5" w:tplc="0090E1DE" w:tentative="1">
      <w:start w:val="1"/>
      <w:numFmt w:val="lowerRoman"/>
      <w:lvlText w:val="%6."/>
      <w:lvlJc w:val="right"/>
      <w:pPr>
        <w:ind w:left="4320" w:hanging="180"/>
      </w:pPr>
    </w:lvl>
    <w:lvl w:ilvl="6" w:tplc="88B03F90" w:tentative="1">
      <w:start w:val="1"/>
      <w:numFmt w:val="decimal"/>
      <w:lvlText w:val="%7."/>
      <w:lvlJc w:val="left"/>
      <w:pPr>
        <w:ind w:left="5040" w:hanging="360"/>
      </w:pPr>
    </w:lvl>
    <w:lvl w:ilvl="7" w:tplc="FAC85CCA" w:tentative="1">
      <w:start w:val="1"/>
      <w:numFmt w:val="lowerLetter"/>
      <w:lvlText w:val="%8."/>
      <w:lvlJc w:val="left"/>
      <w:pPr>
        <w:ind w:left="5760" w:hanging="360"/>
      </w:pPr>
    </w:lvl>
    <w:lvl w:ilvl="8" w:tplc="2B722C74" w:tentative="1">
      <w:start w:val="1"/>
      <w:numFmt w:val="lowerRoman"/>
      <w:lvlText w:val="%9."/>
      <w:lvlJc w:val="right"/>
      <w:pPr>
        <w:ind w:left="6480" w:hanging="180"/>
      </w:pPr>
    </w:lvl>
  </w:abstractNum>
  <w:abstractNum w:abstractNumId="2" w15:restartNumberingAfterBreak="0">
    <w:nsid w:val="07B309A5"/>
    <w:multiLevelType w:val="hybridMultilevel"/>
    <w:tmpl w:val="20F8290A"/>
    <w:lvl w:ilvl="0" w:tplc="4E8E2E64">
      <w:start w:val="1"/>
      <w:numFmt w:val="upperLetter"/>
      <w:lvlText w:val="%1."/>
      <w:lvlJc w:val="left"/>
      <w:pPr>
        <w:ind w:left="360" w:hanging="360"/>
      </w:pPr>
      <w:rPr>
        <w:b/>
      </w:rPr>
    </w:lvl>
    <w:lvl w:ilvl="1" w:tplc="41A85A46">
      <w:start w:val="1"/>
      <w:numFmt w:val="lowerLetter"/>
      <w:lvlText w:val="(%2)"/>
      <w:lvlJc w:val="left"/>
      <w:pPr>
        <w:ind w:left="1440" w:hanging="720"/>
      </w:pPr>
      <w:rPr>
        <w:rFonts w:hint="default"/>
      </w:rPr>
    </w:lvl>
    <w:lvl w:ilvl="2" w:tplc="8B501A08" w:tentative="1">
      <w:start w:val="1"/>
      <w:numFmt w:val="lowerRoman"/>
      <w:lvlText w:val="%3."/>
      <w:lvlJc w:val="right"/>
      <w:pPr>
        <w:ind w:left="1800" w:hanging="180"/>
      </w:pPr>
    </w:lvl>
    <w:lvl w:ilvl="3" w:tplc="0A0823BC" w:tentative="1">
      <w:start w:val="1"/>
      <w:numFmt w:val="decimal"/>
      <w:lvlText w:val="%4."/>
      <w:lvlJc w:val="left"/>
      <w:pPr>
        <w:ind w:left="2520" w:hanging="360"/>
      </w:pPr>
    </w:lvl>
    <w:lvl w:ilvl="4" w:tplc="2FB48C34" w:tentative="1">
      <w:start w:val="1"/>
      <w:numFmt w:val="lowerLetter"/>
      <w:lvlText w:val="%5."/>
      <w:lvlJc w:val="left"/>
      <w:pPr>
        <w:ind w:left="3240" w:hanging="360"/>
      </w:pPr>
    </w:lvl>
    <w:lvl w:ilvl="5" w:tplc="28CA2B24" w:tentative="1">
      <w:start w:val="1"/>
      <w:numFmt w:val="lowerRoman"/>
      <w:lvlText w:val="%6."/>
      <w:lvlJc w:val="right"/>
      <w:pPr>
        <w:ind w:left="3960" w:hanging="180"/>
      </w:pPr>
    </w:lvl>
    <w:lvl w:ilvl="6" w:tplc="694CE708" w:tentative="1">
      <w:start w:val="1"/>
      <w:numFmt w:val="decimal"/>
      <w:lvlText w:val="%7."/>
      <w:lvlJc w:val="left"/>
      <w:pPr>
        <w:ind w:left="4680" w:hanging="360"/>
      </w:pPr>
    </w:lvl>
    <w:lvl w:ilvl="7" w:tplc="C56415EE" w:tentative="1">
      <w:start w:val="1"/>
      <w:numFmt w:val="lowerLetter"/>
      <w:lvlText w:val="%8."/>
      <w:lvlJc w:val="left"/>
      <w:pPr>
        <w:ind w:left="5400" w:hanging="360"/>
      </w:pPr>
    </w:lvl>
    <w:lvl w:ilvl="8" w:tplc="9F447176" w:tentative="1">
      <w:start w:val="1"/>
      <w:numFmt w:val="lowerRoman"/>
      <w:lvlText w:val="%9."/>
      <w:lvlJc w:val="right"/>
      <w:pPr>
        <w:ind w:left="6120" w:hanging="180"/>
      </w:pPr>
    </w:lvl>
  </w:abstractNum>
  <w:abstractNum w:abstractNumId="3" w15:restartNumberingAfterBreak="0">
    <w:nsid w:val="18216A2F"/>
    <w:multiLevelType w:val="hybridMultilevel"/>
    <w:tmpl w:val="3854685A"/>
    <w:lvl w:ilvl="0" w:tplc="FC1C8732">
      <w:start w:val="1"/>
      <w:numFmt w:val="decimal"/>
      <w:lvlText w:val="%1."/>
      <w:lvlJc w:val="left"/>
      <w:pPr>
        <w:ind w:left="360" w:hanging="360"/>
      </w:pPr>
      <w:rPr>
        <w:rFonts w:hint="default"/>
      </w:rPr>
    </w:lvl>
    <w:lvl w:ilvl="1" w:tplc="FBE66480" w:tentative="1">
      <w:start w:val="1"/>
      <w:numFmt w:val="lowerLetter"/>
      <w:lvlText w:val="%2."/>
      <w:lvlJc w:val="left"/>
      <w:pPr>
        <w:ind w:left="1080" w:hanging="360"/>
      </w:pPr>
    </w:lvl>
    <w:lvl w:ilvl="2" w:tplc="FA5C636E" w:tentative="1">
      <w:start w:val="1"/>
      <w:numFmt w:val="lowerRoman"/>
      <w:lvlText w:val="%3."/>
      <w:lvlJc w:val="right"/>
      <w:pPr>
        <w:ind w:left="1800" w:hanging="180"/>
      </w:pPr>
    </w:lvl>
    <w:lvl w:ilvl="3" w:tplc="FF98F4F4" w:tentative="1">
      <w:start w:val="1"/>
      <w:numFmt w:val="decimal"/>
      <w:lvlText w:val="%4."/>
      <w:lvlJc w:val="left"/>
      <w:pPr>
        <w:ind w:left="2520" w:hanging="360"/>
      </w:pPr>
    </w:lvl>
    <w:lvl w:ilvl="4" w:tplc="E45090F8" w:tentative="1">
      <w:start w:val="1"/>
      <w:numFmt w:val="lowerLetter"/>
      <w:lvlText w:val="%5."/>
      <w:lvlJc w:val="left"/>
      <w:pPr>
        <w:ind w:left="3240" w:hanging="360"/>
      </w:pPr>
    </w:lvl>
    <w:lvl w:ilvl="5" w:tplc="ED904EE8" w:tentative="1">
      <w:start w:val="1"/>
      <w:numFmt w:val="lowerRoman"/>
      <w:lvlText w:val="%6."/>
      <w:lvlJc w:val="right"/>
      <w:pPr>
        <w:ind w:left="3960" w:hanging="180"/>
      </w:pPr>
    </w:lvl>
    <w:lvl w:ilvl="6" w:tplc="9D36A68A" w:tentative="1">
      <w:start w:val="1"/>
      <w:numFmt w:val="decimal"/>
      <w:lvlText w:val="%7."/>
      <w:lvlJc w:val="left"/>
      <w:pPr>
        <w:ind w:left="4680" w:hanging="360"/>
      </w:pPr>
    </w:lvl>
    <w:lvl w:ilvl="7" w:tplc="9C0ACA56" w:tentative="1">
      <w:start w:val="1"/>
      <w:numFmt w:val="lowerLetter"/>
      <w:lvlText w:val="%8."/>
      <w:lvlJc w:val="left"/>
      <w:pPr>
        <w:ind w:left="5400" w:hanging="360"/>
      </w:pPr>
    </w:lvl>
    <w:lvl w:ilvl="8" w:tplc="BCF21F10" w:tentative="1">
      <w:start w:val="1"/>
      <w:numFmt w:val="lowerRoman"/>
      <w:lvlText w:val="%9."/>
      <w:lvlJc w:val="right"/>
      <w:pPr>
        <w:ind w:left="6120" w:hanging="180"/>
      </w:pPr>
    </w:lvl>
  </w:abstractNum>
  <w:abstractNum w:abstractNumId="4" w15:restartNumberingAfterBreak="0">
    <w:nsid w:val="1B3F07ED"/>
    <w:multiLevelType w:val="hybridMultilevel"/>
    <w:tmpl w:val="194842AA"/>
    <w:lvl w:ilvl="0" w:tplc="BE6E18CC">
      <w:start w:val="1"/>
      <w:numFmt w:val="lowerLetter"/>
      <w:lvlText w:val="%1)"/>
      <w:lvlJc w:val="left"/>
      <w:pPr>
        <w:ind w:left="461" w:hanging="360"/>
      </w:pPr>
      <w:rPr>
        <w:rFonts w:hint="default"/>
      </w:rPr>
    </w:lvl>
    <w:lvl w:ilvl="1" w:tplc="9D287262" w:tentative="1">
      <w:start w:val="1"/>
      <w:numFmt w:val="lowerLetter"/>
      <w:lvlText w:val="%2."/>
      <w:lvlJc w:val="left"/>
      <w:pPr>
        <w:ind w:left="1181" w:hanging="360"/>
      </w:pPr>
    </w:lvl>
    <w:lvl w:ilvl="2" w:tplc="AEB61658" w:tentative="1">
      <w:start w:val="1"/>
      <w:numFmt w:val="lowerRoman"/>
      <w:lvlText w:val="%3."/>
      <w:lvlJc w:val="right"/>
      <w:pPr>
        <w:ind w:left="1901" w:hanging="180"/>
      </w:pPr>
    </w:lvl>
    <w:lvl w:ilvl="3" w:tplc="A99A0A8C" w:tentative="1">
      <w:start w:val="1"/>
      <w:numFmt w:val="decimal"/>
      <w:lvlText w:val="%4."/>
      <w:lvlJc w:val="left"/>
      <w:pPr>
        <w:ind w:left="2621" w:hanging="360"/>
      </w:pPr>
    </w:lvl>
    <w:lvl w:ilvl="4" w:tplc="EB98CBAC" w:tentative="1">
      <w:start w:val="1"/>
      <w:numFmt w:val="lowerLetter"/>
      <w:lvlText w:val="%5."/>
      <w:lvlJc w:val="left"/>
      <w:pPr>
        <w:ind w:left="3341" w:hanging="360"/>
      </w:pPr>
    </w:lvl>
    <w:lvl w:ilvl="5" w:tplc="022474FE" w:tentative="1">
      <w:start w:val="1"/>
      <w:numFmt w:val="lowerRoman"/>
      <w:lvlText w:val="%6."/>
      <w:lvlJc w:val="right"/>
      <w:pPr>
        <w:ind w:left="4061" w:hanging="180"/>
      </w:pPr>
    </w:lvl>
    <w:lvl w:ilvl="6" w:tplc="B1FC89B2" w:tentative="1">
      <w:start w:val="1"/>
      <w:numFmt w:val="decimal"/>
      <w:lvlText w:val="%7."/>
      <w:lvlJc w:val="left"/>
      <w:pPr>
        <w:ind w:left="4781" w:hanging="360"/>
      </w:pPr>
    </w:lvl>
    <w:lvl w:ilvl="7" w:tplc="EED28604" w:tentative="1">
      <w:start w:val="1"/>
      <w:numFmt w:val="lowerLetter"/>
      <w:lvlText w:val="%8."/>
      <w:lvlJc w:val="left"/>
      <w:pPr>
        <w:ind w:left="5501" w:hanging="360"/>
      </w:pPr>
    </w:lvl>
    <w:lvl w:ilvl="8" w:tplc="BFDABDD4" w:tentative="1">
      <w:start w:val="1"/>
      <w:numFmt w:val="lowerRoman"/>
      <w:lvlText w:val="%9."/>
      <w:lvlJc w:val="right"/>
      <w:pPr>
        <w:ind w:left="6221" w:hanging="180"/>
      </w:pPr>
    </w:lvl>
  </w:abstractNum>
  <w:abstractNum w:abstractNumId="5" w15:restartNumberingAfterBreak="0">
    <w:nsid w:val="1DEB6CC4"/>
    <w:multiLevelType w:val="hybridMultilevel"/>
    <w:tmpl w:val="DC68FEF2"/>
    <w:lvl w:ilvl="0" w:tplc="C7721120">
      <w:start w:val="1"/>
      <w:numFmt w:val="lowerRoman"/>
      <w:lvlText w:val="(%1)"/>
      <w:lvlJc w:val="left"/>
      <w:pPr>
        <w:ind w:left="1440" w:hanging="360"/>
      </w:pPr>
      <w:rPr>
        <w:rFonts w:hint="default"/>
      </w:rPr>
    </w:lvl>
    <w:lvl w:ilvl="1" w:tplc="743230D6" w:tentative="1">
      <w:start w:val="1"/>
      <w:numFmt w:val="lowerLetter"/>
      <w:lvlText w:val="%2."/>
      <w:lvlJc w:val="left"/>
      <w:pPr>
        <w:ind w:left="2160" w:hanging="360"/>
      </w:pPr>
    </w:lvl>
    <w:lvl w:ilvl="2" w:tplc="09EE6194" w:tentative="1">
      <w:start w:val="1"/>
      <w:numFmt w:val="lowerRoman"/>
      <w:lvlText w:val="%3."/>
      <w:lvlJc w:val="right"/>
      <w:pPr>
        <w:ind w:left="2880" w:hanging="180"/>
      </w:pPr>
    </w:lvl>
    <w:lvl w:ilvl="3" w:tplc="EC0ACDD8" w:tentative="1">
      <w:start w:val="1"/>
      <w:numFmt w:val="decimal"/>
      <w:lvlText w:val="%4."/>
      <w:lvlJc w:val="left"/>
      <w:pPr>
        <w:ind w:left="3600" w:hanging="360"/>
      </w:pPr>
    </w:lvl>
    <w:lvl w:ilvl="4" w:tplc="81B43DAE" w:tentative="1">
      <w:start w:val="1"/>
      <w:numFmt w:val="lowerLetter"/>
      <w:lvlText w:val="%5."/>
      <w:lvlJc w:val="left"/>
      <w:pPr>
        <w:ind w:left="4320" w:hanging="360"/>
      </w:pPr>
    </w:lvl>
    <w:lvl w:ilvl="5" w:tplc="9F42456E" w:tentative="1">
      <w:start w:val="1"/>
      <w:numFmt w:val="lowerRoman"/>
      <w:lvlText w:val="%6."/>
      <w:lvlJc w:val="right"/>
      <w:pPr>
        <w:ind w:left="5040" w:hanging="180"/>
      </w:pPr>
    </w:lvl>
    <w:lvl w:ilvl="6" w:tplc="DF02E4EE" w:tentative="1">
      <w:start w:val="1"/>
      <w:numFmt w:val="decimal"/>
      <w:lvlText w:val="%7."/>
      <w:lvlJc w:val="left"/>
      <w:pPr>
        <w:ind w:left="5760" w:hanging="360"/>
      </w:pPr>
    </w:lvl>
    <w:lvl w:ilvl="7" w:tplc="080C02F8" w:tentative="1">
      <w:start w:val="1"/>
      <w:numFmt w:val="lowerLetter"/>
      <w:lvlText w:val="%8."/>
      <w:lvlJc w:val="left"/>
      <w:pPr>
        <w:ind w:left="6480" w:hanging="360"/>
      </w:pPr>
    </w:lvl>
    <w:lvl w:ilvl="8" w:tplc="20049890" w:tentative="1">
      <w:start w:val="1"/>
      <w:numFmt w:val="lowerRoman"/>
      <w:lvlText w:val="%9."/>
      <w:lvlJc w:val="right"/>
      <w:pPr>
        <w:ind w:left="7200" w:hanging="180"/>
      </w:pPr>
    </w:lvl>
  </w:abstractNum>
  <w:abstractNum w:abstractNumId="6" w15:restartNumberingAfterBreak="0">
    <w:nsid w:val="1FB75585"/>
    <w:multiLevelType w:val="hybridMultilevel"/>
    <w:tmpl w:val="3854685A"/>
    <w:lvl w:ilvl="0" w:tplc="6E042F12">
      <w:start w:val="1"/>
      <w:numFmt w:val="decimal"/>
      <w:lvlText w:val="%1."/>
      <w:lvlJc w:val="left"/>
      <w:pPr>
        <w:ind w:left="360" w:hanging="360"/>
      </w:pPr>
      <w:rPr>
        <w:rFonts w:hint="default"/>
      </w:rPr>
    </w:lvl>
    <w:lvl w:ilvl="1" w:tplc="342ABF62" w:tentative="1">
      <w:start w:val="1"/>
      <w:numFmt w:val="lowerLetter"/>
      <w:lvlText w:val="%2."/>
      <w:lvlJc w:val="left"/>
      <w:pPr>
        <w:ind w:left="1080" w:hanging="360"/>
      </w:pPr>
    </w:lvl>
    <w:lvl w:ilvl="2" w:tplc="A97C634A" w:tentative="1">
      <w:start w:val="1"/>
      <w:numFmt w:val="lowerRoman"/>
      <w:lvlText w:val="%3."/>
      <w:lvlJc w:val="right"/>
      <w:pPr>
        <w:ind w:left="1800" w:hanging="180"/>
      </w:pPr>
    </w:lvl>
    <w:lvl w:ilvl="3" w:tplc="83D64D04" w:tentative="1">
      <w:start w:val="1"/>
      <w:numFmt w:val="decimal"/>
      <w:lvlText w:val="%4."/>
      <w:lvlJc w:val="left"/>
      <w:pPr>
        <w:ind w:left="2520" w:hanging="360"/>
      </w:pPr>
    </w:lvl>
    <w:lvl w:ilvl="4" w:tplc="E1761090" w:tentative="1">
      <w:start w:val="1"/>
      <w:numFmt w:val="lowerLetter"/>
      <w:lvlText w:val="%5."/>
      <w:lvlJc w:val="left"/>
      <w:pPr>
        <w:ind w:left="3240" w:hanging="360"/>
      </w:pPr>
    </w:lvl>
    <w:lvl w:ilvl="5" w:tplc="A6104C9E" w:tentative="1">
      <w:start w:val="1"/>
      <w:numFmt w:val="lowerRoman"/>
      <w:lvlText w:val="%6."/>
      <w:lvlJc w:val="right"/>
      <w:pPr>
        <w:ind w:left="3960" w:hanging="180"/>
      </w:pPr>
    </w:lvl>
    <w:lvl w:ilvl="6" w:tplc="C71AD21E" w:tentative="1">
      <w:start w:val="1"/>
      <w:numFmt w:val="decimal"/>
      <w:lvlText w:val="%7."/>
      <w:lvlJc w:val="left"/>
      <w:pPr>
        <w:ind w:left="4680" w:hanging="360"/>
      </w:pPr>
    </w:lvl>
    <w:lvl w:ilvl="7" w:tplc="5ABE9666" w:tentative="1">
      <w:start w:val="1"/>
      <w:numFmt w:val="lowerLetter"/>
      <w:lvlText w:val="%8."/>
      <w:lvlJc w:val="left"/>
      <w:pPr>
        <w:ind w:left="5400" w:hanging="360"/>
      </w:pPr>
    </w:lvl>
    <w:lvl w:ilvl="8" w:tplc="742C1854" w:tentative="1">
      <w:start w:val="1"/>
      <w:numFmt w:val="lowerRoman"/>
      <w:lvlText w:val="%9."/>
      <w:lvlJc w:val="right"/>
      <w:pPr>
        <w:ind w:left="6120" w:hanging="180"/>
      </w:pPr>
    </w:lvl>
  </w:abstractNum>
  <w:abstractNum w:abstractNumId="7" w15:restartNumberingAfterBreak="0">
    <w:nsid w:val="226C310D"/>
    <w:multiLevelType w:val="hybridMultilevel"/>
    <w:tmpl w:val="1FBA85A8"/>
    <w:lvl w:ilvl="0" w:tplc="500C6370">
      <w:start w:val="1"/>
      <w:numFmt w:val="bullet"/>
      <w:lvlText w:val=""/>
      <w:lvlJc w:val="left"/>
      <w:pPr>
        <w:ind w:left="720" w:hanging="360"/>
      </w:pPr>
      <w:rPr>
        <w:rFonts w:ascii="Symbol" w:hAnsi="Symbol" w:hint="default"/>
      </w:rPr>
    </w:lvl>
    <w:lvl w:ilvl="1" w:tplc="14C670C6" w:tentative="1">
      <w:start w:val="1"/>
      <w:numFmt w:val="bullet"/>
      <w:lvlText w:val="o"/>
      <w:lvlJc w:val="left"/>
      <w:pPr>
        <w:ind w:left="1440" w:hanging="360"/>
      </w:pPr>
      <w:rPr>
        <w:rFonts w:ascii="Courier New" w:hAnsi="Courier New" w:cs="Courier New" w:hint="default"/>
      </w:rPr>
    </w:lvl>
    <w:lvl w:ilvl="2" w:tplc="F29CFAFA" w:tentative="1">
      <w:start w:val="1"/>
      <w:numFmt w:val="bullet"/>
      <w:lvlText w:val=""/>
      <w:lvlJc w:val="left"/>
      <w:pPr>
        <w:ind w:left="2160" w:hanging="360"/>
      </w:pPr>
      <w:rPr>
        <w:rFonts w:ascii="Wingdings" w:hAnsi="Wingdings" w:hint="default"/>
      </w:rPr>
    </w:lvl>
    <w:lvl w:ilvl="3" w:tplc="F0D00738" w:tentative="1">
      <w:start w:val="1"/>
      <w:numFmt w:val="bullet"/>
      <w:lvlText w:val=""/>
      <w:lvlJc w:val="left"/>
      <w:pPr>
        <w:ind w:left="2880" w:hanging="360"/>
      </w:pPr>
      <w:rPr>
        <w:rFonts w:ascii="Symbol" w:hAnsi="Symbol" w:hint="default"/>
      </w:rPr>
    </w:lvl>
    <w:lvl w:ilvl="4" w:tplc="44D27DAE" w:tentative="1">
      <w:start w:val="1"/>
      <w:numFmt w:val="bullet"/>
      <w:lvlText w:val="o"/>
      <w:lvlJc w:val="left"/>
      <w:pPr>
        <w:ind w:left="3600" w:hanging="360"/>
      </w:pPr>
      <w:rPr>
        <w:rFonts w:ascii="Courier New" w:hAnsi="Courier New" w:cs="Courier New" w:hint="default"/>
      </w:rPr>
    </w:lvl>
    <w:lvl w:ilvl="5" w:tplc="1DD863EE" w:tentative="1">
      <w:start w:val="1"/>
      <w:numFmt w:val="bullet"/>
      <w:lvlText w:val=""/>
      <w:lvlJc w:val="left"/>
      <w:pPr>
        <w:ind w:left="4320" w:hanging="360"/>
      </w:pPr>
      <w:rPr>
        <w:rFonts w:ascii="Wingdings" w:hAnsi="Wingdings" w:hint="default"/>
      </w:rPr>
    </w:lvl>
    <w:lvl w:ilvl="6" w:tplc="32205C92" w:tentative="1">
      <w:start w:val="1"/>
      <w:numFmt w:val="bullet"/>
      <w:lvlText w:val=""/>
      <w:lvlJc w:val="left"/>
      <w:pPr>
        <w:ind w:left="5040" w:hanging="360"/>
      </w:pPr>
      <w:rPr>
        <w:rFonts w:ascii="Symbol" w:hAnsi="Symbol" w:hint="default"/>
      </w:rPr>
    </w:lvl>
    <w:lvl w:ilvl="7" w:tplc="E50CAF2C" w:tentative="1">
      <w:start w:val="1"/>
      <w:numFmt w:val="bullet"/>
      <w:lvlText w:val="o"/>
      <w:lvlJc w:val="left"/>
      <w:pPr>
        <w:ind w:left="5760" w:hanging="360"/>
      </w:pPr>
      <w:rPr>
        <w:rFonts w:ascii="Courier New" w:hAnsi="Courier New" w:cs="Courier New" w:hint="default"/>
      </w:rPr>
    </w:lvl>
    <w:lvl w:ilvl="8" w:tplc="A6A2075E" w:tentative="1">
      <w:start w:val="1"/>
      <w:numFmt w:val="bullet"/>
      <w:lvlText w:val=""/>
      <w:lvlJc w:val="left"/>
      <w:pPr>
        <w:ind w:left="6480" w:hanging="360"/>
      </w:pPr>
      <w:rPr>
        <w:rFonts w:ascii="Wingdings" w:hAnsi="Wingdings" w:hint="default"/>
      </w:rPr>
    </w:lvl>
  </w:abstractNum>
  <w:abstractNum w:abstractNumId="8" w15:restartNumberingAfterBreak="0">
    <w:nsid w:val="28B14BC6"/>
    <w:multiLevelType w:val="hybridMultilevel"/>
    <w:tmpl w:val="9A0C4DE0"/>
    <w:lvl w:ilvl="0" w:tplc="6430E1BC">
      <w:start w:val="1"/>
      <w:numFmt w:val="decimal"/>
      <w:pStyle w:val="Heading3"/>
      <w:lvlText w:val="%1."/>
      <w:lvlJc w:val="left"/>
      <w:pPr>
        <w:ind w:left="720" w:hanging="360"/>
      </w:pPr>
      <w:rPr>
        <w:rFonts w:hint="default"/>
      </w:rPr>
    </w:lvl>
    <w:lvl w:ilvl="1" w:tplc="805492E8">
      <w:start w:val="1"/>
      <w:numFmt w:val="lowerLetter"/>
      <w:lvlText w:val="%2."/>
      <w:lvlJc w:val="left"/>
      <w:pPr>
        <w:ind w:left="1440" w:hanging="360"/>
      </w:pPr>
    </w:lvl>
    <w:lvl w:ilvl="2" w:tplc="330805C4" w:tentative="1">
      <w:start w:val="1"/>
      <w:numFmt w:val="lowerRoman"/>
      <w:lvlText w:val="%3."/>
      <w:lvlJc w:val="right"/>
      <w:pPr>
        <w:ind w:left="2160" w:hanging="180"/>
      </w:pPr>
    </w:lvl>
    <w:lvl w:ilvl="3" w:tplc="7FA457C4" w:tentative="1">
      <w:start w:val="1"/>
      <w:numFmt w:val="decimal"/>
      <w:lvlText w:val="%4."/>
      <w:lvlJc w:val="left"/>
      <w:pPr>
        <w:ind w:left="2880" w:hanging="360"/>
      </w:pPr>
    </w:lvl>
    <w:lvl w:ilvl="4" w:tplc="642A3A7E" w:tentative="1">
      <w:start w:val="1"/>
      <w:numFmt w:val="lowerLetter"/>
      <w:lvlText w:val="%5."/>
      <w:lvlJc w:val="left"/>
      <w:pPr>
        <w:ind w:left="3600" w:hanging="360"/>
      </w:pPr>
    </w:lvl>
    <w:lvl w:ilvl="5" w:tplc="4AEEFAEE" w:tentative="1">
      <w:start w:val="1"/>
      <w:numFmt w:val="lowerRoman"/>
      <w:lvlText w:val="%6."/>
      <w:lvlJc w:val="right"/>
      <w:pPr>
        <w:ind w:left="4320" w:hanging="180"/>
      </w:pPr>
    </w:lvl>
    <w:lvl w:ilvl="6" w:tplc="31CEFA6C" w:tentative="1">
      <w:start w:val="1"/>
      <w:numFmt w:val="decimal"/>
      <w:lvlText w:val="%7."/>
      <w:lvlJc w:val="left"/>
      <w:pPr>
        <w:ind w:left="5040" w:hanging="360"/>
      </w:pPr>
    </w:lvl>
    <w:lvl w:ilvl="7" w:tplc="AC721118" w:tentative="1">
      <w:start w:val="1"/>
      <w:numFmt w:val="lowerLetter"/>
      <w:lvlText w:val="%8."/>
      <w:lvlJc w:val="left"/>
      <w:pPr>
        <w:ind w:left="5760" w:hanging="360"/>
      </w:pPr>
    </w:lvl>
    <w:lvl w:ilvl="8" w:tplc="085060D0" w:tentative="1">
      <w:start w:val="1"/>
      <w:numFmt w:val="lowerRoman"/>
      <w:lvlText w:val="%9."/>
      <w:lvlJc w:val="right"/>
      <w:pPr>
        <w:ind w:left="6480" w:hanging="180"/>
      </w:pPr>
    </w:lvl>
  </w:abstractNum>
  <w:abstractNum w:abstractNumId="9" w15:restartNumberingAfterBreak="0">
    <w:nsid w:val="2BF51D48"/>
    <w:multiLevelType w:val="hybridMultilevel"/>
    <w:tmpl w:val="35D2331A"/>
    <w:lvl w:ilvl="0" w:tplc="1284B600">
      <w:start w:val="1"/>
      <w:numFmt w:val="bullet"/>
      <w:lvlText w:val=""/>
      <w:lvlJc w:val="left"/>
      <w:pPr>
        <w:ind w:left="820" w:hanging="360"/>
      </w:pPr>
      <w:rPr>
        <w:rFonts w:ascii="Symbol" w:hAnsi="Symbol" w:hint="default"/>
      </w:rPr>
    </w:lvl>
    <w:lvl w:ilvl="1" w:tplc="93E05C7C" w:tentative="1">
      <w:start w:val="1"/>
      <w:numFmt w:val="bullet"/>
      <w:lvlText w:val="o"/>
      <w:lvlJc w:val="left"/>
      <w:pPr>
        <w:ind w:left="1540" w:hanging="360"/>
      </w:pPr>
      <w:rPr>
        <w:rFonts w:ascii="Courier New" w:hAnsi="Courier New" w:cs="Courier New" w:hint="default"/>
      </w:rPr>
    </w:lvl>
    <w:lvl w:ilvl="2" w:tplc="7C6CDE1E" w:tentative="1">
      <w:start w:val="1"/>
      <w:numFmt w:val="bullet"/>
      <w:lvlText w:val=""/>
      <w:lvlJc w:val="left"/>
      <w:pPr>
        <w:ind w:left="2260" w:hanging="360"/>
      </w:pPr>
      <w:rPr>
        <w:rFonts w:ascii="Wingdings" w:hAnsi="Wingdings" w:hint="default"/>
      </w:rPr>
    </w:lvl>
    <w:lvl w:ilvl="3" w:tplc="B278460C" w:tentative="1">
      <w:start w:val="1"/>
      <w:numFmt w:val="bullet"/>
      <w:lvlText w:val=""/>
      <w:lvlJc w:val="left"/>
      <w:pPr>
        <w:ind w:left="2980" w:hanging="360"/>
      </w:pPr>
      <w:rPr>
        <w:rFonts w:ascii="Symbol" w:hAnsi="Symbol" w:hint="default"/>
      </w:rPr>
    </w:lvl>
    <w:lvl w:ilvl="4" w:tplc="C506327A" w:tentative="1">
      <w:start w:val="1"/>
      <w:numFmt w:val="bullet"/>
      <w:lvlText w:val="o"/>
      <w:lvlJc w:val="left"/>
      <w:pPr>
        <w:ind w:left="3700" w:hanging="360"/>
      </w:pPr>
      <w:rPr>
        <w:rFonts w:ascii="Courier New" w:hAnsi="Courier New" w:cs="Courier New" w:hint="default"/>
      </w:rPr>
    </w:lvl>
    <w:lvl w:ilvl="5" w:tplc="FA5E6CE6" w:tentative="1">
      <w:start w:val="1"/>
      <w:numFmt w:val="bullet"/>
      <w:lvlText w:val=""/>
      <w:lvlJc w:val="left"/>
      <w:pPr>
        <w:ind w:left="4420" w:hanging="360"/>
      </w:pPr>
      <w:rPr>
        <w:rFonts w:ascii="Wingdings" w:hAnsi="Wingdings" w:hint="default"/>
      </w:rPr>
    </w:lvl>
    <w:lvl w:ilvl="6" w:tplc="49D6E80C" w:tentative="1">
      <w:start w:val="1"/>
      <w:numFmt w:val="bullet"/>
      <w:lvlText w:val=""/>
      <w:lvlJc w:val="left"/>
      <w:pPr>
        <w:ind w:left="5140" w:hanging="360"/>
      </w:pPr>
      <w:rPr>
        <w:rFonts w:ascii="Symbol" w:hAnsi="Symbol" w:hint="default"/>
      </w:rPr>
    </w:lvl>
    <w:lvl w:ilvl="7" w:tplc="AC1407C4" w:tentative="1">
      <w:start w:val="1"/>
      <w:numFmt w:val="bullet"/>
      <w:lvlText w:val="o"/>
      <w:lvlJc w:val="left"/>
      <w:pPr>
        <w:ind w:left="5860" w:hanging="360"/>
      </w:pPr>
      <w:rPr>
        <w:rFonts w:ascii="Courier New" w:hAnsi="Courier New" w:cs="Courier New" w:hint="default"/>
      </w:rPr>
    </w:lvl>
    <w:lvl w:ilvl="8" w:tplc="2898C9E8" w:tentative="1">
      <w:start w:val="1"/>
      <w:numFmt w:val="bullet"/>
      <w:lvlText w:val=""/>
      <w:lvlJc w:val="left"/>
      <w:pPr>
        <w:ind w:left="6580" w:hanging="360"/>
      </w:pPr>
      <w:rPr>
        <w:rFonts w:ascii="Wingdings" w:hAnsi="Wingdings" w:hint="default"/>
      </w:rPr>
    </w:lvl>
  </w:abstractNum>
  <w:abstractNum w:abstractNumId="10" w15:restartNumberingAfterBreak="0">
    <w:nsid w:val="2D5C6C96"/>
    <w:multiLevelType w:val="hybridMultilevel"/>
    <w:tmpl w:val="ADA4E3A8"/>
    <w:lvl w:ilvl="0" w:tplc="2C12344A">
      <w:start w:val="1"/>
      <w:numFmt w:val="decimal"/>
      <w:lvlText w:val="%1."/>
      <w:lvlJc w:val="left"/>
      <w:pPr>
        <w:tabs>
          <w:tab w:val="num" w:pos="360"/>
        </w:tabs>
        <w:ind w:left="720" w:hanging="360"/>
      </w:pPr>
      <w:rPr>
        <w:rFonts w:hint="default"/>
        <w:color w:val="auto"/>
      </w:rPr>
    </w:lvl>
    <w:lvl w:ilvl="1" w:tplc="6110098E" w:tentative="1">
      <w:start w:val="1"/>
      <w:numFmt w:val="lowerLetter"/>
      <w:lvlText w:val="%2."/>
      <w:lvlJc w:val="left"/>
      <w:pPr>
        <w:ind w:left="1440" w:hanging="360"/>
      </w:pPr>
    </w:lvl>
    <w:lvl w:ilvl="2" w:tplc="E88A7FD0" w:tentative="1">
      <w:start w:val="1"/>
      <w:numFmt w:val="lowerRoman"/>
      <w:lvlText w:val="%3."/>
      <w:lvlJc w:val="right"/>
      <w:pPr>
        <w:ind w:left="2160" w:hanging="180"/>
      </w:pPr>
    </w:lvl>
    <w:lvl w:ilvl="3" w:tplc="C0E83BAC" w:tentative="1">
      <w:start w:val="1"/>
      <w:numFmt w:val="decimal"/>
      <w:lvlText w:val="%4."/>
      <w:lvlJc w:val="left"/>
      <w:pPr>
        <w:ind w:left="2880" w:hanging="360"/>
      </w:pPr>
    </w:lvl>
    <w:lvl w:ilvl="4" w:tplc="9620BBE6" w:tentative="1">
      <w:start w:val="1"/>
      <w:numFmt w:val="lowerLetter"/>
      <w:lvlText w:val="%5."/>
      <w:lvlJc w:val="left"/>
      <w:pPr>
        <w:ind w:left="3600" w:hanging="360"/>
      </w:pPr>
    </w:lvl>
    <w:lvl w:ilvl="5" w:tplc="E6A8741A" w:tentative="1">
      <w:start w:val="1"/>
      <w:numFmt w:val="lowerRoman"/>
      <w:lvlText w:val="%6."/>
      <w:lvlJc w:val="right"/>
      <w:pPr>
        <w:ind w:left="4320" w:hanging="180"/>
      </w:pPr>
    </w:lvl>
    <w:lvl w:ilvl="6" w:tplc="68E486BE" w:tentative="1">
      <w:start w:val="1"/>
      <w:numFmt w:val="decimal"/>
      <w:lvlText w:val="%7."/>
      <w:lvlJc w:val="left"/>
      <w:pPr>
        <w:ind w:left="5040" w:hanging="360"/>
      </w:pPr>
    </w:lvl>
    <w:lvl w:ilvl="7" w:tplc="863040AE">
      <w:start w:val="1"/>
      <w:numFmt w:val="lowerLetter"/>
      <w:lvlText w:val="%8."/>
      <w:lvlJc w:val="left"/>
      <w:pPr>
        <w:ind w:left="5760" w:hanging="360"/>
      </w:pPr>
    </w:lvl>
    <w:lvl w:ilvl="8" w:tplc="B4581C70" w:tentative="1">
      <w:start w:val="1"/>
      <w:numFmt w:val="lowerRoman"/>
      <w:lvlText w:val="%9."/>
      <w:lvlJc w:val="right"/>
      <w:pPr>
        <w:ind w:left="6480" w:hanging="180"/>
      </w:pPr>
    </w:lvl>
  </w:abstractNum>
  <w:abstractNum w:abstractNumId="11" w15:restartNumberingAfterBreak="0">
    <w:nsid w:val="3A9A65A1"/>
    <w:multiLevelType w:val="hybridMultilevel"/>
    <w:tmpl w:val="F5BA7E36"/>
    <w:lvl w:ilvl="0" w:tplc="1EDAF358">
      <w:start w:val="1"/>
      <w:numFmt w:val="upperRoman"/>
      <w:lvlText w:val="%1."/>
      <w:lvlJc w:val="left"/>
      <w:pPr>
        <w:ind w:left="720" w:hanging="720"/>
      </w:pPr>
      <w:rPr>
        <w:rFonts w:asciiTheme="minorHAnsi" w:hAnsiTheme="minorHAnsi" w:hint="default"/>
        <w:b/>
        <w:sz w:val="23"/>
        <w:szCs w:val="23"/>
      </w:rPr>
    </w:lvl>
    <w:lvl w:ilvl="1" w:tplc="0592EEB0" w:tentative="1">
      <w:start w:val="1"/>
      <w:numFmt w:val="lowerLetter"/>
      <w:lvlText w:val="%2."/>
      <w:lvlJc w:val="left"/>
      <w:pPr>
        <w:ind w:left="1080" w:hanging="360"/>
      </w:pPr>
    </w:lvl>
    <w:lvl w:ilvl="2" w:tplc="6390E886" w:tentative="1">
      <w:start w:val="1"/>
      <w:numFmt w:val="lowerRoman"/>
      <w:lvlText w:val="%3."/>
      <w:lvlJc w:val="right"/>
      <w:pPr>
        <w:ind w:left="1800" w:hanging="180"/>
      </w:pPr>
    </w:lvl>
    <w:lvl w:ilvl="3" w:tplc="FC142DA8" w:tentative="1">
      <w:start w:val="1"/>
      <w:numFmt w:val="decimal"/>
      <w:lvlText w:val="%4."/>
      <w:lvlJc w:val="left"/>
      <w:pPr>
        <w:ind w:left="2520" w:hanging="360"/>
      </w:pPr>
    </w:lvl>
    <w:lvl w:ilvl="4" w:tplc="D60627BC" w:tentative="1">
      <w:start w:val="1"/>
      <w:numFmt w:val="lowerLetter"/>
      <w:lvlText w:val="%5."/>
      <w:lvlJc w:val="left"/>
      <w:pPr>
        <w:ind w:left="3240" w:hanging="360"/>
      </w:pPr>
    </w:lvl>
    <w:lvl w:ilvl="5" w:tplc="ADC4E0D0" w:tentative="1">
      <w:start w:val="1"/>
      <w:numFmt w:val="lowerRoman"/>
      <w:lvlText w:val="%6."/>
      <w:lvlJc w:val="right"/>
      <w:pPr>
        <w:ind w:left="3960" w:hanging="180"/>
      </w:pPr>
    </w:lvl>
    <w:lvl w:ilvl="6" w:tplc="20AA5E3C" w:tentative="1">
      <w:start w:val="1"/>
      <w:numFmt w:val="decimal"/>
      <w:lvlText w:val="%7."/>
      <w:lvlJc w:val="left"/>
      <w:pPr>
        <w:ind w:left="4680" w:hanging="360"/>
      </w:pPr>
    </w:lvl>
    <w:lvl w:ilvl="7" w:tplc="A1C0E568" w:tentative="1">
      <w:start w:val="1"/>
      <w:numFmt w:val="lowerLetter"/>
      <w:lvlText w:val="%8."/>
      <w:lvlJc w:val="left"/>
      <w:pPr>
        <w:ind w:left="5400" w:hanging="360"/>
      </w:pPr>
    </w:lvl>
    <w:lvl w:ilvl="8" w:tplc="4EBABD82" w:tentative="1">
      <w:start w:val="1"/>
      <w:numFmt w:val="lowerRoman"/>
      <w:lvlText w:val="%9."/>
      <w:lvlJc w:val="right"/>
      <w:pPr>
        <w:ind w:left="6120" w:hanging="180"/>
      </w:pPr>
    </w:lvl>
  </w:abstractNum>
  <w:abstractNum w:abstractNumId="12" w15:restartNumberingAfterBreak="0">
    <w:nsid w:val="3CA66E04"/>
    <w:multiLevelType w:val="hybridMultilevel"/>
    <w:tmpl w:val="B4BCFD28"/>
    <w:lvl w:ilvl="0" w:tplc="C6FEA690">
      <w:start w:val="1"/>
      <w:numFmt w:val="lowerLetter"/>
      <w:lvlText w:val="%1)"/>
      <w:lvlJc w:val="left"/>
      <w:pPr>
        <w:ind w:left="360" w:hanging="360"/>
      </w:pPr>
      <w:rPr>
        <w:rFonts w:hint="default"/>
      </w:rPr>
    </w:lvl>
    <w:lvl w:ilvl="1" w:tplc="784C82E6" w:tentative="1">
      <w:start w:val="1"/>
      <w:numFmt w:val="lowerLetter"/>
      <w:lvlText w:val="%2."/>
      <w:lvlJc w:val="left"/>
      <w:pPr>
        <w:ind w:left="1080" w:hanging="360"/>
      </w:pPr>
    </w:lvl>
    <w:lvl w:ilvl="2" w:tplc="35FA2BE2" w:tentative="1">
      <w:start w:val="1"/>
      <w:numFmt w:val="lowerRoman"/>
      <w:lvlText w:val="%3."/>
      <w:lvlJc w:val="right"/>
      <w:pPr>
        <w:ind w:left="1800" w:hanging="180"/>
      </w:pPr>
    </w:lvl>
    <w:lvl w:ilvl="3" w:tplc="C5AE5364" w:tentative="1">
      <w:start w:val="1"/>
      <w:numFmt w:val="decimal"/>
      <w:lvlText w:val="%4."/>
      <w:lvlJc w:val="left"/>
      <w:pPr>
        <w:ind w:left="2520" w:hanging="360"/>
      </w:pPr>
    </w:lvl>
    <w:lvl w:ilvl="4" w:tplc="95AA0CE2" w:tentative="1">
      <w:start w:val="1"/>
      <w:numFmt w:val="lowerLetter"/>
      <w:lvlText w:val="%5."/>
      <w:lvlJc w:val="left"/>
      <w:pPr>
        <w:ind w:left="3240" w:hanging="360"/>
      </w:pPr>
    </w:lvl>
    <w:lvl w:ilvl="5" w:tplc="93C681D8" w:tentative="1">
      <w:start w:val="1"/>
      <w:numFmt w:val="lowerRoman"/>
      <w:lvlText w:val="%6."/>
      <w:lvlJc w:val="right"/>
      <w:pPr>
        <w:ind w:left="3960" w:hanging="180"/>
      </w:pPr>
    </w:lvl>
    <w:lvl w:ilvl="6" w:tplc="D1B243CC" w:tentative="1">
      <w:start w:val="1"/>
      <w:numFmt w:val="decimal"/>
      <w:lvlText w:val="%7."/>
      <w:lvlJc w:val="left"/>
      <w:pPr>
        <w:ind w:left="4680" w:hanging="360"/>
      </w:pPr>
    </w:lvl>
    <w:lvl w:ilvl="7" w:tplc="44222CA2" w:tentative="1">
      <w:start w:val="1"/>
      <w:numFmt w:val="lowerLetter"/>
      <w:lvlText w:val="%8."/>
      <w:lvlJc w:val="left"/>
      <w:pPr>
        <w:ind w:left="5400" w:hanging="360"/>
      </w:pPr>
    </w:lvl>
    <w:lvl w:ilvl="8" w:tplc="9E2A3DD2" w:tentative="1">
      <w:start w:val="1"/>
      <w:numFmt w:val="lowerRoman"/>
      <w:lvlText w:val="%9."/>
      <w:lvlJc w:val="right"/>
      <w:pPr>
        <w:ind w:left="6120" w:hanging="180"/>
      </w:pPr>
    </w:lvl>
  </w:abstractNum>
  <w:abstractNum w:abstractNumId="13" w15:restartNumberingAfterBreak="0">
    <w:nsid w:val="3CA71B2B"/>
    <w:multiLevelType w:val="hybridMultilevel"/>
    <w:tmpl w:val="9BE0888E"/>
    <w:lvl w:ilvl="0" w:tplc="2A0C7C90">
      <w:start w:val="1"/>
      <w:numFmt w:val="lowerLetter"/>
      <w:lvlText w:val="%1)"/>
      <w:lvlJc w:val="left"/>
      <w:pPr>
        <w:ind w:left="461" w:hanging="360"/>
      </w:pPr>
      <w:rPr>
        <w:rFonts w:hint="default"/>
      </w:rPr>
    </w:lvl>
    <w:lvl w:ilvl="1" w:tplc="2E2A4BCE" w:tentative="1">
      <w:start w:val="1"/>
      <w:numFmt w:val="lowerLetter"/>
      <w:lvlText w:val="%2."/>
      <w:lvlJc w:val="left"/>
      <w:pPr>
        <w:ind w:left="1181" w:hanging="360"/>
      </w:pPr>
    </w:lvl>
    <w:lvl w:ilvl="2" w:tplc="72825482" w:tentative="1">
      <w:start w:val="1"/>
      <w:numFmt w:val="lowerRoman"/>
      <w:lvlText w:val="%3."/>
      <w:lvlJc w:val="right"/>
      <w:pPr>
        <w:ind w:left="1901" w:hanging="180"/>
      </w:pPr>
    </w:lvl>
    <w:lvl w:ilvl="3" w:tplc="78FA9408" w:tentative="1">
      <w:start w:val="1"/>
      <w:numFmt w:val="decimal"/>
      <w:lvlText w:val="%4."/>
      <w:lvlJc w:val="left"/>
      <w:pPr>
        <w:ind w:left="2621" w:hanging="360"/>
      </w:pPr>
    </w:lvl>
    <w:lvl w:ilvl="4" w:tplc="A50C2BC4" w:tentative="1">
      <w:start w:val="1"/>
      <w:numFmt w:val="lowerLetter"/>
      <w:lvlText w:val="%5."/>
      <w:lvlJc w:val="left"/>
      <w:pPr>
        <w:ind w:left="3341" w:hanging="360"/>
      </w:pPr>
    </w:lvl>
    <w:lvl w:ilvl="5" w:tplc="4B9049F6" w:tentative="1">
      <w:start w:val="1"/>
      <w:numFmt w:val="lowerRoman"/>
      <w:lvlText w:val="%6."/>
      <w:lvlJc w:val="right"/>
      <w:pPr>
        <w:ind w:left="4061" w:hanging="180"/>
      </w:pPr>
    </w:lvl>
    <w:lvl w:ilvl="6" w:tplc="BEA6827C" w:tentative="1">
      <w:start w:val="1"/>
      <w:numFmt w:val="decimal"/>
      <w:lvlText w:val="%7."/>
      <w:lvlJc w:val="left"/>
      <w:pPr>
        <w:ind w:left="4781" w:hanging="360"/>
      </w:pPr>
    </w:lvl>
    <w:lvl w:ilvl="7" w:tplc="3EDE4A5E" w:tentative="1">
      <w:start w:val="1"/>
      <w:numFmt w:val="lowerLetter"/>
      <w:lvlText w:val="%8."/>
      <w:lvlJc w:val="left"/>
      <w:pPr>
        <w:ind w:left="5501" w:hanging="360"/>
      </w:pPr>
    </w:lvl>
    <w:lvl w:ilvl="8" w:tplc="4F1C6D56" w:tentative="1">
      <w:start w:val="1"/>
      <w:numFmt w:val="lowerRoman"/>
      <w:lvlText w:val="%9."/>
      <w:lvlJc w:val="right"/>
      <w:pPr>
        <w:ind w:left="6221" w:hanging="180"/>
      </w:pPr>
    </w:lvl>
  </w:abstractNum>
  <w:abstractNum w:abstractNumId="14" w15:restartNumberingAfterBreak="0">
    <w:nsid w:val="40262EE4"/>
    <w:multiLevelType w:val="hybridMultilevel"/>
    <w:tmpl w:val="01D0089C"/>
    <w:lvl w:ilvl="0" w:tplc="E7927536">
      <w:start w:val="1"/>
      <w:numFmt w:val="decimal"/>
      <w:lvlText w:val="%1."/>
      <w:lvlJc w:val="left"/>
      <w:pPr>
        <w:ind w:left="720" w:hanging="360"/>
      </w:pPr>
      <w:rPr>
        <w:rFonts w:hint="default"/>
        <w:color w:val="808080" w:themeColor="background1" w:themeShade="80"/>
      </w:rPr>
    </w:lvl>
    <w:lvl w:ilvl="1" w:tplc="FD16CBBA">
      <w:start w:val="1"/>
      <w:numFmt w:val="lowerLetter"/>
      <w:lvlText w:val="%2."/>
      <w:lvlJc w:val="left"/>
      <w:pPr>
        <w:ind w:left="1440" w:hanging="360"/>
      </w:pPr>
    </w:lvl>
    <w:lvl w:ilvl="2" w:tplc="53C632B2" w:tentative="1">
      <w:start w:val="1"/>
      <w:numFmt w:val="lowerRoman"/>
      <w:lvlText w:val="%3."/>
      <w:lvlJc w:val="right"/>
      <w:pPr>
        <w:ind w:left="2160" w:hanging="180"/>
      </w:pPr>
    </w:lvl>
    <w:lvl w:ilvl="3" w:tplc="563ED99E" w:tentative="1">
      <w:start w:val="1"/>
      <w:numFmt w:val="decimal"/>
      <w:lvlText w:val="%4."/>
      <w:lvlJc w:val="left"/>
      <w:pPr>
        <w:ind w:left="2880" w:hanging="360"/>
      </w:pPr>
    </w:lvl>
    <w:lvl w:ilvl="4" w:tplc="19E60E10" w:tentative="1">
      <w:start w:val="1"/>
      <w:numFmt w:val="lowerLetter"/>
      <w:lvlText w:val="%5."/>
      <w:lvlJc w:val="left"/>
      <w:pPr>
        <w:ind w:left="3600" w:hanging="360"/>
      </w:pPr>
    </w:lvl>
    <w:lvl w:ilvl="5" w:tplc="F9803554" w:tentative="1">
      <w:start w:val="1"/>
      <w:numFmt w:val="lowerRoman"/>
      <w:lvlText w:val="%6."/>
      <w:lvlJc w:val="right"/>
      <w:pPr>
        <w:ind w:left="4320" w:hanging="180"/>
      </w:pPr>
    </w:lvl>
    <w:lvl w:ilvl="6" w:tplc="2AB821C4" w:tentative="1">
      <w:start w:val="1"/>
      <w:numFmt w:val="decimal"/>
      <w:lvlText w:val="%7."/>
      <w:lvlJc w:val="left"/>
      <w:pPr>
        <w:ind w:left="5040" w:hanging="360"/>
      </w:pPr>
    </w:lvl>
    <w:lvl w:ilvl="7" w:tplc="B9F46C04" w:tentative="1">
      <w:start w:val="1"/>
      <w:numFmt w:val="lowerLetter"/>
      <w:lvlText w:val="%8."/>
      <w:lvlJc w:val="left"/>
      <w:pPr>
        <w:ind w:left="5760" w:hanging="360"/>
      </w:pPr>
    </w:lvl>
    <w:lvl w:ilvl="8" w:tplc="649E5A74" w:tentative="1">
      <w:start w:val="1"/>
      <w:numFmt w:val="lowerRoman"/>
      <w:lvlText w:val="%9."/>
      <w:lvlJc w:val="right"/>
      <w:pPr>
        <w:ind w:left="6480" w:hanging="180"/>
      </w:pPr>
    </w:lvl>
  </w:abstractNum>
  <w:abstractNum w:abstractNumId="15" w15:restartNumberingAfterBreak="0">
    <w:nsid w:val="44AB1F80"/>
    <w:multiLevelType w:val="hybridMultilevel"/>
    <w:tmpl w:val="36D88072"/>
    <w:lvl w:ilvl="0" w:tplc="4BFEBA36">
      <w:start w:val="1"/>
      <w:numFmt w:val="lowerLetter"/>
      <w:lvlText w:val="%1)"/>
      <w:lvlJc w:val="left"/>
      <w:pPr>
        <w:ind w:left="461" w:hanging="360"/>
      </w:pPr>
      <w:rPr>
        <w:rFonts w:hint="default"/>
      </w:rPr>
    </w:lvl>
    <w:lvl w:ilvl="1" w:tplc="3FF4DCE2" w:tentative="1">
      <w:start w:val="1"/>
      <w:numFmt w:val="lowerLetter"/>
      <w:lvlText w:val="%2."/>
      <w:lvlJc w:val="left"/>
      <w:pPr>
        <w:ind w:left="1181" w:hanging="360"/>
      </w:pPr>
    </w:lvl>
    <w:lvl w:ilvl="2" w:tplc="45680848" w:tentative="1">
      <w:start w:val="1"/>
      <w:numFmt w:val="lowerRoman"/>
      <w:lvlText w:val="%3."/>
      <w:lvlJc w:val="right"/>
      <w:pPr>
        <w:ind w:left="1901" w:hanging="180"/>
      </w:pPr>
    </w:lvl>
    <w:lvl w:ilvl="3" w:tplc="235AAD44" w:tentative="1">
      <w:start w:val="1"/>
      <w:numFmt w:val="decimal"/>
      <w:lvlText w:val="%4."/>
      <w:lvlJc w:val="left"/>
      <w:pPr>
        <w:ind w:left="2621" w:hanging="360"/>
      </w:pPr>
    </w:lvl>
    <w:lvl w:ilvl="4" w:tplc="7C869442" w:tentative="1">
      <w:start w:val="1"/>
      <w:numFmt w:val="lowerLetter"/>
      <w:lvlText w:val="%5."/>
      <w:lvlJc w:val="left"/>
      <w:pPr>
        <w:ind w:left="3341" w:hanging="360"/>
      </w:pPr>
    </w:lvl>
    <w:lvl w:ilvl="5" w:tplc="116CC06A" w:tentative="1">
      <w:start w:val="1"/>
      <w:numFmt w:val="lowerRoman"/>
      <w:lvlText w:val="%6."/>
      <w:lvlJc w:val="right"/>
      <w:pPr>
        <w:ind w:left="4061" w:hanging="180"/>
      </w:pPr>
    </w:lvl>
    <w:lvl w:ilvl="6" w:tplc="2242B058" w:tentative="1">
      <w:start w:val="1"/>
      <w:numFmt w:val="decimal"/>
      <w:lvlText w:val="%7."/>
      <w:lvlJc w:val="left"/>
      <w:pPr>
        <w:ind w:left="4781" w:hanging="360"/>
      </w:pPr>
    </w:lvl>
    <w:lvl w:ilvl="7" w:tplc="D682B40A" w:tentative="1">
      <w:start w:val="1"/>
      <w:numFmt w:val="lowerLetter"/>
      <w:lvlText w:val="%8."/>
      <w:lvlJc w:val="left"/>
      <w:pPr>
        <w:ind w:left="5501" w:hanging="360"/>
      </w:pPr>
    </w:lvl>
    <w:lvl w:ilvl="8" w:tplc="5956D256" w:tentative="1">
      <w:start w:val="1"/>
      <w:numFmt w:val="lowerRoman"/>
      <w:lvlText w:val="%9."/>
      <w:lvlJc w:val="right"/>
      <w:pPr>
        <w:ind w:left="6221" w:hanging="180"/>
      </w:pPr>
    </w:lvl>
  </w:abstractNum>
  <w:abstractNum w:abstractNumId="16" w15:restartNumberingAfterBreak="0">
    <w:nsid w:val="4610194F"/>
    <w:multiLevelType w:val="hybridMultilevel"/>
    <w:tmpl w:val="5A4216D6"/>
    <w:lvl w:ilvl="0" w:tplc="91528634">
      <w:start w:val="1"/>
      <w:numFmt w:val="lowerLetter"/>
      <w:lvlText w:val="%1)"/>
      <w:lvlJc w:val="left"/>
      <w:pPr>
        <w:ind w:left="600" w:hanging="360"/>
      </w:pPr>
      <w:rPr>
        <w:rFonts w:hint="default"/>
      </w:rPr>
    </w:lvl>
    <w:lvl w:ilvl="1" w:tplc="0B587E88" w:tentative="1">
      <w:start w:val="1"/>
      <w:numFmt w:val="lowerLetter"/>
      <w:lvlText w:val="%2."/>
      <w:lvlJc w:val="left"/>
      <w:pPr>
        <w:ind w:left="1320" w:hanging="360"/>
      </w:pPr>
    </w:lvl>
    <w:lvl w:ilvl="2" w:tplc="87A8A946" w:tentative="1">
      <w:start w:val="1"/>
      <w:numFmt w:val="lowerRoman"/>
      <w:lvlText w:val="%3."/>
      <w:lvlJc w:val="right"/>
      <w:pPr>
        <w:ind w:left="2040" w:hanging="180"/>
      </w:pPr>
    </w:lvl>
    <w:lvl w:ilvl="3" w:tplc="54F6B1D8" w:tentative="1">
      <w:start w:val="1"/>
      <w:numFmt w:val="decimal"/>
      <w:lvlText w:val="%4."/>
      <w:lvlJc w:val="left"/>
      <w:pPr>
        <w:ind w:left="2760" w:hanging="360"/>
      </w:pPr>
    </w:lvl>
    <w:lvl w:ilvl="4" w:tplc="507ACA76" w:tentative="1">
      <w:start w:val="1"/>
      <w:numFmt w:val="lowerLetter"/>
      <w:lvlText w:val="%5."/>
      <w:lvlJc w:val="left"/>
      <w:pPr>
        <w:ind w:left="3480" w:hanging="360"/>
      </w:pPr>
    </w:lvl>
    <w:lvl w:ilvl="5" w:tplc="CFB87990" w:tentative="1">
      <w:start w:val="1"/>
      <w:numFmt w:val="lowerRoman"/>
      <w:lvlText w:val="%6."/>
      <w:lvlJc w:val="right"/>
      <w:pPr>
        <w:ind w:left="4200" w:hanging="180"/>
      </w:pPr>
    </w:lvl>
    <w:lvl w:ilvl="6" w:tplc="2FCC22A2" w:tentative="1">
      <w:start w:val="1"/>
      <w:numFmt w:val="decimal"/>
      <w:lvlText w:val="%7."/>
      <w:lvlJc w:val="left"/>
      <w:pPr>
        <w:ind w:left="4920" w:hanging="360"/>
      </w:pPr>
    </w:lvl>
    <w:lvl w:ilvl="7" w:tplc="155CEFE6" w:tentative="1">
      <w:start w:val="1"/>
      <w:numFmt w:val="lowerLetter"/>
      <w:lvlText w:val="%8."/>
      <w:lvlJc w:val="left"/>
      <w:pPr>
        <w:ind w:left="5640" w:hanging="360"/>
      </w:pPr>
    </w:lvl>
    <w:lvl w:ilvl="8" w:tplc="F99A2ACE" w:tentative="1">
      <w:start w:val="1"/>
      <w:numFmt w:val="lowerRoman"/>
      <w:lvlText w:val="%9."/>
      <w:lvlJc w:val="right"/>
      <w:pPr>
        <w:ind w:left="6360" w:hanging="180"/>
      </w:pPr>
    </w:lvl>
  </w:abstractNum>
  <w:abstractNum w:abstractNumId="17" w15:restartNumberingAfterBreak="0">
    <w:nsid w:val="4AC3655F"/>
    <w:multiLevelType w:val="hybridMultilevel"/>
    <w:tmpl w:val="F13C402E"/>
    <w:lvl w:ilvl="0" w:tplc="5B903E74">
      <w:start w:val="1"/>
      <w:numFmt w:val="lowerLetter"/>
      <w:lvlText w:val="%1."/>
      <w:lvlJc w:val="left"/>
      <w:pPr>
        <w:ind w:left="-270" w:hanging="360"/>
      </w:pPr>
      <w:rPr>
        <w:rFonts w:hint="default"/>
      </w:rPr>
    </w:lvl>
    <w:lvl w:ilvl="1" w:tplc="4C3C1EFA" w:tentative="1">
      <w:start w:val="1"/>
      <w:numFmt w:val="lowerLetter"/>
      <w:lvlText w:val="%2."/>
      <w:lvlJc w:val="left"/>
      <w:pPr>
        <w:ind w:left="450" w:hanging="360"/>
      </w:pPr>
    </w:lvl>
    <w:lvl w:ilvl="2" w:tplc="A7FAAD6C" w:tentative="1">
      <w:start w:val="1"/>
      <w:numFmt w:val="lowerRoman"/>
      <w:lvlText w:val="%3."/>
      <w:lvlJc w:val="right"/>
      <w:pPr>
        <w:ind w:left="1170" w:hanging="180"/>
      </w:pPr>
    </w:lvl>
    <w:lvl w:ilvl="3" w:tplc="9EC466C4" w:tentative="1">
      <w:start w:val="1"/>
      <w:numFmt w:val="decimal"/>
      <w:lvlText w:val="%4."/>
      <w:lvlJc w:val="left"/>
      <w:pPr>
        <w:ind w:left="1890" w:hanging="360"/>
      </w:pPr>
    </w:lvl>
    <w:lvl w:ilvl="4" w:tplc="F878C6D8" w:tentative="1">
      <w:start w:val="1"/>
      <w:numFmt w:val="lowerLetter"/>
      <w:lvlText w:val="%5."/>
      <w:lvlJc w:val="left"/>
      <w:pPr>
        <w:ind w:left="2610" w:hanging="360"/>
      </w:pPr>
    </w:lvl>
    <w:lvl w:ilvl="5" w:tplc="E9F2842C" w:tentative="1">
      <w:start w:val="1"/>
      <w:numFmt w:val="lowerRoman"/>
      <w:lvlText w:val="%6."/>
      <w:lvlJc w:val="right"/>
      <w:pPr>
        <w:ind w:left="3330" w:hanging="180"/>
      </w:pPr>
    </w:lvl>
    <w:lvl w:ilvl="6" w:tplc="1F788404" w:tentative="1">
      <w:start w:val="1"/>
      <w:numFmt w:val="decimal"/>
      <w:lvlText w:val="%7."/>
      <w:lvlJc w:val="left"/>
      <w:pPr>
        <w:ind w:left="4050" w:hanging="360"/>
      </w:pPr>
    </w:lvl>
    <w:lvl w:ilvl="7" w:tplc="327E939A" w:tentative="1">
      <w:start w:val="1"/>
      <w:numFmt w:val="lowerLetter"/>
      <w:lvlText w:val="%8."/>
      <w:lvlJc w:val="left"/>
      <w:pPr>
        <w:ind w:left="4770" w:hanging="360"/>
      </w:pPr>
    </w:lvl>
    <w:lvl w:ilvl="8" w:tplc="1BBEC70C" w:tentative="1">
      <w:start w:val="1"/>
      <w:numFmt w:val="lowerRoman"/>
      <w:lvlText w:val="%9."/>
      <w:lvlJc w:val="right"/>
      <w:pPr>
        <w:ind w:left="5490" w:hanging="180"/>
      </w:pPr>
    </w:lvl>
  </w:abstractNum>
  <w:abstractNum w:abstractNumId="18" w15:restartNumberingAfterBreak="0">
    <w:nsid w:val="4C7B5E38"/>
    <w:multiLevelType w:val="hybridMultilevel"/>
    <w:tmpl w:val="A1082B78"/>
    <w:lvl w:ilvl="0" w:tplc="B4743898">
      <w:start w:val="1"/>
      <w:numFmt w:val="lowerLetter"/>
      <w:lvlText w:val="(%1)"/>
      <w:lvlJc w:val="left"/>
      <w:pPr>
        <w:ind w:left="1080" w:hanging="360"/>
      </w:pPr>
      <w:rPr>
        <w:rFonts w:hint="default"/>
      </w:rPr>
    </w:lvl>
    <w:lvl w:ilvl="1" w:tplc="96C0D610">
      <w:start w:val="1"/>
      <w:numFmt w:val="lowerLetter"/>
      <w:lvlText w:val="%2."/>
      <w:lvlJc w:val="left"/>
      <w:pPr>
        <w:ind w:left="1800" w:hanging="360"/>
      </w:pPr>
    </w:lvl>
    <w:lvl w:ilvl="2" w:tplc="E61EC26E" w:tentative="1">
      <w:start w:val="1"/>
      <w:numFmt w:val="lowerRoman"/>
      <w:lvlText w:val="%3."/>
      <w:lvlJc w:val="right"/>
      <w:pPr>
        <w:ind w:left="2520" w:hanging="180"/>
      </w:pPr>
    </w:lvl>
    <w:lvl w:ilvl="3" w:tplc="8E9A4E46" w:tentative="1">
      <w:start w:val="1"/>
      <w:numFmt w:val="decimal"/>
      <w:lvlText w:val="%4."/>
      <w:lvlJc w:val="left"/>
      <w:pPr>
        <w:ind w:left="3240" w:hanging="360"/>
      </w:pPr>
    </w:lvl>
    <w:lvl w:ilvl="4" w:tplc="288CF05C" w:tentative="1">
      <w:start w:val="1"/>
      <w:numFmt w:val="lowerLetter"/>
      <w:lvlText w:val="%5."/>
      <w:lvlJc w:val="left"/>
      <w:pPr>
        <w:ind w:left="3960" w:hanging="360"/>
      </w:pPr>
    </w:lvl>
    <w:lvl w:ilvl="5" w:tplc="88E8BE00" w:tentative="1">
      <w:start w:val="1"/>
      <w:numFmt w:val="lowerRoman"/>
      <w:lvlText w:val="%6."/>
      <w:lvlJc w:val="right"/>
      <w:pPr>
        <w:ind w:left="4680" w:hanging="180"/>
      </w:pPr>
    </w:lvl>
    <w:lvl w:ilvl="6" w:tplc="975E78C6" w:tentative="1">
      <w:start w:val="1"/>
      <w:numFmt w:val="decimal"/>
      <w:lvlText w:val="%7."/>
      <w:lvlJc w:val="left"/>
      <w:pPr>
        <w:ind w:left="5400" w:hanging="360"/>
      </w:pPr>
    </w:lvl>
    <w:lvl w:ilvl="7" w:tplc="A644F684" w:tentative="1">
      <w:start w:val="1"/>
      <w:numFmt w:val="lowerLetter"/>
      <w:lvlText w:val="%8."/>
      <w:lvlJc w:val="left"/>
      <w:pPr>
        <w:ind w:left="6120" w:hanging="360"/>
      </w:pPr>
    </w:lvl>
    <w:lvl w:ilvl="8" w:tplc="B6206BAC" w:tentative="1">
      <w:start w:val="1"/>
      <w:numFmt w:val="lowerRoman"/>
      <w:lvlText w:val="%9."/>
      <w:lvlJc w:val="right"/>
      <w:pPr>
        <w:ind w:left="6840" w:hanging="180"/>
      </w:pPr>
    </w:lvl>
  </w:abstractNum>
  <w:abstractNum w:abstractNumId="19" w15:restartNumberingAfterBreak="0">
    <w:nsid w:val="52B125D1"/>
    <w:multiLevelType w:val="hybridMultilevel"/>
    <w:tmpl w:val="FF2CD9CC"/>
    <w:lvl w:ilvl="0" w:tplc="A4D6258C">
      <w:start w:val="1"/>
      <w:numFmt w:val="bullet"/>
      <w:lvlText w:val=""/>
      <w:lvlJc w:val="left"/>
      <w:pPr>
        <w:ind w:left="720" w:hanging="360"/>
      </w:pPr>
      <w:rPr>
        <w:rFonts w:ascii="Symbol" w:hAnsi="Symbol" w:hint="default"/>
      </w:rPr>
    </w:lvl>
    <w:lvl w:ilvl="1" w:tplc="DF263386" w:tentative="1">
      <w:start w:val="1"/>
      <w:numFmt w:val="bullet"/>
      <w:lvlText w:val="o"/>
      <w:lvlJc w:val="left"/>
      <w:pPr>
        <w:ind w:left="1440" w:hanging="360"/>
      </w:pPr>
      <w:rPr>
        <w:rFonts w:ascii="Courier New" w:hAnsi="Courier New" w:cs="Courier New" w:hint="default"/>
      </w:rPr>
    </w:lvl>
    <w:lvl w:ilvl="2" w:tplc="ED50B50E" w:tentative="1">
      <w:start w:val="1"/>
      <w:numFmt w:val="bullet"/>
      <w:lvlText w:val=""/>
      <w:lvlJc w:val="left"/>
      <w:pPr>
        <w:ind w:left="2160" w:hanging="360"/>
      </w:pPr>
      <w:rPr>
        <w:rFonts w:ascii="Wingdings" w:hAnsi="Wingdings" w:hint="default"/>
      </w:rPr>
    </w:lvl>
    <w:lvl w:ilvl="3" w:tplc="5112810A" w:tentative="1">
      <w:start w:val="1"/>
      <w:numFmt w:val="bullet"/>
      <w:lvlText w:val=""/>
      <w:lvlJc w:val="left"/>
      <w:pPr>
        <w:ind w:left="2880" w:hanging="360"/>
      </w:pPr>
      <w:rPr>
        <w:rFonts w:ascii="Symbol" w:hAnsi="Symbol" w:hint="default"/>
      </w:rPr>
    </w:lvl>
    <w:lvl w:ilvl="4" w:tplc="CBEA7CD4" w:tentative="1">
      <w:start w:val="1"/>
      <w:numFmt w:val="bullet"/>
      <w:lvlText w:val="o"/>
      <w:lvlJc w:val="left"/>
      <w:pPr>
        <w:ind w:left="3600" w:hanging="360"/>
      </w:pPr>
      <w:rPr>
        <w:rFonts w:ascii="Courier New" w:hAnsi="Courier New" w:cs="Courier New" w:hint="default"/>
      </w:rPr>
    </w:lvl>
    <w:lvl w:ilvl="5" w:tplc="37A2D1D4" w:tentative="1">
      <w:start w:val="1"/>
      <w:numFmt w:val="bullet"/>
      <w:lvlText w:val=""/>
      <w:lvlJc w:val="left"/>
      <w:pPr>
        <w:ind w:left="4320" w:hanging="360"/>
      </w:pPr>
      <w:rPr>
        <w:rFonts w:ascii="Wingdings" w:hAnsi="Wingdings" w:hint="default"/>
      </w:rPr>
    </w:lvl>
    <w:lvl w:ilvl="6" w:tplc="411E6F94" w:tentative="1">
      <w:start w:val="1"/>
      <w:numFmt w:val="bullet"/>
      <w:lvlText w:val=""/>
      <w:lvlJc w:val="left"/>
      <w:pPr>
        <w:ind w:left="5040" w:hanging="360"/>
      </w:pPr>
      <w:rPr>
        <w:rFonts w:ascii="Symbol" w:hAnsi="Symbol" w:hint="default"/>
      </w:rPr>
    </w:lvl>
    <w:lvl w:ilvl="7" w:tplc="0FC424AC" w:tentative="1">
      <w:start w:val="1"/>
      <w:numFmt w:val="bullet"/>
      <w:lvlText w:val="o"/>
      <w:lvlJc w:val="left"/>
      <w:pPr>
        <w:ind w:left="5760" w:hanging="360"/>
      </w:pPr>
      <w:rPr>
        <w:rFonts w:ascii="Courier New" w:hAnsi="Courier New" w:cs="Courier New" w:hint="default"/>
      </w:rPr>
    </w:lvl>
    <w:lvl w:ilvl="8" w:tplc="2D465982" w:tentative="1">
      <w:start w:val="1"/>
      <w:numFmt w:val="bullet"/>
      <w:lvlText w:val=""/>
      <w:lvlJc w:val="left"/>
      <w:pPr>
        <w:ind w:left="6480" w:hanging="360"/>
      </w:pPr>
      <w:rPr>
        <w:rFonts w:ascii="Wingdings" w:hAnsi="Wingdings" w:hint="default"/>
      </w:rPr>
    </w:lvl>
  </w:abstractNum>
  <w:abstractNum w:abstractNumId="20" w15:restartNumberingAfterBreak="0">
    <w:nsid w:val="584A617F"/>
    <w:multiLevelType w:val="hybridMultilevel"/>
    <w:tmpl w:val="FB5815D6"/>
    <w:lvl w:ilvl="0" w:tplc="5FDACA08">
      <w:start w:val="1"/>
      <w:numFmt w:val="decimal"/>
      <w:lvlText w:val="%1."/>
      <w:lvlJc w:val="left"/>
      <w:pPr>
        <w:ind w:left="900" w:hanging="720"/>
      </w:pPr>
      <w:rPr>
        <w:rFonts w:asciiTheme="minorHAnsi" w:hAnsiTheme="minorHAnsi" w:hint="default"/>
        <w:b/>
        <w:sz w:val="22"/>
        <w:szCs w:val="22"/>
      </w:rPr>
    </w:lvl>
    <w:lvl w:ilvl="1" w:tplc="495246E4" w:tentative="1">
      <w:start w:val="1"/>
      <w:numFmt w:val="lowerLetter"/>
      <w:lvlText w:val="%2."/>
      <w:lvlJc w:val="left"/>
      <w:pPr>
        <w:ind w:left="1260" w:hanging="360"/>
      </w:pPr>
    </w:lvl>
    <w:lvl w:ilvl="2" w:tplc="10F86380" w:tentative="1">
      <w:start w:val="1"/>
      <w:numFmt w:val="lowerRoman"/>
      <w:lvlText w:val="%3."/>
      <w:lvlJc w:val="right"/>
      <w:pPr>
        <w:ind w:left="1980" w:hanging="180"/>
      </w:pPr>
    </w:lvl>
    <w:lvl w:ilvl="3" w:tplc="A7F4ADE2" w:tentative="1">
      <w:start w:val="1"/>
      <w:numFmt w:val="decimal"/>
      <w:lvlText w:val="%4."/>
      <w:lvlJc w:val="left"/>
      <w:pPr>
        <w:ind w:left="2700" w:hanging="360"/>
      </w:pPr>
    </w:lvl>
    <w:lvl w:ilvl="4" w:tplc="4BC422D6" w:tentative="1">
      <w:start w:val="1"/>
      <w:numFmt w:val="lowerLetter"/>
      <w:lvlText w:val="%5."/>
      <w:lvlJc w:val="left"/>
      <w:pPr>
        <w:ind w:left="3420" w:hanging="360"/>
      </w:pPr>
    </w:lvl>
    <w:lvl w:ilvl="5" w:tplc="B6DA6D68" w:tentative="1">
      <w:start w:val="1"/>
      <w:numFmt w:val="lowerRoman"/>
      <w:lvlText w:val="%6."/>
      <w:lvlJc w:val="right"/>
      <w:pPr>
        <w:ind w:left="4140" w:hanging="180"/>
      </w:pPr>
    </w:lvl>
    <w:lvl w:ilvl="6" w:tplc="8FCC18C2" w:tentative="1">
      <w:start w:val="1"/>
      <w:numFmt w:val="decimal"/>
      <w:lvlText w:val="%7."/>
      <w:lvlJc w:val="left"/>
      <w:pPr>
        <w:ind w:left="4860" w:hanging="360"/>
      </w:pPr>
    </w:lvl>
    <w:lvl w:ilvl="7" w:tplc="4C9E9926" w:tentative="1">
      <w:start w:val="1"/>
      <w:numFmt w:val="lowerLetter"/>
      <w:lvlText w:val="%8."/>
      <w:lvlJc w:val="left"/>
      <w:pPr>
        <w:ind w:left="5580" w:hanging="360"/>
      </w:pPr>
    </w:lvl>
    <w:lvl w:ilvl="8" w:tplc="CD54C134" w:tentative="1">
      <w:start w:val="1"/>
      <w:numFmt w:val="lowerRoman"/>
      <w:lvlText w:val="%9."/>
      <w:lvlJc w:val="right"/>
      <w:pPr>
        <w:ind w:left="6300" w:hanging="180"/>
      </w:pPr>
    </w:lvl>
  </w:abstractNum>
  <w:abstractNum w:abstractNumId="21" w15:restartNumberingAfterBreak="0">
    <w:nsid w:val="5B4A69BE"/>
    <w:multiLevelType w:val="hybridMultilevel"/>
    <w:tmpl w:val="C47EB328"/>
    <w:lvl w:ilvl="0" w:tplc="B1688546">
      <w:start w:val="1"/>
      <w:numFmt w:val="decimal"/>
      <w:lvlText w:val="%1."/>
      <w:lvlJc w:val="left"/>
      <w:pPr>
        <w:ind w:left="900" w:hanging="720"/>
      </w:pPr>
      <w:rPr>
        <w:rFonts w:asciiTheme="minorHAnsi" w:hAnsiTheme="minorHAnsi" w:hint="default"/>
        <w:b/>
        <w:sz w:val="22"/>
        <w:szCs w:val="22"/>
      </w:rPr>
    </w:lvl>
    <w:lvl w:ilvl="1" w:tplc="666CCF84" w:tentative="1">
      <w:start w:val="1"/>
      <w:numFmt w:val="lowerLetter"/>
      <w:lvlText w:val="%2."/>
      <w:lvlJc w:val="left"/>
      <w:pPr>
        <w:ind w:left="1260" w:hanging="360"/>
      </w:pPr>
    </w:lvl>
    <w:lvl w:ilvl="2" w:tplc="B2EA7170" w:tentative="1">
      <w:start w:val="1"/>
      <w:numFmt w:val="lowerRoman"/>
      <w:lvlText w:val="%3."/>
      <w:lvlJc w:val="right"/>
      <w:pPr>
        <w:ind w:left="1980" w:hanging="180"/>
      </w:pPr>
    </w:lvl>
    <w:lvl w:ilvl="3" w:tplc="4D867854" w:tentative="1">
      <w:start w:val="1"/>
      <w:numFmt w:val="decimal"/>
      <w:lvlText w:val="%4."/>
      <w:lvlJc w:val="left"/>
      <w:pPr>
        <w:ind w:left="2700" w:hanging="360"/>
      </w:pPr>
    </w:lvl>
    <w:lvl w:ilvl="4" w:tplc="C6E6DD6E" w:tentative="1">
      <w:start w:val="1"/>
      <w:numFmt w:val="lowerLetter"/>
      <w:lvlText w:val="%5."/>
      <w:lvlJc w:val="left"/>
      <w:pPr>
        <w:ind w:left="3420" w:hanging="360"/>
      </w:pPr>
    </w:lvl>
    <w:lvl w:ilvl="5" w:tplc="59F8E12C" w:tentative="1">
      <w:start w:val="1"/>
      <w:numFmt w:val="lowerRoman"/>
      <w:lvlText w:val="%6."/>
      <w:lvlJc w:val="right"/>
      <w:pPr>
        <w:ind w:left="4140" w:hanging="180"/>
      </w:pPr>
    </w:lvl>
    <w:lvl w:ilvl="6" w:tplc="E00A6822" w:tentative="1">
      <w:start w:val="1"/>
      <w:numFmt w:val="decimal"/>
      <w:lvlText w:val="%7."/>
      <w:lvlJc w:val="left"/>
      <w:pPr>
        <w:ind w:left="4860" w:hanging="360"/>
      </w:pPr>
    </w:lvl>
    <w:lvl w:ilvl="7" w:tplc="5C660EFC" w:tentative="1">
      <w:start w:val="1"/>
      <w:numFmt w:val="lowerLetter"/>
      <w:lvlText w:val="%8."/>
      <w:lvlJc w:val="left"/>
      <w:pPr>
        <w:ind w:left="5580" w:hanging="360"/>
      </w:pPr>
    </w:lvl>
    <w:lvl w:ilvl="8" w:tplc="5A1EBF12" w:tentative="1">
      <w:start w:val="1"/>
      <w:numFmt w:val="lowerRoman"/>
      <w:lvlText w:val="%9."/>
      <w:lvlJc w:val="right"/>
      <w:pPr>
        <w:ind w:left="6300" w:hanging="180"/>
      </w:pPr>
    </w:lvl>
  </w:abstractNum>
  <w:abstractNum w:abstractNumId="22" w15:restartNumberingAfterBreak="0">
    <w:nsid w:val="5D4B6027"/>
    <w:multiLevelType w:val="hybridMultilevel"/>
    <w:tmpl w:val="42041B08"/>
    <w:lvl w:ilvl="0" w:tplc="C3BCA9FC">
      <w:start w:val="3"/>
      <w:numFmt w:val="decimal"/>
      <w:lvlText w:val="%1."/>
      <w:lvlJc w:val="left"/>
      <w:pPr>
        <w:ind w:left="720" w:hanging="360"/>
      </w:pPr>
      <w:rPr>
        <w:rFonts w:hint="default"/>
        <w:b/>
      </w:rPr>
    </w:lvl>
    <w:lvl w:ilvl="1" w:tplc="A39C06C6" w:tentative="1">
      <w:start w:val="1"/>
      <w:numFmt w:val="lowerLetter"/>
      <w:lvlText w:val="%2."/>
      <w:lvlJc w:val="left"/>
      <w:pPr>
        <w:ind w:left="1440" w:hanging="360"/>
      </w:pPr>
    </w:lvl>
    <w:lvl w:ilvl="2" w:tplc="3DAC49F8" w:tentative="1">
      <w:start w:val="1"/>
      <w:numFmt w:val="lowerRoman"/>
      <w:lvlText w:val="%3."/>
      <w:lvlJc w:val="right"/>
      <w:pPr>
        <w:ind w:left="2160" w:hanging="180"/>
      </w:pPr>
    </w:lvl>
    <w:lvl w:ilvl="3" w:tplc="2A9AB968" w:tentative="1">
      <w:start w:val="1"/>
      <w:numFmt w:val="decimal"/>
      <w:lvlText w:val="%4."/>
      <w:lvlJc w:val="left"/>
      <w:pPr>
        <w:ind w:left="2880" w:hanging="360"/>
      </w:pPr>
    </w:lvl>
    <w:lvl w:ilvl="4" w:tplc="4BAED8F8" w:tentative="1">
      <w:start w:val="1"/>
      <w:numFmt w:val="lowerLetter"/>
      <w:lvlText w:val="%5."/>
      <w:lvlJc w:val="left"/>
      <w:pPr>
        <w:ind w:left="3600" w:hanging="360"/>
      </w:pPr>
    </w:lvl>
    <w:lvl w:ilvl="5" w:tplc="24787D08" w:tentative="1">
      <w:start w:val="1"/>
      <w:numFmt w:val="lowerRoman"/>
      <w:lvlText w:val="%6."/>
      <w:lvlJc w:val="right"/>
      <w:pPr>
        <w:ind w:left="4320" w:hanging="180"/>
      </w:pPr>
    </w:lvl>
    <w:lvl w:ilvl="6" w:tplc="267E31A0" w:tentative="1">
      <w:start w:val="1"/>
      <w:numFmt w:val="decimal"/>
      <w:lvlText w:val="%7."/>
      <w:lvlJc w:val="left"/>
      <w:pPr>
        <w:ind w:left="5040" w:hanging="360"/>
      </w:pPr>
    </w:lvl>
    <w:lvl w:ilvl="7" w:tplc="532E75E0" w:tentative="1">
      <w:start w:val="1"/>
      <w:numFmt w:val="lowerLetter"/>
      <w:lvlText w:val="%8."/>
      <w:lvlJc w:val="left"/>
      <w:pPr>
        <w:ind w:left="5760" w:hanging="360"/>
      </w:pPr>
    </w:lvl>
    <w:lvl w:ilvl="8" w:tplc="8EC22B38" w:tentative="1">
      <w:start w:val="1"/>
      <w:numFmt w:val="lowerRoman"/>
      <w:lvlText w:val="%9."/>
      <w:lvlJc w:val="right"/>
      <w:pPr>
        <w:ind w:left="6480" w:hanging="180"/>
      </w:pPr>
    </w:lvl>
  </w:abstractNum>
  <w:abstractNum w:abstractNumId="23" w15:restartNumberingAfterBreak="0">
    <w:nsid w:val="5EBA5AEA"/>
    <w:multiLevelType w:val="hybridMultilevel"/>
    <w:tmpl w:val="3E50D84C"/>
    <w:lvl w:ilvl="0" w:tplc="84B80640">
      <w:start w:val="1"/>
      <w:numFmt w:val="lowerLetter"/>
      <w:lvlText w:val="(%1)"/>
      <w:lvlJc w:val="left"/>
      <w:pPr>
        <w:ind w:left="720" w:hanging="360"/>
      </w:pPr>
      <w:rPr>
        <w:rFonts w:hint="default"/>
      </w:rPr>
    </w:lvl>
    <w:lvl w:ilvl="1" w:tplc="00F4EB00" w:tentative="1">
      <w:start w:val="1"/>
      <w:numFmt w:val="lowerLetter"/>
      <w:lvlText w:val="%2."/>
      <w:lvlJc w:val="left"/>
      <w:pPr>
        <w:ind w:left="1440" w:hanging="360"/>
      </w:pPr>
    </w:lvl>
    <w:lvl w:ilvl="2" w:tplc="2598B022" w:tentative="1">
      <w:start w:val="1"/>
      <w:numFmt w:val="lowerRoman"/>
      <w:lvlText w:val="%3."/>
      <w:lvlJc w:val="right"/>
      <w:pPr>
        <w:ind w:left="2160" w:hanging="180"/>
      </w:pPr>
    </w:lvl>
    <w:lvl w:ilvl="3" w:tplc="BB10FFE8" w:tentative="1">
      <w:start w:val="1"/>
      <w:numFmt w:val="decimal"/>
      <w:lvlText w:val="%4."/>
      <w:lvlJc w:val="left"/>
      <w:pPr>
        <w:ind w:left="2880" w:hanging="360"/>
      </w:pPr>
    </w:lvl>
    <w:lvl w:ilvl="4" w:tplc="0EFAEB64" w:tentative="1">
      <w:start w:val="1"/>
      <w:numFmt w:val="lowerLetter"/>
      <w:lvlText w:val="%5."/>
      <w:lvlJc w:val="left"/>
      <w:pPr>
        <w:ind w:left="3600" w:hanging="360"/>
      </w:pPr>
    </w:lvl>
    <w:lvl w:ilvl="5" w:tplc="0C9AB456" w:tentative="1">
      <w:start w:val="1"/>
      <w:numFmt w:val="lowerRoman"/>
      <w:lvlText w:val="%6."/>
      <w:lvlJc w:val="right"/>
      <w:pPr>
        <w:ind w:left="4320" w:hanging="180"/>
      </w:pPr>
    </w:lvl>
    <w:lvl w:ilvl="6" w:tplc="C074925E" w:tentative="1">
      <w:start w:val="1"/>
      <w:numFmt w:val="decimal"/>
      <w:lvlText w:val="%7."/>
      <w:lvlJc w:val="left"/>
      <w:pPr>
        <w:ind w:left="5040" w:hanging="360"/>
      </w:pPr>
    </w:lvl>
    <w:lvl w:ilvl="7" w:tplc="ACF84FCC" w:tentative="1">
      <w:start w:val="1"/>
      <w:numFmt w:val="lowerLetter"/>
      <w:lvlText w:val="%8."/>
      <w:lvlJc w:val="left"/>
      <w:pPr>
        <w:ind w:left="5760" w:hanging="360"/>
      </w:pPr>
    </w:lvl>
    <w:lvl w:ilvl="8" w:tplc="953CC606" w:tentative="1">
      <w:start w:val="1"/>
      <w:numFmt w:val="lowerRoman"/>
      <w:lvlText w:val="%9."/>
      <w:lvlJc w:val="right"/>
      <w:pPr>
        <w:ind w:left="6480" w:hanging="180"/>
      </w:pPr>
    </w:lvl>
  </w:abstractNum>
  <w:abstractNum w:abstractNumId="24" w15:restartNumberingAfterBreak="0">
    <w:nsid w:val="62BC23BB"/>
    <w:multiLevelType w:val="hybridMultilevel"/>
    <w:tmpl w:val="F42AB9BA"/>
    <w:lvl w:ilvl="0" w:tplc="53AEC57C">
      <w:numFmt w:val="bullet"/>
      <w:lvlText w:val="•"/>
      <w:lvlJc w:val="left"/>
      <w:pPr>
        <w:ind w:left="1000" w:hanging="360"/>
      </w:pPr>
      <w:rPr>
        <w:rFonts w:ascii="Times New Roman" w:eastAsiaTheme="minorEastAsia" w:hAnsi="Times New Roman" w:cs="Times New Roman" w:hint="default"/>
      </w:rPr>
    </w:lvl>
    <w:lvl w:ilvl="1" w:tplc="E2603C7A" w:tentative="1">
      <w:start w:val="1"/>
      <w:numFmt w:val="bullet"/>
      <w:lvlText w:val="o"/>
      <w:lvlJc w:val="left"/>
      <w:pPr>
        <w:ind w:left="1720" w:hanging="360"/>
      </w:pPr>
      <w:rPr>
        <w:rFonts w:ascii="Courier New" w:hAnsi="Courier New" w:cs="Courier New" w:hint="default"/>
      </w:rPr>
    </w:lvl>
    <w:lvl w:ilvl="2" w:tplc="89424CEE" w:tentative="1">
      <w:start w:val="1"/>
      <w:numFmt w:val="bullet"/>
      <w:lvlText w:val=""/>
      <w:lvlJc w:val="left"/>
      <w:pPr>
        <w:ind w:left="2440" w:hanging="360"/>
      </w:pPr>
      <w:rPr>
        <w:rFonts w:ascii="Wingdings" w:hAnsi="Wingdings" w:hint="default"/>
      </w:rPr>
    </w:lvl>
    <w:lvl w:ilvl="3" w:tplc="D97CFA76" w:tentative="1">
      <w:start w:val="1"/>
      <w:numFmt w:val="bullet"/>
      <w:lvlText w:val=""/>
      <w:lvlJc w:val="left"/>
      <w:pPr>
        <w:ind w:left="3160" w:hanging="360"/>
      </w:pPr>
      <w:rPr>
        <w:rFonts w:ascii="Symbol" w:hAnsi="Symbol" w:hint="default"/>
      </w:rPr>
    </w:lvl>
    <w:lvl w:ilvl="4" w:tplc="312A99D2" w:tentative="1">
      <w:start w:val="1"/>
      <w:numFmt w:val="bullet"/>
      <w:lvlText w:val="o"/>
      <w:lvlJc w:val="left"/>
      <w:pPr>
        <w:ind w:left="3880" w:hanging="360"/>
      </w:pPr>
      <w:rPr>
        <w:rFonts w:ascii="Courier New" w:hAnsi="Courier New" w:cs="Courier New" w:hint="default"/>
      </w:rPr>
    </w:lvl>
    <w:lvl w:ilvl="5" w:tplc="99864278" w:tentative="1">
      <w:start w:val="1"/>
      <w:numFmt w:val="bullet"/>
      <w:lvlText w:val=""/>
      <w:lvlJc w:val="left"/>
      <w:pPr>
        <w:ind w:left="4600" w:hanging="360"/>
      </w:pPr>
      <w:rPr>
        <w:rFonts w:ascii="Wingdings" w:hAnsi="Wingdings" w:hint="default"/>
      </w:rPr>
    </w:lvl>
    <w:lvl w:ilvl="6" w:tplc="723A9E24" w:tentative="1">
      <w:start w:val="1"/>
      <w:numFmt w:val="bullet"/>
      <w:lvlText w:val=""/>
      <w:lvlJc w:val="left"/>
      <w:pPr>
        <w:ind w:left="5320" w:hanging="360"/>
      </w:pPr>
      <w:rPr>
        <w:rFonts w:ascii="Symbol" w:hAnsi="Symbol" w:hint="default"/>
      </w:rPr>
    </w:lvl>
    <w:lvl w:ilvl="7" w:tplc="4BA4502C" w:tentative="1">
      <w:start w:val="1"/>
      <w:numFmt w:val="bullet"/>
      <w:lvlText w:val="o"/>
      <w:lvlJc w:val="left"/>
      <w:pPr>
        <w:ind w:left="6040" w:hanging="360"/>
      </w:pPr>
      <w:rPr>
        <w:rFonts w:ascii="Courier New" w:hAnsi="Courier New" w:cs="Courier New" w:hint="default"/>
      </w:rPr>
    </w:lvl>
    <w:lvl w:ilvl="8" w:tplc="115AE97E" w:tentative="1">
      <w:start w:val="1"/>
      <w:numFmt w:val="bullet"/>
      <w:lvlText w:val=""/>
      <w:lvlJc w:val="left"/>
      <w:pPr>
        <w:ind w:left="6760" w:hanging="360"/>
      </w:pPr>
      <w:rPr>
        <w:rFonts w:ascii="Wingdings" w:hAnsi="Wingdings" w:hint="default"/>
      </w:rPr>
    </w:lvl>
  </w:abstractNum>
  <w:abstractNum w:abstractNumId="25" w15:restartNumberingAfterBreak="0">
    <w:nsid w:val="644E570E"/>
    <w:multiLevelType w:val="hybridMultilevel"/>
    <w:tmpl w:val="95707B48"/>
    <w:lvl w:ilvl="0" w:tplc="4150107A">
      <w:start w:val="4"/>
      <w:numFmt w:val="decimal"/>
      <w:pStyle w:val="Normal9"/>
      <w:lvlText w:val="%1."/>
      <w:lvlJc w:val="left"/>
      <w:pPr>
        <w:ind w:left="720" w:hanging="360"/>
      </w:pPr>
      <w:rPr>
        <w:rFonts w:hint="default"/>
      </w:rPr>
    </w:lvl>
    <w:lvl w:ilvl="1" w:tplc="8E7A5024" w:tentative="1">
      <w:start w:val="1"/>
      <w:numFmt w:val="lowerLetter"/>
      <w:lvlText w:val="%2."/>
      <w:lvlJc w:val="left"/>
      <w:pPr>
        <w:ind w:left="1440" w:hanging="360"/>
      </w:pPr>
    </w:lvl>
    <w:lvl w:ilvl="2" w:tplc="CE60C082" w:tentative="1">
      <w:start w:val="1"/>
      <w:numFmt w:val="lowerRoman"/>
      <w:lvlText w:val="%3."/>
      <w:lvlJc w:val="right"/>
      <w:pPr>
        <w:ind w:left="2160" w:hanging="180"/>
      </w:pPr>
    </w:lvl>
    <w:lvl w:ilvl="3" w:tplc="E7D67C78" w:tentative="1">
      <w:start w:val="1"/>
      <w:numFmt w:val="decimal"/>
      <w:lvlText w:val="%4."/>
      <w:lvlJc w:val="left"/>
      <w:pPr>
        <w:ind w:left="2880" w:hanging="360"/>
      </w:pPr>
    </w:lvl>
    <w:lvl w:ilvl="4" w:tplc="AD9601BE" w:tentative="1">
      <w:start w:val="1"/>
      <w:numFmt w:val="lowerLetter"/>
      <w:lvlText w:val="%5."/>
      <w:lvlJc w:val="left"/>
      <w:pPr>
        <w:ind w:left="3600" w:hanging="360"/>
      </w:pPr>
    </w:lvl>
    <w:lvl w:ilvl="5" w:tplc="556473EA" w:tentative="1">
      <w:start w:val="1"/>
      <w:numFmt w:val="lowerRoman"/>
      <w:lvlText w:val="%6."/>
      <w:lvlJc w:val="right"/>
      <w:pPr>
        <w:ind w:left="4320" w:hanging="180"/>
      </w:pPr>
    </w:lvl>
    <w:lvl w:ilvl="6" w:tplc="38F0C0E8" w:tentative="1">
      <w:start w:val="1"/>
      <w:numFmt w:val="decimal"/>
      <w:lvlText w:val="%7."/>
      <w:lvlJc w:val="left"/>
      <w:pPr>
        <w:ind w:left="5040" w:hanging="360"/>
      </w:pPr>
    </w:lvl>
    <w:lvl w:ilvl="7" w:tplc="0194D91A" w:tentative="1">
      <w:start w:val="1"/>
      <w:numFmt w:val="lowerLetter"/>
      <w:lvlText w:val="%8."/>
      <w:lvlJc w:val="left"/>
      <w:pPr>
        <w:ind w:left="5760" w:hanging="360"/>
      </w:pPr>
    </w:lvl>
    <w:lvl w:ilvl="8" w:tplc="692AF212" w:tentative="1">
      <w:start w:val="1"/>
      <w:numFmt w:val="lowerRoman"/>
      <w:lvlText w:val="%9."/>
      <w:lvlJc w:val="right"/>
      <w:pPr>
        <w:ind w:left="6480" w:hanging="180"/>
      </w:pPr>
    </w:lvl>
  </w:abstractNum>
  <w:abstractNum w:abstractNumId="26" w15:restartNumberingAfterBreak="0">
    <w:nsid w:val="67A14B30"/>
    <w:multiLevelType w:val="hybridMultilevel"/>
    <w:tmpl w:val="F5BA7E36"/>
    <w:lvl w:ilvl="0" w:tplc="F592AAC2">
      <w:start w:val="1"/>
      <w:numFmt w:val="upperRoman"/>
      <w:lvlText w:val="%1."/>
      <w:lvlJc w:val="left"/>
      <w:pPr>
        <w:ind w:left="720" w:hanging="720"/>
      </w:pPr>
      <w:rPr>
        <w:rFonts w:asciiTheme="minorHAnsi" w:hAnsiTheme="minorHAnsi" w:hint="default"/>
        <w:b/>
        <w:sz w:val="23"/>
        <w:szCs w:val="23"/>
      </w:rPr>
    </w:lvl>
    <w:lvl w:ilvl="1" w:tplc="6BE0F6A2" w:tentative="1">
      <w:start w:val="1"/>
      <w:numFmt w:val="lowerLetter"/>
      <w:lvlText w:val="%2."/>
      <w:lvlJc w:val="left"/>
      <w:pPr>
        <w:ind w:left="1080" w:hanging="360"/>
      </w:pPr>
    </w:lvl>
    <w:lvl w:ilvl="2" w:tplc="624698D8" w:tentative="1">
      <w:start w:val="1"/>
      <w:numFmt w:val="lowerRoman"/>
      <w:lvlText w:val="%3."/>
      <w:lvlJc w:val="right"/>
      <w:pPr>
        <w:ind w:left="1800" w:hanging="180"/>
      </w:pPr>
    </w:lvl>
    <w:lvl w:ilvl="3" w:tplc="28F0EA3A" w:tentative="1">
      <w:start w:val="1"/>
      <w:numFmt w:val="decimal"/>
      <w:lvlText w:val="%4."/>
      <w:lvlJc w:val="left"/>
      <w:pPr>
        <w:ind w:left="2520" w:hanging="360"/>
      </w:pPr>
    </w:lvl>
    <w:lvl w:ilvl="4" w:tplc="511276BA" w:tentative="1">
      <w:start w:val="1"/>
      <w:numFmt w:val="lowerLetter"/>
      <w:lvlText w:val="%5."/>
      <w:lvlJc w:val="left"/>
      <w:pPr>
        <w:ind w:left="3240" w:hanging="360"/>
      </w:pPr>
    </w:lvl>
    <w:lvl w:ilvl="5" w:tplc="3F0AB1D6" w:tentative="1">
      <w:start w:val="1"/>
      <w:numFmt w:val="lowerRoman"/>
      <w:lvlText w:val="%6."/>
      <w:lvlJc w:val="right"/>
      <w:pPr>
        <w:ind w:left="3960" w:hanging="180"/>
      </w:pPr>
    </w:lvl>
    <w:lvl w:ilvl="6" w:tplc="E146BED2" w:tentative="1">
      <w:start w:val="1"/>
      <w:numFmt w:val="decimal"/>
      <w:lvlText w:val="%7."/>
      <w:lvlJc w:val="left"/>
      <w:pPr>
        <w:ind w:left="4680" w:hanging="360"/>
      </w:pPr>
    </w:lvl>
    <w:lvl w:ilvl="7" w:tplc="F2DED87A" w:tentative="1">
      <w:start w:val="1"/>
      <w:numFmt w:val="lowerLetter"/>
      <w:lvlText w:val="%8."/>
      <w:lvlJc w:val="left"/>
      <w:pPr>
        <w:ind w:left="5400" w:hanging="360"/>
      </w:pPr>
    </w:lvl>
    <w:lvl w:ilvl="8" w:tplc="5464FFC2" w:tentative="1">
      <w:start w:val="1"/>
      <w:numFmt w:val="lowerRoman"/>
      <w:lvlText w:val="%9."/>
      <w:lvlJc w:val="right"/>
      <w:pPr>
        <w:ind w:left="6120" w:hanging="180"/>
      </w:pPr>
    </w:lvl>
  </w:abstractNum>
  <w:abstractNum w:abstractNumId="27" w15:restartNumberingAfterBreak="0">
    <w:nsid w:val="67AA2548"/>
    <w:multiLevelType w:val="hybridMultilevel"/>
    <w:tmpl w:val="F6F24980"/>
    <w:lvl w:ilvl="0" w:tplc="CEC051B4">
      <w:start w:val="1"/>
      <w:numFmt w:val="lowerLetter"/>
      <w:lvlText w:val="%1)"/>
      <w:lvlJc w:val="left"/>
      <w:pPr>
        <w:ind w:left="601" w:hanging="360"/>
      </w:pPr>
      <w:rPr>
        <w:rFonts w:eastAsia="Times New Roman" w:cs="Times New Roman" w:hint="default"/>
      </w:rPr>
    </w:lvl>
    <w:lvl w:ilvl="1" w:tplc="D494D628" w:tentative="1">
      <w:start w:val="1"/>
      <w:numFmt w:val="lowerLetter"/>
      <w:lvlText w:val="%2."/>
      <w:lvlJc w:val="left"/>
      <w:pPr>
        <w:ind w:left="1321" w:hanging="360"/>
      </w:pPr>
    </w:lvl>
    <w:lvl w:ilvl="2" w:tplc="7F82396E" w:tentative="1">
      <w:start w:val="1"/>
      <w:numFmt w:val="lowerRoman"/>
      <w:lvlText w:val="%3."/>
      <w:lvlJc w:val="right"/>
      <w:pPr>
        <w:ind w:left="2041" w:hanging="180"/>
      </w:pPr>
    </w:lvl>
    <w:lvl w:ilvl="3" w:tplc="927AD77E" w:tentative="1">
      <w:start w:val="1"/>
      <w:numFmt w:val="decimal"/>
      <w:lvlText w:val="%4."/>
      <w:lvlJc w:val="left"/>
      <w:pPr>
        <w:ind w:left="2761" w:hanging="360"/>
      </w:pPr>
    </w:lvl>
    <w:lvl w:ilvl="4" w:tplc="ADDA1DDC" w:tentative="1">
      <w:start w:val="1"/>
      <w:numFmt w:val="lowerLetter"/>
      <w:lvlText w:val="%5."/>
      <w:lvlJc w:val="left"/>
      <w:pPr>
        <w:ind w:left="3481" w:hanging="360"/>
      </w:pPr>
    </w:lvl>
    <w:lvl w:ilvl="5" w:tplc="D252100A" w:tentative="1">
      <w:start w:val="1"/>
      <w:numFmt w:val="lowerRoman"/>
      <w:lvlText w:val="%6."/>
      <w:lvlJc w:val="right"/>
      <w:pPr>
        <w:ind w:left="4201" w:hanging="180"/>
      </w:pPr>
    </w:lvl>
    <w:lvl w:ilvl="6" w:tplc="D4EA8DD2" w:tentative="1">
      <w:start w:val="1"/>
      <w:numFmt w:val="decimal"/>
      <w:lvlText w:val="%7."/>
      <w:lvlJc w:val="left"/>
      <w:pPr>
        <w:ind w:left="4921" w:hanging="360"/>
      </w:pPr>
    </w:lvl>
    <w:lvl w:ilvl="7" w:tplc="5C582EBC" w:tentative="1">
      <w:start w:val="1"/>
      <w:numFmt w:val="lowerLetter"/>
      <w:lvlText w:val="%8."/>
      <w:lvlJc w:val="left"/>
      <w:pPr>
        <w:ind w:left="5641" w:hanging="360"/>
      </w:pPr>
    </w:lvl>
    <w:lvl w:ilvl="8" w:tplc="3F04FC7A" w:tentative="1">
      <w:start w:val="1"/>
      <w:numFmt w:val="lowerRoman"/>
      <w:lvlText w:val="%9."/>
      <w:lvlJc w:val="right"/>
      <w:pPr>
        <w:ind w:left="6361" w:hanging="180"/>
      </w:pPr>
    </w:lvl>
  </w:abstractNum>
  <w:abstractNum w:abstractNumId="28" w15:restartNumberingAfterBreak="0">
    <w:nsid w:val="6B015693"/>
    <w:multiLevelType w:val="hybridMultilevel"/>
    <w:tmpl w:val="0E4608BC"/>
    <w:lvl w:ilvl="0" w:tplc="789454C6">
      <w:start w:val="1"/>
      <w:numFmt w:val="upperLetter"/>
      <w:lvlText w:val="%1."/>
      <w:lvlJc w:val="left"/>
      <w:pPr>
        <w:ind w:left="720" w:hanging="360"/>
      </w:pPr>
      <w:rPr>
        <w:rFonts w:hint="default"/>
      </w:rPr>
    </w:lvl>
    <w:lvl w:ilvl="1" w:tplc="8A8EE9AC" w:tentative="1">
      <w:start w:val="1"/>
      <w:numFmt w:val="lowerLetter"/>
      <w:lvlText w:val="%2."/>
      <w:lvlJc w:val="left"/>
      <w:pPr>
        <w:ind w:left="1440" w:hanging="360"/>
      </w:pPr>
    </w:lvl>
    <w:lvl w:ilvl="2" w:tplc="18247B16" w:tentative="1">
      <w:start w:val="1"/>
      <w:numFmt w:val="lowerRoman"/>
      <w:lvlText w:val="%3."/>
      <w:lvlJc w:val="right"/>
      <w:pPr>
        <w:ind w:left="2160" w:hanging="180"/>
      </w:pPr>
    </w:lvl>
    <w:lvl w:ilvl="3" w:tplc="86560592" w:tentative="1">
      <w:start w:val="1"/>
      <w:numFmt w:val="decimal"/>
      <w:lvlText w:val="%4."/>
      <w:lvlJc w:val="left"/>
      <w:pPr>
        <w:ind w:left="2880" w:hanging="360"/>
      </w:pPr>
    </w:lvl>
    <w:lvl w:ilvl="4" w:tplc="35183C3E" w:tentative="1">
      <w:start w:val="1"/>
      <w:numFmt w:val="lowerLetter"/>
      <w:lvlText w:val="%5."/>
      <w:lvlJc w:val="left"/>
      <w:pPr>
        <w:ind w:left="3600" w:hanging="360"/>
      </w:pPr>
    </w:lvl>
    <w:lvl w:ilvl="5" w:tplc="6DF8418E" w:tentative="1">
      <w:start w:val="1"/>
      <w:numFmt w:val="lowerRoman"/>
      <w:lvlText w:val="%6."/>
      <w:lvlJc w:val="right"/>
      <w:pPr>
        <w:ind w:left="4320" w:hanging="180"/>
      </w:pPr>
    </w:lvl>
    <w:lvl w:ilvl="6" w:tplc="4F643C64" w:tentative="1">
      <w:start w:val="1"/>
      <w:numFmt w:val="decimal"/>
      <w:lvlText w:val="%7."/>
      <w:lvlJc w:val="left"/>
      <w:pPr>
        <w:ind w:left="5040" w:hanging="360"/>
      </w:pPr>
    </w:lvl>
    <w:lvl w:ilvl="7" w:tplc="52367B64" w:tentative="1">
      <w:start w:val="1"/>
      <w:numFmt w:val="lowerLetter"/>
      <w:lvlText w:val="%8."/>
      <w:lvlJc w:val="left"/>
      <w:pPr>
        <w:ind w:left="5760" w:hanging="360"/>
      </w:pPr>
    </w:lvl>
    <w:lvl w:ilvl="8" w:tplc="0B6221C2" w:tentative="1">
      <w:start w:val="1"/>
      <w:numFmt w:val="lowerRoman"/>
      <w:lvlText w:val="%9."/>
      <w:lvlJc w:val="right"/>
      <w:pPr>
        <w:ind w:left="6480" w:hanging="180"/>
      </w:pPr>
    </w:lvl>
  </w:abstractNum>
  <w:abstractNum w:abstractNumId="29" w15:restartNumberingAfterBreak="0">
    <w:nsid w:val="6DD43155"/>
    <w:multiLevelType w:val="hybridMultilevel"/>
    <w:tmpl w:val="87BA6C38"/>
    <w:lvl w:ilvl="0" w:tplc="9C981E90">
      <w:numFmt w:val="bullet"/>
      <w:lvlText w:val="•"/>
      <w:lvlJc w:val="left"/>
      <w:pPr>
        <w:ind w:left="720" w:hanging="360"/>
      </w:pPr>
      <w:rPr>
        <w:rFonts w:ascii="Times New Roman" w:eastAsiaTheme="minorEastAsia" w:hAnsi="Times New Roman" w:cs="Times New Roman" w:hint="default"/>
      </w:rPr>
    </w:lvl>
    <w:lvl w:ilvl="1" w:tplc="0478EF5A" w:tentative="1">
      <w:start w:val="1"/>
      <w:numFmt w:val="bullet"/>
      <w:lvlText w:val="o"/>
      <w:lvlJc w:val="left"/>
      <w:pPr>
        <w:ind w:left="1440" w:hanging="360"/>
      </w:pPr>
      <w:rPr>
        <w:rFonts w:ascii="Courier New" w:hAnsi="Courier New" w:cs="Courier New" w:hint="default"/>
      </w:rPr>
    </w:lvl>
    <w:lvl w:ilvl="2" w:tplc="1382D12E" w:tentative="1">
      <w:start w:val="1"/>
      <w:numFmt w:val="bullet"/>
      <w:lvlText w:val=""/>
      <w:lvlJc w:val="left"/>
      <w:pPr>
        <w:ind w:left="2160" w:hanging="360"/>
      </w:pPr>
      <w:rPr>
        <w:rFonts w:ascii="Wingdings" w:hAnsi="Wingdings" w:hint="default"/>
      </w:rPr>
    </w:lvl>
    <w:lvl w:ilvl="3" w:tplc="6568B1C6" w:tentative="1">
      <w:start w:val="1"/>
      <w:numFmt w:val="bullet"/>
      <w:lvlText w:val=""/>
      <w:lvlJc w:val="left"/>
      <w:pPr>
        <w:ind w:left="2880" w:hanging="360"/>
      </w:pPr>
      <w:rPr>
        <w:rFonts w:ascii="Symbol" w:hAnsi="Symbol" w:hint="default"/>
      </w:rPr>
    </w:lvl>
    <w:lvl w:ilvl="4" w:tplc="721641B6" w:tentative="1">
      <w:start w:val="1"/>
      <w:numFmt w:val="bullet"/>
      <w:lvlText w:val="o"/>
      <w:lvlJc w:val="left"/>
      <w:pPr>
        <w:ind w:left="3600" w:hanging="360"/>
      </w:pPr>
      <w:rPr>
        <w:rFonts w:ascii="Courier New" w:hAnsi="Courier New" w:cs="Courier New" w:hint="default"/>
      </w:rPr>
    </w:lvl>
    <w:lvl w:ilvl="5" w:tplc="6D249750" w:tentative="1">
      <w:start w:val="1"/>
      <w:numFmt w:val="bullet"/>
      <w:lvlText w:val=""/>
      <w:lvlJc w:val="left"/>
      <w:pPr>
        <w:ind w:left="4320" w:hanging="360"/>
      </w:pPr>
      <w:rPr>
        <w:rFonts w:ascii="Wingdings" w:hAnsi="Wingdings" w:hint="default"/>
      </w:rPr>
    </w:lvl>
    <w:lvl w:ilvl="6" w:tplc="63C874F2" w:tentative="1">
      <w:start w:val="1"/>
      <w:numFmt w:val="bullet"/>
      <w:lvlText w:val=""/>
      <w:lvlJc w:val="left"/>
      <w:pPr>
        <w:ind w:left="5040" w:hanging="360"/>
      </w:pPr>
      <w:rPr>
        <w:rFonts w:ascii="Symbol" w:hAnsi="Symbol" w:hint="default"/>
      </w:rPr>
    </w:lvl>
    <w:lvl w:ilvl="7" w:tplc="D95EAE56" w:tentative="1">
      <w:start w:val="1"/>
      <w:numFmt w:val="bullet"/>
      <w:lvlText w:val="o"/>
      <w:lvlJc w:val="left"/>
      <w:pPr>
        <w:ind w:left="5760" w:hanging="360"/>
      </w:pPr>
      <w:rPr>
        <w:rFonts w:ascii="Courier New" w:hAnsi="Courier New" w:cs="Courier New" w:hint="default"/>
      </w:rPr>
    </w:lvl>
    <w:lvl w:ilvl="8" w:tplc="9680437E" w:tentative="1">
      <w:start w:val="1"/>
      <w:numFmt w:val="bullet"/>
      <w:lvlText w:val=""/>
      <w:lvlJc w:val="left"/>
      <w:pPr>
        <w:ind w:left="6480" w:hanging="360"/>
      </w:pPr>
      <w:rPr>
        <w:rFonts w:ascii="Wingdings" w:hAnsi="Wingdings" w:hint="default"/>
      </w:rPr>
    </w:lvl>
  </w:abstractNum>
  <w:abstractNum w:abstractNumId="30" w15:restartNumberingAfterBreak="0">
    <w:nsid w:val="6E9C21BB"/>
    <w:multiLevelType w:val="hybridMultilevel"/>
    <w:tmpl w:val="3854685A"/>
    <w:lvl w:ilvl="0" w:tplc="9B0A5B22">
      <w:start w:val="1"/>
      <w:numFmt w:val="decimal"/>
      <w:lvlText w:val="%1."/>
      <w:lvlJc w:val="left"/>
      <w:pPr>
        <w:ind w:left="360" w:hanging="360"/>
      </w:pPr>
      <w:rPr>
        <w:rFonts w:hint="default"/>
      </w:rPr>
    </w:lvl>
    <w:lvl w:ilvl="1" w:tplc="B8E6DDC2" w:tentative="1">
      <w:start w:val="1"/>
      <w:numFmt w:val="lowerLetter"/>
      <w:lvlText w:val="%2."/>
      <w:lvlJc w:val="left"/>
      <w:pPr>
        <w:ind w:left="1080" w:hanging="360"/>
      </w:pPr>
    </w:lvl>
    <w:lvl w:ilvl="2" w:tplc="F994405C" w:tentative="1">
      <w:start w:val="1"/>
      <w:numFmt w:val="lowerRoman"/>
      <w:lvlText w:val="%3."/>
      <w:lvlJc w:val="right"/>
      <w:pPr>
        <w:ind w:left="1800" w:hanging="180"/>
      </w:pPr>
    </w:lvl>
    <w:lvl w:ilvl="3" w:tplc="92C89722" w:tentative="1">
      <w:start w:val="1"/>
      <w:numFmt w:val="decimal"/>
      <w:lvlText w:val="%4."/>
      <w:lvlJc w:val="left"/>
      <w:pPr>
        <w:ind w:left="2520" w:hanging="360"/>
      </w:pPr>
    </w:lvl>
    <w:lvl w:ilvl="4" w:tplc="676AD5BC" w:tentative="1">
      <w:start w:val="1"/>
      <w:numFmt w:val="lowerLetter"/>
      <w:lvlText w:val="%5."/>
      <w:lvlJc w:val="left"/>
      <w:pPr>
        <w:ind w:left="3240" w:hanging="360"/>
      </w:pPr>
    </w:lvl>
    <w:lvl w:ilvl="5" w:tplc="082C04F2" w:tentative="1">
      <w:start w:val="1"/>
      <w:numFmt w:val="lowerRoman"/>
      <w:lvlText w:val="%6."/>
      <w:lvlJc w:val="right"/>
      <w:pPr>
        <w:ind w:left="3960" w:hanging="180"/>
      </w:pPr>
    </w:lvl>
    <w:lvl w:ilvl="6" w:tplc="2010655C" w:tentative="1">
      <w:start w:val="1"/>
      <w:numFmt w:val="decimal"/>
      <w:lvlText w:val="%7."/>
      <w:lvlJc w:val="left"/>
      <w:pPr>
        <w:ind w:left="4680" w:hanging="360"/>
      </w:pPr>
    </w:lvl>
    <w:lvl w:ilvl="7" w:tplc="F026A712" w:tentative="1">
      <w:start w:val="1"/>
      <w:numFmt w:val="lowerLetter"/>
      <w:lvlText w:val="%8."/>
      <w:lvlJc w:val="left"/>
      <w:pPr>
        <w:ind w:left="5400" w:hanging="360"/>
      </w:pPr>
    </w:lvl>
    <w:lvl w:ilvl="8" w:tplc="EAD0E336" w:tentative="1">
      <w:start w:val="1"/>
      <w:numFmt w:val="lowerRoman"/>
      <w:lvlText w:val="%9."/>
      <w:lvlJc w:val="right"/>
      <w:pPr>
        <w:ind w:left="6120" w:hanging="180"/>
      </w:pPr>
    </w:lvl>
  </w:abstractNum>
  <w:abstractNum w:abstractNumId="31" w15:restartNumberingAfterBreak="0">
    <w:nsid w:val="755C0FAC"/>
    <w:multiLevelType w:val="hybridMultilevel"/>
    <w:tmpl w:val="E3409ACC"/>
    <w:lvl w:ilvl="0" w:tplc="18F609E8">
      <w:start w:val="1"/>
      <w:numFmt w:val="lowerRoman"/>
      <w:lvlText w:val="(%1)"/>
      <w:lvlJc w:val="left"/>
      <w:pPr>
        <w:ind w:left="1440" w:hanging="360"/>
      </w:pPr>
      <w:rPr>
        <w:rFonts w:hint="default"/>
      </w:rPr>
    </w:lvl>
    <w:lvl w:ilvl="1" w:tplc="6A26B654" w:tentative="1">
      <w:start w:val="1"/>
      <w:numFmt w:val="lowerLetter"/>
      <w:lvlText w:val="%2."/>
      <w:lvlJc w:val="left"/>
      <w:pPr>
        <w:ind w:left="2160" w:hanging="360"/>
      </w:pPr>
    </w:lvl>
    <w:lvl w:ilvl="2" w:tplc="31389496" w:tentative="1">
      <w:start w:val="1"/>
      <w:numFmt w:val="lowerRoman"/>
      <w:lvlText w:val="%3."/>
      <w:lvlJc w:val="right"/>
      <w:pPr>
        <w:ind w:left="2880" w:hanging="180"/>
      </w:pPr>
    </w:lvl>
    <w:lvl w:ilvl="3" w:tplc="A6AA3272" w:tentative="1">
      <w:start w:val="1"/>
      <w:numFmt w:val="decimal"/>
      <w:lvlText w:val="%4."/>
      <w:lvlJc w:val="left"/>
      <w:pPr>
        <w:ind w:left="3600" w:hanging="360"/>
      </w:pPr>
    </w:lvl>
    <w:lvl w:ilvl="4" w:tplc="CDCCC3CE" w:tentative="1">
      <w:start w:val="1"/>
      <w:numFmt w:val="lowerLetter"/>
      <w:lvlText w:val="%5."/>
      <w:lvlJc w:val="left"/>
      <w:pPr>
        <w:ind w:left="4320" w:hanging="360"/>
      </w:pPr>
    </w:lvl>
    <w:lvl w:ilvl="5" w:tplc="4FE46A5A" w:tentative="1">
      <w:start w:val="1"/>
      <w:numFmt w:val="lowerRoman"/>
      <w:lvlText w:val="%6."/>
      <w:lvlJc w:val="right"/>
      <w:pPr>
        <w:ind w:left="5040" w:hanging="180"/>
      </w:pPr>
    </w:lvl>
    <w:lvl w:ilvl="6" w:tplc="A0EE7158" w:tentative="1">
      <w:start w:val="1"/>
      <w:numFmt w:val="decimal"/>
      <w:lvlText w:val="%7."/>
      <w:lvlJc w:val="left"/>
      <w:pPr>
        <w:ind w:left="5760" w:hanging="360"/>
      </w:pPr>
    </w:lvl>
    <w:lvl w:ilvl="7" w:tplc="958E07B0" w:tentative="1">
      <w:start w:val="1"/>
      <w:numFmt w:val="lowerLetter"/>
      <w:lvlText w:val="%8."/>
      <w:lvlJc w:val="left"/>
      <w:pPr>
        <w:ind w:left="6480" w:hanging="360"/>
      </w:pPr>
    </w:lvl>
    <w:lvl w:ilvl="8" w:tplc="3A8C6290" w:tentative="1">
      <w:start w:val="1"/>
      <w:numFmt w:val="lowerRoman"/>
      <w:lvlText w:val="%9."/>
      <w:lvlJc w:val="right"/>
      <w:pPr>
        <w:ind w:left="7200" w:hanging="180"/>
      </w:pPr>
    </w:lvl>
  </w:abstractNum>
  <w:abstractNum w:abstractNumId="32" w15:restartNumberingAfterBreak="0">
    <w:nsid w:val="756D2752"/>
    <w:multiLevelType w:val="hybridMultilevel"/>
    <w:tmpl w:val="3854685A"/>
    <w:lvl w:ilvl="0" w:tplc="E8D4AC08">
      <w:start w:val="1"/>
      <w:numFmt w:val="decimal"/>
      <w:lvlText w:val="%1."/>
      <w:lvlJc w:val="left"/>
      <w:pPr>
        <w:ind w:left="360" w:hanging="360"/>
      </w:pPr>
      <w:rPr>
        <w:rFonts w:hint="default"/>
      </w:rPr>
    </w:lvl>
    <w:lvl w:ilvl="1" w:tplc="599C4014" w:tentative="1">
      <w:start w:val="1"/>
      <w:numFmt w:val="lowerLetter"/>
      <w:lvlText w:val="%2."/>
      <w:lvlJc w:val="left"/>
      <w:pPr>
        <w:ind w:left="1080" w:hanging="360"/>
      </w:pPr>
    </w:lvl>
    <w:lvl w:ilvl="2" w:tplc="D4344930" w:tentative="1">
      <w:start w:val="1"/>
      <w:numFmt w:val="lowerRoman"/>
      <w:lvlText w:val="%3."/>
      <w:lvlJc w:val="right"/>
      <w:pPr>
        <w:ind w:left="1800" w:hanging="180"/>
      </w:pPr>
    </w:lvl>
    <w:lvl w:ilvl="3" w:tplc="371237E2" w:tentative="1">
      <w:start w:val="1"/>
      <w:numFmt w:val="decimal"/>
      <w:lvlText w:val="%4."/>
      <w:lvlJc w:val="left"/>
      <w:pPr>
        <w:ind w:left="2520" w:hanging="360"/>
      </w:pPr>
    </w:lvl>
    <w:lvl w:ilvl="4" w:tplc="20444F6A" w:tentative="1">
      <w:start w:val="1"/>
      <w:numFmt w:val="lowerLetter"/>
      <w:lvlText w:val="%5."/>
      <w:lvlJc w:val="left"/>
      <w:pPr>
        <w:ind w:left="3240" w:hanging="360"/>
      </w:pPr>
    </w:lvl>
    <w:lvl w:ilvl="5" w:tplc="FDE62CB6" w:tentative="1">
      <w:start w:val="1"/>
      <w:numFmt w:val="lowerRoman"/>
      <w:lvlText w:val="%6."/>
      <w:lvlJc w:val="right"/>
      <w:pPr>
        <w:ind w:left="3960" w:hanging="180"/>
      </w:pPr>
    </w:lvl>
    <w:lvl w:ilvl="6" w:tplc="C5585BAC" w:tentative="1">
      <w:start w:val="1"/>
      <w:numFmt w:val="decimal"/>
      <w:lvlText w:val="%7."/>
      <w:lvlJc w:val="left"/>
      <w:pPr>
        <w:ind w:left="4680" w:hanging="360"/>
      </w:pPr>
    </w:lvl>
    <w:lvl w:ilvl="7" w:tplc="4ACCDDEC" w:tentative="1">
      <w:start w:val="1"/>
      <w:numFmt w:val="lowerLetter"/>
      <w:lvlText w:val="%8."/>
      <w:lvlJc w:val="left"/>
      <w:pPr>
        <w:ind w:left="5400" w:hanging="360"/>
      </w:pPr>
    </w:lvl>
    <w:lvl w:ilvl="8" w:tplc="5D0E7758" w:tentative="1">
      <w:start w:val="1"/>
      <w:numFmt w:val="lowerRoman"/>
      <w:lvlText w:val="%9."/>
      <w:lvlJc w:val="right"/>
      <w:pPr>
        <w:ind w:left="6120" w:hanging="180"/>
      </w:pPr>
    </w:lvl>
  </w:abstractNum>
  <w:abstractNum w:abstractNumId="33" w15:restartNumberingAfterBreak="0">
    <w:nsid w:val="7D253ACE"/>
    <w:multiLevelType w:val="hybridMultilevel"/>
    <w:tmpl w:val="3BA8F62C"/>
    <w:lvl w:ilvl="0" w:tplc="65445528">
      <w:start w:val="1"/>
      <w:numFmt w:val="decimal"/>
      <w:lvlText w:val="%1."/>
      <w:lvlJc w:val="left"/>
      <w:pPr>
        <w:ind w:left="720" w:hanging="360"/>
      </w:pPr>
      <w:rPr>
        <w:rFonts w:asciiTheme="minorHAnsi" w:hAnsiTheme="minorHAnsi" w:hint="default"/>
        <w:b/>
        <w:sz w:val="22"/>
        <w:szCs w:val="22"/>
      </w:rPr>
    </w:lvl>
    <w:lvl w:ilvl="1" w:tplc="6A4A2C5C" w:tentative="1">
      <w:start w:val="1"/>
      <w:numFmt w:val="lowerLetter"/>
      <w:lvlText w:val="%2."/>
      <w:lvlJc w:val="left"/>
      <w:pPr>
        <w:ind w:left="1440" w:hanging="360"/>
      </w:pPr>
    </w:lvl>
    <w:lvl w:ilvl="2" w:tplc="4866BD34" w:tentative="1">
      <w:start w:val="1"/>
      <w:numFmt w:val="lowerRoman"/>
      <w:lvlText w:val="%3."/>
      <w:lvlJc w:val="right"/>
      <w:pPr>
        <w:ind w:left="2160" w:hanging="180"/>
      </w:pPr>
    </w:lvl>
    <w:lvl w:ilvl="3" w:tplc="19122C14" w:tentative="1">
      <w:start w:val="1"/>
      <w:numFmt w:val="decimal"/>
      <w:lvlText w:val="%4."/>
      <w:lvlJc w:val="left"/>
      <w:pPr>
        <w:ind w:left="2880" w:hanging="360"/>
      </w:pPr>
    </w:lvl>
    <w:lvl w:ilvl="4" w:tplc="43EAE192" w:tentative="1">
      <w:start w:val="1"/>
      <w:numFmt w:val="lowerLetter"/>
      <w:lvlText w:val="%5."/>
      <w:lvlJc w:val="left"/>
      <w:pPr>
        <w:ind w:left="3600" w:hanging="360"/>
      </w:pPr>
    </w:lvl>
    <w:lvl w:ilvl="5" w:tplc="30C41D0E" w:tentative="1">
      <w:start w:val="1"/>
      <w:numFmt w:val="lowerRoman"/>
      <w:lvlText w:val="%6."/>
      <w:lvlJc w:val="right"/>
      <w:pPr>
        <w:ind w:left="4320" w:hanging="180"/>
      </w:pPr>
    </w:lvl>
    <w:lvl w:ilvl="6" w:tplc="28FA499C" w:tentative="1">
      <w:start w:val="1"/>
      <w:numFmt w:val="decimal"/>
      <w:lvlText w:val="%7."/>
      <w:lvlJc w:val="left"/>
      <w:pPr>
        <w:ind w:left="5040" w:hanging="360"/>
      </w:pPr>
    </w:lvl>
    <w:lvl w:ilvl="7" w:tplc="55AE8094" w:tentative="1">
      <w:start w:val="1"/>
      <w:numFmt w:val="lowerLetter"/>
      <w:lvlText w:val="%8."/>
      <w:lvlJc w:val="left"/>
      <w:pPr>
        <w:ind w:left="5760" w:hanging="360"/>
      </w:pPr>
    </w:lvl>
    <w:lvl w:ilvl="8" w:tplc="54A231BA" w:tentative="1">
      <w:start w:val="1"/>
      <w:numFmt w:val="lowerRoman"/>
      <w:lvlText w:val="%9."/>
      <w:lvlJc w:val="right"/>
      <w:pPr>
        <w:ind w:left="6480" w:hanging="180"/>
      </w:pPr>
    </w:lvl>
  </w:abstractNum>
  <w:num w:numId="1" w16cid:durableId="941759738">
    <w:abstractNumId w:val="20"/>
  </w:num>
  <w:num w:numId="2" w16cid:durableId="327753867">
    <w:abstractNumId w:val="2"/>
  </w:num>
  <w:num w:numId="3" w16cid:durableId="313799635">
    <w:abstractNumId w:val="18"/>
  </w:num>
  <w:num w:numId="4" w16cid:durableId="2052655982">
    <w:abstractNumId w:val="5"/>
  </w:num>
  <w:num w:numId="5" w16cid:durableId="1362050088">
    <w:abstractNumId w:val="28"/>
  </w:num>
  <w:num w:numId="6" w16cid:durableId="1639260580">
    <w:abstractNumId w:val="23"/>
  </w:num>
  <w:num w:numId="7" w16cid:durableId="1733891506">
    <w:abstractNumId w:val="31"/>
  </w:num>
  <w:num w:numId="8" w16cid:durableId="1791388007">
    <w:abstractNumId w:val="6"/>
  </w:num>
  <w:num w:numId="9" w16cid:durableId="467943547">
    <w:abstractNumId w:val="32"/>
  </w:num>
  <w:num w:numId="10" w16cid:durableId="1722632319">
    <w:abstractNumId w:val="14"/>
  </w:num>
  <w:num w:numId="11" w16cid:durableId="181746095">
    <w:abstractNumId w:val="3"/>
  </w:num>
  <w:num w:numId="12" w16cid:durableId="1880363315">
    <w:abstractNumId w:val="30"/>
  </w:num>
  <w:num w:numId="13" w16cid:durableId="1525946058">
    <w:abstractNumId w:val="1"/>
  </w:num>
  <w:num w:numId="14" w16cid:durableId="2028749289">
    <w:abstractNumId w:val="17"/>
  </w:num>
  <w:num w:numId="15" w16cid:durableId="518470036">
    <w:abstractNumId w:val="0"/>
  </w:num>
  <w:num w:numId="16" w16cid:durableId="1377241862">
    <w:abstractNumId w:val="29"/>
  </w:num>
  <w:num w:numId="17" w16cid:durableId="1792430648">
    <w:abstractNumId w:val="24"/>
  </w:num>
  <w:num w:numId="18" w16cid:durableId="1718237117">
    <w:abstractNumId w:val="9"/>
  </w:num>
  <w:num w:numId="19" w16cid:durableId="694817577">
    <w:abstractNumId w:val="10"/>
  </w:num>
  <w:num w:numId="20" w16cid:durableId="1985545949">
    <w:abstractNumId w:val="26"/>
  </w:num>
  <w:num w:numId="21" w16cid:durableId="655374527">
    <w:abstractNumId w:val="11"/>
  </w:num>
  <w:num w:numId="22" w16cid:durableId="1866676689">
    <w:abstractNumId w:val="7"/>
  </w:num>
  <w:num w:numId="23" w16cid:durableId="1276980504">
    <w:abstractNumId w:val="8"/>
  </w:num>
  <w:num w:numId="24" w16cid:durableId="1972588437">
    <w:abstractNumId w:val="33"/>
  </w:num>
  <w:num w:numId="25" w16cid:durableId="1306549113">
    <w:abstractNumId w:val="21"/>
  </w:num>
  <w:num w:numId="26" w16cid:durableId="1827479330">
    <w:abstractNumId w:val="8"/>
  </w:num>
  <w:num w:numId="27" w16cid:durableId="962266749">
    <w:abstractNumId w:val="8"/>
  </w:num>
  <w:num w:numId="28" w16cid:durableId="1679194174">
    <w:abstractNumId w:val="8"/>
    <w:lvlOverride w:ilvl="0">
      <w:startOverride w:val="3"/>
    </w:lvlOverride>
  </w:num>
  <w:num w:numId="29" w16cid:durableId="1750614600">
    <w:abstractNumId w:val="22"/>
  </w:num>
  <w:num w:numId="30" w16cid:durableId="1119033716">
    <w:abstractNumId w:val="19"/>
  </w:num>
  <w:num w:numId="31" w16cid:durableId="308445149">
    <w:abstractNumId w:val="25"/>
  </w:num>
  <w:num w:numId="32" w16cid:durableId="1476725043">
    <w:abstractNumId w:val="27"/>
  </w:num>
  <w:num w:numId="33" w16cid:durableId="1590388213">
    <w:abstractNumId w:val="16"/>
  </w:num>
  <w:num w:numId="34" w16cid:durableId="842864601">
    <w:abstractNumId w:val="4"/>
  </w:num>
  <w:num w:numId="35" w16cid:durableId="425420927">
    <w:abstractNumId w:val="15"/>
  </w:num>
  <w:num w:numId="36" w16cid:durableId="78724043">
    <w:abstractNumId w:val="13"/>
  </w:num>
  <w:num w:numId="37" w16cid:durableId="1286888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verpage" w:val="0,1,2,3,5,6,8,9,10"/>
    <w:docVar w:name="docversion" w:val="dpf-std-alone_3.0"/>
    <w:docVar w:name="lastsection" w:val="10"/>
  </w:docVars>
  <w:rsids>
    <w:rsidRoot w:val="001E1BD2"/>
    <w:rsid w:val="000025FC"/>
    <w:rsid w:val="0000288E"/>
    <w:rsid w:val="00002A57"/>
    <w:rsid w:val="00003742"/>
    <w:rsid w:val="00005F5F"/>
    <w:rsid w:val="00007289"/>
    <w:rsid w:val="00010CC6"/>
    <w:rsid w:val="000119F9"/>
    <w:rsid w:val="00012CA3"/>
    <w:rsid w:val="000135DD"/>
    <w:rsid w:val="00013631"/>
    <w:rsid w:val="00013C53"/>
    <w:rsid w:val="00014598"/>
    <w:rsid w:val="00014D6F"/>
    <w:rsid w:val="00014F5C"/>
    <w:rsid w:val="0001776B"/>
    <w:rsid w:val="00017C16"/>
    <w:rsid w:val="000201B4"/>
    <w:rsid w:val="00020664"/>
    <w:rsid w:val="00022AA0"/>
    <w:rsid w:val="000239D4"/>
    <w:rsid w:val="00024247"/>
    <w:rsid w:val="00024AEB"/>
    <w:rsid w:val="00024DC6"/>
    <w:rsid w:val="00026097"/>
    <w:rsid w:val="00030989"/>
    <w:rsid w:val="00030D9B"/>
    <w:rsid w:val="00032DCF"/>
    <w:rsid w:val="000345B7"/>
    <w:rsid w:val="00034F5E"/>
    <w:rsid w:val="00035094"/>
    <w:rsid w:val="000355E7"/>
    <w:rsid w:val="00035BBC"/>
    <w:rsid w:val="00035EA1"/>
    <w:rsid w:val="00036610"/>
    <w:rsid w:val="0003783B"/>
    <w:rsid w:val="00040602"/>
    <w:rsid w:val="00042279"/>
    <w:rsid w:val="00042794"/>
    <w:rsid w:val="00042EB2"/>
    <w:rsid w:val="00042ECC"/>
    <w:rsid w:val="00047503"/>
    <w:rsid w:val="00050F4D"/>
    <w:rsid w:val="00051210"/>
    <w:rsid w:val="000513F0"/>
    <w:rsid w:val="000520C3"/>
    <w:rsid w:val="00053212"/>
    <w:rsid w:val="00053922"/>
    <w:rsid w:val="00053FAA"/>
    <w:rsid w:val="000543CD"/>
    <w:rsid w:val="00055812"/>
    <w:rsid w:val="00055B1E"/>
    <w:rsid w:val="00056320"/>
    <w:rsid w:val="00056E62"/>
    <w:rsid w:val="00056F22"/>
    <w:rsid w:val="00057258"/>
    <w:rsid w:val="0005747F"/>
    <w:rsid w:val="00057901"/>
    <w:rsid w:val="000623FC"/>
    <w:rsid w:val="00062A8A"/>
    <w:rsid w:val="000630E9"/>
    <w:rsid w:val="000647EE"/>
    <w:rsid w:val="000664B6"/>
    <w:rsid w:val="000668D9"/>
    <w:rsid w:val="00066DBA"/>
    <w:rsid w:val="0007014E"/>
    <w:rsid w:val="00070D34"/>
    <w:rsid w:val="00070D98"/>
    <w:rsid w:val="00071AB5"/>
    <w:rsid w:val="00073469"/>
    <w:rsid w:val="00074481"/>
    <w:rsid w:val="000749EA"/>
    <w:rsid w:val="000754B3"/>
    <w:rsid w:val="00077358"/>
    <w:rsid w:val="00077A20"/>
    <w:rsid w:val="00083280"/>
    <w:rsid w:val="000843A3"/>
    <w:rsid w:val="000847BD"/>
    <w:rsid w:val="00084F89"/>
    <w:rsid w:val="000854F2"/>
    <w:rsid w:val="000856FD"/>
    <w:rsid w:val="00085D06"/>
    <w:rsid w:val="000875BD"/>
    <w:rsid w:val="00087D18"/>
    <w:rsid w:val="00087FB5"/>
    <w:rsid w:val="000901B3"/>
    <w:rsid w:val="00090E3B"/>
    <w:rsid w:val="00091C95"/>
    <w:rsid w:val="00093FAF"/>
    <w:rsid w:val="00094621"/>
    <w:rsid w:val="000A0140"/>
    <w:rsid w:val="000A104F"/>
    <w:rsid w:val="000A2C87"/>
    <w:rsid w:val="000A5A86"/>
    <w:rsid w:val="000A682C"/>
    <w:rsid w:val="000A7A1E"/>
    <w:rsid w:val="000A7B5B"/>
    <w:rsid w:val="000B27BB"/>
    <w:rsid w:val="000B300F"/>
    <w:rsid w:val="000B37EC"/>
    <w:rsid w:val="000B3A5B"/>
    <w:rsid w:val="000B3FD7"/>
    <w:rsid w:val="000B413F"/>
    <w:rsid w:val="000B4320"/>
    <w:rsid w:val="000B432A"/>
    <w:rsid w:val="000B463F"/>
    <w:rsid w:val="000B49E9"/>
    <w:rsid w:val="000B4EAA"/>
    <w:rsid w:val="000B5063"/>
    <w:rsid w:val="000B509C"/>
    <w:rsid w:val="000B53D2"/>
    <w:rsid w:val="000B53E4"/>
    <w:rsid w:val="000B5C1B"/>
    <w:rsid w:val="000C1194"/>
    <w:rsid w:val="000C12E3"/>
    <w:rsid w:val="000C1353"/>
    <w:rsid w:val="000C3989"/>
    <w:rsid w:val="000C3D83"/>
    <w:rsid w:val="000C3E15"/>
    <w:rsid w:val="000C4A16"/>
    <w:rsid w:val="000C55CB"/>
    <w:rsid w:val="000C732C"/>
    <w:rsid w:val="000C760F"/>
    <w:rsid w:val="000C76D0"/>
    <w:rsid w:val="000D0205"/>
    <w:rsid w:val="000D29A6"/>
    <w:rsid w:val="000D31DD"/>
    <w:rsid w:val="000D3734"/>
    <w:rsid w:val="000D4B07"/>
    <w:rsid w:val="000D4E02"/>
    <w:rsid w:val="000D5C7D"/>
    <w:rsid w:val="000D62B1"/>
    <w:rsid w:val="000D67C6"/>
    <w:rsid w:val="000D718F"/>
    <w:rsid w:val="000E0CA6"/>
    <w:rsid w:val="000E16A7"/>
    <w:rsid w:val="000E1E84"/>
    <w:rsid w:val="000E1FEC"/>
    <w:rsid w:val="000E218C"/>
    <w:rsid w:val="000E4FED"/>
    <w:rsid w:val="000E5211"/>
    <w:rsid w:val="000E5D52"/>
    <w:rsid w:val="000E5E6D"/>
    <w:rsid w:val="000E62C4"/>
    <w:rsid w:val="000E778D"/>
    <w:rsid w:val="000E79A3"/>
    <w:rsid w:val="000F0218"/>
    <w:rsid w:val="000F090A"/>
    <w:rsid w:val="000F12E1"/>
    <w:rsid w:val="000F2B61"/>
    <w:rsid w:val="000F45B0"/>
    <w:rsid w:val="000F5478"/>
    <w:rsid w:val="000F5E8E"/>
    <w:rsid w:val="000F62B5"/>
    <w:rsid w:val="000F685F"/>
    <w:rsid w:val="000F6D1A"/>
    <w:rsid w:val="000F716A"/>
    <w:rsid w:val="000F778E"/>
    <w:rsid w:val="0010027F"/>
    <w:rsid w:val="0010062F"/>
    <w:rsid w:val="001037E9"/>
    <w:rsid w:val="00104C98"/>
    <w:rsid w:val="00104E45"/>
    <w:rsid w:val="00106394"/>
    <w:rsid w:val="00106780"/>
    <w:rsid w:val="0010708C"/>
    <w:rsid w:val="00107AF0"/>
    <w:rsid w:val="0011007F"/>
    <w:rsid w:val="00110B4C"/>
    <w:rsid w:val="001129D2"/>
    <w:rsid w:val="001129F6"/>
    <w:rsid w:val="00112ED5"/>
    <w:rsid w:val="00113465"/>
    <w:rsid w:val="00113CEA"/>
    <w:rsid w:val="00113FE3"/>
    <w:rsid w:val="00115097"/>
    <w:rsid w:val="00115400"/>
    <w:rsid w:val="00115F48"/>
    <w:rsid w:val="00116FAB"/>
    <w:rsid w:val="001215B4"/>
    <w:rsid w:val="00121697"/>
    <w:rsid w:val="00121734"/>
    <w:rsid w:val="001218E6"/>
    <w:rsid w:val="00121CA5"/>
    <w:rsid w:val="001234C0"/>
    <w:rsid w:val="0012384D"/>
    <w:rsid w:val="00124011"/>
    <w:rsid w:val="001260D6"/>
    <w:rsid w:val="0012643D"/>
    <w:rsid w:val="00131266"/>
    <w:rsid w:val="001332D7"/>
    <w:rsid w:val="00133402"/>
    <w:rsid w:val="0013362D"/>
    <w:rsid w:val="00133BBE"/>
    <w:rsid w:val="00134704"/>
    <w:rsid w:val="00134CFC"/>
    <w:rsid w:val="00134D76"/>
    <w:rsid w:val="00136849"/>
    <w:rsid w:val="0014039E"/>
    <w:rsid w:val="00140589"/>
    <w:rsid w:val="001408BE"/>
    <w:rsid w:val="00140975"/>
    <w:rsid w:val="0014137F"/>
    <w:rsid w:val="0014188C"/>
    <w:rsid w:val="0014304F"/>
    <w:rsid w:val="00144F7B"/>
    <w:rsid w:val="00146434"/>
    <w:rsid w:val="00146740"/>
    <w:rsid w:val="00147001"/>
    <w:rsid w:val="00147B7C"/>
    <w:rsid w:val="001503E9"/>
    <w:rsid w:val="001510EF"/>
    <w:rsid w:val="0015151D"/>
    <w:rsid w:val="00152170"/>
    <w:rsid w:val="00153825"/>
    <w:rsid w:val="00153AFF"/>
    <w:rsid w:val="0015517D"/>
    <w:rsid w:val="0015592A"/>
    <w:rsid w:val="00155A2A"/>
    <w:rsid w:val="00155F47"/>
    <w:rsid w:val="00155F49"/>
    <w:rsid w:val="00155FAC"/>
    <w:rsid w:val="00156026"/>
    <w:rsid w:val="001563ED"/>
    <w:rsid w:val="00156DA5"/>
    <w:rsid w:val="00156F22"/>
    <w:rsid w:val="0016039B"/>
    <w:rsid w:val="00161461"/>
    <w:rsid w:val="00162CDB"/>
    <w:rsid w:val="001632D8"/>
    <w:rsid w:val="001635CE"/>
    <w:rsid w:val="00164A46"/>
    <w:rsid w:val="00166F05"/>
    <w:rsid w:val="001673D2"/>
    <w:rsid w:val="00167A85"/>
    <w:rsid w:val="0017072B"/>
    <w:rsid w:val="00170D45"/>
    <w:rsid w:val="00171179"/>
    <w:rsid w:val="0017382A"/>
    <w:rsid w:val="00173DD2"/>
    <w:rsid w:val="001741E4"/>
    <w:rsid w:val="00174492"/>
    <w:rsid w:val="0017496B"/>
    <w:rsid w:val="00174FE3"/>
    <w:rsid w:val="001752DE"/>
    <w:rsid w:val="00175BFB"/>
    <w:rsid w:val="0017707B"/>
    <w:rsid w:val="001770ED"/>
    <w:rsid w:val="00177420"/>
    <w:rsid w:val="001804C4"/>
    <w:rsid w:val="0018074F"/>
    <w:rsid w:val="00180849"/>
    <w:rsid w:val="00180A35"/>
    <w:rsid w:val="001815C0"/>
    <w:rsid w:val="00181D51"/>
    <w:rsid w:val="0018251E"/>
    <w:rsid w:val="00182A6C"/>
    <w:rsid w:val="00184858"/>
    <w:rsid w:val="00184BED"/>
    <w:rsid w:val="001857DB"/>
    <w:rsid w:val="001859A3"/>
    <w:rsid w:val="00187BA6"/>
    <w:rsid w:val="0019057E"/>
    <w:rsid w:val="00190DBE"/>
    <w:rsid w:val="001915BB"/>
    <w:rsid w:val="00194C0C"/>
    <w:rsid w:val="001959B5"/>
    <w:rsid w:val="001961B2"/>
    <w:rsid w:val="00196562"/>
    <w:rsid w:val="001965B9"/>
    <w:rsid w:val="00197D2C"/>
    <w:rsid w:val="001A102E"/>
    <w:rsid w:val="001A10E7"/>
    <w:rsid w:val="001A1E1B"/>
    <w:rsid w:val="001A30CA"/>
    <w:rsid w:val="001A3C21"/>
    <w:rsid w:val="001A4E28"/>
    <w:rsid w:val="001A59DE"/>
    <w:rsid w:val="001A5ECD"/>
    <w:rsid w:val="001A6F58"/>
    <w:rsid w:val="001A7724"/>
    <w:rsid w:val="001B08F0"/>
    <w:rsid w:val="001B14BC"/>
    <w:rsid w:val="001B16D2"/>
    <w:rsid w:val="001B17EA"/>
    <w:rsid w:val="001B1FFD"/>
    <w:rsid w:val="001B299C"/>
    <w:rsid w:val="001B2FF5"/>
    <w:rsid w:val="001B30E3"/>
    <w:rsid w:val="001B3D1C"/>
    <w:rsid w:val="001B4D70"/>
    <w:rsid w:val="001B5209"/>
    <w:rsid w:val="001B6224"/>
    <w:rsid w:val="001B699D"/>
    <w:rsid w:val="001B6A86"/>
    <w:rsid w:val="001B7565"/>
    <w:rsid w:val="001C06A4"/>
    <w:rsid w:val="001C29AF"/>
    <w:rsid w:val="001C3099"/>
    <w:rsid w:val="001C42C5"/>
    <w:rsid w:val="001C4803"/>
    <w:rsid w:val="001C5CE3"/>
    <w:rsid w:val="001C6418"/>
    <w:rsid w:val="001C647A"/>
    <w:rsid w:val="001C6889"/>
    <w:rsid w:val="001C6DCF"/>
    <w:rsid w:val="001C7297"/>
    <w:rsid w:val="001C7934"/>
    <w:rsid w:val="001D0738"/>
    <w:rsid w:val="001D0FBD"/>
    <w:rsid w:val="001D12D7"/>
    <w:rsid w:val="001D168F"/>
    <w:rsid w:val="001D22DA"/>
    <w:rsid w:val="001D24BA"/>
    <w:rsid w:val="001D337F"/>
    <w:rsid w:val="001D36F0"/>
    <w:rsid w:val="001D3A4E"/>
    <w:rsid w:val="001D4149"/>
    <w:rsid w:val="001D41DE"/>
    <w:rsid w:val="001D43E6"/>
    <w:rsid w:val="001D46B0"/>
    <w:rsid w:val="001D6848"/>
    <w:rsid w:val="001D7345"/>
    <w:rsid w:val="001D74B1"/>
    <w:rsid w:val="001D7722"/>
    <w:rsid w:val="001D7A8B"/>
    <w:rsid w:val="001E1BD2"/>
    <w:rsid w:val="001E309D"/>
    <w:rsid w:val="001E3155"/>
    <w:rsid w:val="001E3AB5"/>
    <w:rsid w:val="001E4CEE"/>
    <w:rsid w:val="001E5719"/>
    <w:rsid w:val="001E5844"/>
    <w:rsid w:val="001E7703"/>
    <w:rsid w:val="001F0A38"/>
    <w:rsid w:val="001F0F94"/>
    <w:rsid w:val="001F0FED"/>
    <w:rsid w:val="001F21AE"/>
    <w:rsid w:val="001F2F8E"/>
    <w:rsid w:val="001F3FE5"/>
    <w:rsid w:val="001F4BA2"/>
    <w:rsid w:val="001F4EA9"/>
    <w:rsid w:val="001F6AD3"/>
    <w:rsid w:val="001F71FC"/>
    <w:rsid w:val="00200F03"/>
    <w:rsid w:val="00201664"/>
    <w:rsid w:val="002019D4"/>
    <w:rsid w:val="0020329B"/>
    <w:rsid w:val="002036BF"/>
    <w:rsid w:val="00204369"/>
    <w:rsid w:val="0020672B"/>
    <w:rsid w:val="00206B3E"/>
    <w:rsid w:val="0020798D"/>
    <w:rsid w:val="00210D79"/>
    <w:rsid w:val="002115BF"/>
    <w:rsid w:val="00211BDE"/>
    <w:rsid w:val="00212042"/>
    <w:rsid w:val="002120A1"/>
    <w:rsid w:val="00212231"/>
    <w:rsid w:val="0021308C"/>
    <w:rsid w:val="00213134"/>
    <w:rsid w:val="00213D27"/>
    <w:rsid w:val="00214251"/>
    <w:rsid w:val="0021478A"/>
    <w:rsid w:val="00214884"/>
    <w:rsid w:val="00215075"/>
    <w:rsid w:val="00216340"/>
    <w:rsid w:val="00216FB3"/>
    <w:rsid w:val="00217BD4"/>
    <w:rsid w:val="0022145F"/>
    <w:rsid w:val="00222B3C"/>
    <w:rsid w:val="00222C3D"/>
    <w:rsid w:val="00223AC9"/>
    <w:rsid w:val="0022452A"/>
    <w:rsid w:val="00224862"/>
    <w:rsid w:val="00224A77"/>
    <w:rsid w:val="00224B6A"/>
    <w:rsid w:val="0022525F"/>
    <w:rsid w:val="00225D0C"/>
    <w:rsid w:val="00226AE0"/>
    <w:rsid w:val="00227699"/>
    <w:rsid w:val="00231F11"/>
    <w:rsid w:val="00232A35"/>
    <w:rsid w:val="00233164"/>
    <w:rsid w:val="002331AC"/>
    <w:rsid w:val="00233226"/>
    <w:rsid w:val="00234F7E"/>
    <w:rsid w:val="0023521F"/>
    <w:rsid w:val="0023597F"/>
    <w:rsid w:val="00235BE7"/>
    <w:rsid w:val="00235F0B"/>
    <w:rsid w:val="002363B1"/>
    <w:rsid w:val="00236646"/>
    <w:rsid w:val="0023676E"/>
    <w:rsid w:val="00237012"/>
    <w:rsid w:val="002371BE"/>
    <w:rsid w:val="00237E41"/>
    <w:rsid w:val="00237E71"/>
    <w:rsid w:val="002417A1"/>
    <w:rsid w:val="00242869"/>
    <w:rsid w:val="002428BD"/>
    <w:rsid w:val="0024322E"/>
    <w:rsid w:val="002454DF"/>
    <w:rsid w:val="00246367"/>
    <w:rsid w:val="0024640B"/>
    <w:rsid w:val="00246FB0"/>
    <w:rsid w:val="002478D0"/>
    <w:rsid w:val="002519AE"/>
    <w:rsid w:val="00251F75"/>
    <w:rsid w:val="00253D15"/>
    <w:rsid w:val="002540F4"/>
    <w:rsid w:val="00255968"/>
    <w:rsid w:val="00260727"/>
    <w:rsid w:val="00261622"/>
    <w:rsid w:val="00261DF3"/>
    <w:rsid w:val="0026296C"/>
    <w:rsid w:val="002637F9"/>
    <w:rsid w:val="00263A6C"/>
    <w:rsid w:val="00264598"/>
    <w:rsid w:val="00264DC9"/>
    <w:rsid w:val="002651ED"/>
    <w:rsid w:val="002654E9"/>
    <w:rsid w:val="00265C2F"/>
    <w:rsid w:val="00265D0D"/>
    <w:rsid w:val="00267A2A"/>
    <w:rsid w:val="0027055E"/>
    <w:rsid w:val="00271099"/>
    <w:rsid w:val="00271BAA"/>
    <w:rsid w:val="00274793"/>
    <w:rsid w:val="002749EC"/>
    <w:rsid w:val="002759EB"/>
    <w:rsid w:val="00275D7A"/>
    <w:rsid w:val="00276068"/>
    <w:rsid w:val="00276672"/>
    <w:rsid w:val="0027685A"/>
    <w:rsid w:val="002816B6"/>
    <w:rsid w:val="00281812"/>
    <w:rsid w:val="002822B5"/>
    <w:rsid w:val="00282C6F"/>
    <w:rsid w:val="00283585"/>
    <w:rsid w:val="00284712"/>
    <w:rsid w:val="002853F3"/>
    <w:rsid w:val="00285B1C"/>
    <w:rsid w:val="0028733F"/>
    <w:rsid w:val="00287393"/>
    <w:rsid w:val="002879A2"/>
    <w:rsid w:val="0029097F"/>
    <w:rsid w:val="00290ED5"/>
    <w:rsid w:val="00293C5C"/>
    <w:rsid w:val="00293EBC"/>
    <w:rsid w:val="0029465A"/>
    <w:rsid w:val="00294CD6"/>
    <w:rsid w:val="00295624"/>
    <w:rsid w:val="0029576B"/>
    <w:rsid w:val="00296BE8"/>
    <w:rsid w:val="0029779A"/>
    <w:rsid w:val="002979FD"/>
    <w:rsid w:val="00297D7C"/>
    <w:rsid w:val="00297E34"/>
    <w:rsid w:val="002A1595"/>
    <w:rsid w:val="002A2E44"/>
    <w:rsid w:val="002A3962"/>
    <w:rsid w:val="002A4602"/>
    <w:rsid w:val="002A6D80"/>
    <w:rsid w:val="002A721B"/>
    <w:rsid w:val="002B0DD9"/>
    <w:rsid w:val="002B1310"/>
    <w:rsid w:val="002B15B7"/>
    <w:rsid w:val="002B19D3"/>
    <w:rsid w:val="002B20BC"/>
    <w:rsid w:val="002B23CD"/>
    <w:rsid w:val="002B3954"/>
    <w:rsid w:val="002B3D30"/>
    <w:rsid w:val="002B40A5"/>
    <w:rsid w:val="002B43E4"/>
    <w:rsid w:val="002B43E5"/>
    <w:rsid w:val="002B54C2"/>
    <w:rsid w:val="002B6DB4"/>
    <w:rsid w:val="002B7045"/>
    <w:rsid w:val="002B73D9"/>
    <w:rsid w:val="002B76A3"/>
    <w:rsid w:val="002B7D6F"/>
    <w:rsid w:val="002C03F8"/>
    <w:rsid w:val="002C1810"/>
    <w:rsid w:val="002C253D"/>
    <w:rsid w:val="002C4709"/>
    <w:rsid w:val="002C5120"/>
    <w:rsid w:val="002C6625"/>
    <w:rsid w:val="002C7038"/>
    <w:rsid w:val="002D0137"/>
    <w:rsid w:val="002D03E0"/>
    <w:rsid w:val="002D0C98"/>
    <w:rsid w:val="002D1FA4"/>
    <w:rsid w:val="002D385A"/>
    <w:rsid w:val="002D4DDE"/>
    <w:rsid w:val="002D56D8"/>
    <w:rsid w:val="002D6152"/>
    <w:rsid w:val="002D6AD3"/>
    <w:rsid w:val="002D7449"/>
    <w:rsid w:val="002D7B34"/>
    <w:rsid w:val="002E0627"/>
    <w:rsid w:val="002E1BE6"/>
    <w:rsid w:val="002E1E15"/>
    <w:rsid w:val="002E2BA9"/>
    <w:rsid w:val="002E4687"/>
    <w:rsid w:val="002E4A30"/>
    <w:rsid w:val="002F0DEE"/>
    <w:rsid w:val="002F10F6"/>
    <w:rsid w:val="002F1E47"/>
    <w:rsid w:val="002F20DE"/>
    <w:rsid w:val="002F4716"/>
    <w:rsid w:val="002F587F"/>
    <w:rsid w:val="002F7459"/>
    <w:rsid w:val="002F75B3"/>
    <w:rsid w:val="002F79C7"/>
    <w:rsid w:val="003021A3"/>
    <w:rsid w:val="00302F46"/>
    <w:rsid w:val="00305358"/>
    <w:rsid w:val="00305D47"/>
    <w:rsid w:val="00306FBC"/>
    <w:rsid w:val="003078BC"/>
    <w:rsid w:val="003128D6"/>
    <w:rsid w:val="00312A43"/>
    <w:rsid w:val="00312F26"/>
    <w:rsid w:val="0031321F"/>
    <w:rsid w:val="0031459B"/>
    <w:rsid w:val="0031573B"/>
    <w:rsid w:val="00316126"/>
    <w:rsid w:val="00317F71"/>
    <w:rsid w:val="003202FA"/>
    <w:rsid w:val="0032141C"/>
    <w:rsid w:val="00324873"/>
    <w:rsid w:val="00325DA8"/>
    <w:rsid w:val="00326432"/>
    <w:rsid w:val="003266D5"/>
    <w:rsid w:val="0032694E"/>
    <w:rsid w:val="00326A70"/>
    <w:rsid w:val="00331412"/>
    <w:rsid w:val="00333519"/>
    <w:rsid w:val="00334315"/>
    <w:rsid w:val="00334501"/>
    <w:rsid w:val="003346F7"/>
    <w:rsid w:val="00337642"/>
    <w:rsid w:val="00337707"/>
    <w:rsid w:val="00340DE1"/>
    <w:rsid w:val="00340E8D"/>
    <w:rsid w:val="00341114"/>
    <w:rsid w:val="00344412"/>
    <w:rsid w:val="00345B1D"/>
    <w:rsid w:val="00345F4D"/>
    <w:rsid w:val="003460F1"/>
    <w:rsid w:val="0034737B"/>
    <w:rsid w:val="00347537"/>
    <w:rsid w:val="0034754F"/>
    <w:rsid w:val="00347B6A"/>
    <w:rsid w:val="00356170"/>
    <w:rsid w:val="00356BCE"/>
    <w:rsid w:val="00357B66"/>
    <w:rsid w:val="003615CB"/>
    <w:rsid w:val="00361E93"/>
    <w:rsid w:val="00362239"/>
    <w:rsid w:val="00363D65"/>
    <w:rsid w:val="00364305"/>
    <w:rsid w:val="00365289"/>
    <w:rsid w:val="00365438"/>
    <w:rsid w:val="00365885"/>
    <w:rsid w:val="003660EC"/>
    <w:rsid w:val="0037031C"/>
    <w:rsid w:val="003705C6"/>
    <w:rsid w:val="0037080C"/>
    <w:rsid w:val="0037082E"/>
    <w:rsid w:val="00370EB6"/>
    <w:rsid w:val="00372010"/>
    <w:rsid w:val="00372A2D"/>
    <w:rsid w:val="00372D85"/>
    <w:rsid w:val="00373237"/>
    <w:rsid w:val="00373E91"/>
    <w:rsid w:val="00374319"/>
    <w:rsid w:val="0037469D"/>
    <w:rsid w:val="00374ED6"/>
    <w:rsid w:val="00375503"/>
    <w:rsid w:val="003755AB"/>
    <w:rsid w:val="0037578F"/>
    <w:rsid w:val="003759A2"/>
    <w:rsid w:val="00376CEC"/>
    <w:rsid w:val="003774B9"/>
    <w:rsid w:val="00377D7A"/>
    <w:rsid w:val="00380941"/>
    <w:rsid w:val="00381959"/>
    <w:rsid w:val="003826BD"/>
    <w:rsid w:val="00382A52"/>
    <w:rsid w:val="003836E2"/>
    <w:rsid w:val="00383DA9"/>
    <w:rsid w:val="00384C7A"/>
    <w:rsid w:val="00384DF6"/>
    <w:rsid w:val="00384FA8"/>
    <w:rsid w:val="00385837"/>
    <w:rsid w:val="00386027"/>
    <w:rsid w:val="003916D5"/>
    <w:rsid w:val="00391B1A"/>
    <w:rsid w:val="00392531"/>
    <w:rsid w:val="00392E43"/>
    <w:rsid w:val="0039365C"/>
    <w:rsid w:val="003939DF"/>
    <w:rsid w:val="003948D8"/>
    <w:rsid w:val="003949CD"/>
    <w:rsid w:val="00394C13"/>
    <w:rsid w:val="00394CE9"/>
    <w:rsid w:val="00396CE0"/>
    <w:rsid w:val="003A2078"/>
    <w:rsid w:val="003A4496"/>
    <w:rsid w:val="003A5507"/>
    <w:rsid w:val="003A6ED3"/>
    <w:rsid w:val="003B58DA"/>
    <w:rsid w:val="003B626E"/>
    <w:rsid w:val="003B6C25"/>
    <w:rsid w:val="003C1A97"/>
    <w:rsid w:val="003C1D16"/>
    <w:rsid w:val="003C28C1"/>
    <w:rsid w:val="003C2D20"/>
    <w:rsid w:val="003C2FFD"/>
    <w:rsid w:val="003C300C"/>
    <w:rsid w:val="003C40C3"/>
    <w:rsid w:val="003C593F"/>
    <w:rsid w:val="003C5AFF"/>
    <w:rsid w:val="003C5E79"/>
    <w:rsid w:val="003C6800"/>
    <w:rsid w:val="003C71E1"/>
    <w:rsid w:val="003C787A"/>
    <w:rsid w:val="003C7B46"/>
    <w:rsid w:val="003D07D4"/>
    <w:rsid w:val="003D2893"/>
    <w:rsid w:val="003D318E"/>
    <w:rsid w:val="003D5125"/>
    <w:rsid w:val="003D645E"/>
    <w:rsid w:val="003D729A"/>
    <w:rsid w:val="003D74CF"/>
    <w:rsid w:val="003D75CE"/>
    <w:rsid w:val="003E06D0"/>
    <w:rsid w:val="003E0E86"/>
    <w:rsid w:val="003E101F"/>
    <w:rsid w:val="003E21F1"/>
    <w:rsid w:val="003E25AC"/>
    <w:rsid w:val="003E2669"/>
    <w:rsid w:val="003E32A7"/>
    <w:rsid w:val="003E5FB7"/>
    <w:rsid w:val="003E6386"/>
    <w:rsid w:val="003E6F01"/>
    <w:rsid w:val="003E76F6"/>
    <w:rsid w:val="003E7D1C"/>
    <w:rsid w:val="003F29D8"/>
    <w:rsid w:val="003F40A0"/>
    <w:rsid w:val="003F4B9C"/>
    <w:rsid w:val="003F6378"/>
    <w:rsid w:val="003F63B8"/>
    <w:rsid w:val="003F6A69"/>
    <w:rsid w:val="003F6DC7"/>
    <w:rsid w:val="003F79AF"/>
    <w:rsid w:val="00403E74"/>
    <w:rsid w:val="00404178"/>
    <w:rsid w:val="00404DE8"/>
    <w:rsid w:val="0040545C"/>
    <w:rsid w:val="0040705B"/>
    <w:rsid w:val="00407614"/>
    <w:rsid w:val="004109AE"/>
    <w:rsid w:val="00411A71"/>
    <w:rsid w:val="00411F8E"/>
    <w:rsid w:val="0041219C"/>
    <w:rsid w:val="00412D4D"/>
    <w:rsid w:val="00413685"/>
    <w:rsid w:val="00414E26"/>
    <w:rsid w:val="00415BA8"/>
    <w:rsid w:val="00416B1A"/>
    <w:rsid w:val="00416C7C"/>
    <w:rsid w:val="00416F36"/>
    <w:rsid w:val="00417A6E"/>
    <w:rsid w:val="00417DEA"/>
    <w:rsid w:val="004202F9"/>
    <w:rsid w:val="0042058E"/>
    <w:rsid w:val="00420842"/>
    <w:rsid w:val="004212A2"/>
    <w:rsid w:val="004214F2"/>
    <w:rsid w:val="00421DB6"/>
    <w:rsid w:val="00424201"/>
    <w:rsid w:val="00424A11"/>
    <w:rsid w:val="00424FED"/>
    <w:rsid w:val="00425484"/>
    <w:rsid w:val="0042579F"/>
    <w:rsid w:val="004261FB"/>
    <w:rsid w:val="00430478"/>
    <w:rsid w:val="00430B65"/>
    <w:rsid w:val="0043112F"/>
    <w:rsid w:val="00431E9D"/>
    <w:rsid w:val="00432CD8"/>
    <w:rsid w:val="0043372D"/>
    <w:rsid w:val="00434274"/>
    <w:rsid w:val="00435A0F"/>
    <w:rsid w:val="00436B99"/>
    <w:rsid w:val="00440F15"/>
    <w:rsid w:val="0044115F"/>
    <w:rsid w:val="0044204A"/>
    <w:rsid w:val="0044233B"/>
    <w:rsid w:val="00444102"/>
    <w:rsid w:val="004443C7"/>
    <w:rsid w:val="00446F61"/>
    <w:rsid w:val="004471F0"/>
    <w:rsid w:val="00447491"/>
    <w:rsid w:val="00447D61"/>
    <w:rsid w:val="004503B7"/>
    <w:rsid w:val="00450B0C"/>
    <w:rsid w:val="004522B0"/>
    <w:rsid w:val="004523CD"/>
    <w:rsid w:val="00453100"/>
    <w:rsid w:val="00454490"/>
    <w:rsid w:val="004550D9"/>
    <w:rsid w:val="00456FEB"/>
    <w:rsid w:val="0045776A"/>
    <w:rsid w:val="004578E8"/>
    <w:rsid w:val="00457CDD"/>
    <w:rsid w:val="00460A5C"/>
    <w:rsid w:val="00460E6A"/>
    <w:rsid w:val="0046107C"/>
    <w:rsid w:val="00461E46"/>
    <w:rsid w:val="00462222"/>
    <w:rsid w:val="004629AE"/>
    <w:rsid w:val="00463654"/>
    <w:rsid w:val="0046379C"/>
    <w:rsid w:val="004638DA"/>
    <w:rsid w:val="004647C5"/>
    <w:rsid w:val="004647D0"/>
    <w:rsid w:val="0046538F"/>
    <w:rsid w:val="004654BE"/>
    <w:rsid w:val="004660AF"/>
    <w:rsid w:val="004678CF"/>
    <w:rsid w:val="00467CB6"/>
    <w:rsid w:val="004701A5"/>
    <w:rsid w:val="00471F9E"/>
    <w:rsid w:val="00472D37"/>
    <w:rsid w:val="00474A17"/>
    <w:rsid w:val="00475415"/>
    <w:rsid w:val="00476486"/>
    <w:rsid w:val="0047774D"/>
    <w:rsid w:val="00480588"/>
    <w:rsid w:val="00480ABB"/>
    <w:rsid w:val="00480BA5"/>
    <w:rsid w:val="00481234"/>
    <w:rsid w:val="00481479"/>
    <w:rsid w:val="00483957"/>
    <w:rsid w:val="00484363"/>
    <w:rsid w:val="004844BD"/>
    <w:rsid w:val="0048550C"/>
    <w:rsid w:val="00485FB1"/>
    <w:rsid w:val="004917A4"/>
    <w:rsid w:val="00493926"/>
    <w:rsid w:val="00494046"/>
    <w:rsid w:val="00494EB6"/>
    <w:rsid w:val="004951E7"/>
    <w:rsid w:val="004968CD"/>
    <w:rsid w:val="004A01CD"/>
    <w:rsid w:val="004A1403"/>
    <w:rsid w:val="004A26F2"/>
    <w:rsid w:val="004A2A97"/>
    <w:rsid w:val="004A2CA7"/>
    <w:rsid w:val="004A5840"/>
    <w:rsid w:val="004A6862"/>
    <w:rsid w:val="004B03A6"/>
    <w:rsid w:val="004B05F1"/>
    <w:rsid w:val="004B1004"/>
    <w:rsid w:val="004B129E"/>
    <w:rsid w:val="004B18D2"/>
    <w:rsid w:val="004B1C13"/>
    <w:rsid w:val="004B2C33"/>
    <w:rsid w:val="004B3D71"/>
    <w:rsid w:val="004B401D"/>
    <w:rsid w:val="004B43F8"/>
    <w:rsid w:val="004B4A4A"/>
    <w:rsid w:val="004B587B"/>
    <w:rsid w:val="004B5C66"/>
    <w:rsid w:val="004C3017"/>
    <w:rsid w:val="004C3685"/>
    <w:rsid w:val="004C45F7"/>
    <w:rsid w:val="004C4659"/>
    <w:rsid w:val="004C48C3"/>
    <w:rsid w:val="004C54A0"/>
    <w:rsid w:val="004C57B5"/>
    <w:rsid w:val="004C5D65"/>
    <w:rsid w:val="004C5DED"/>
    <w:rsid w:val="004C6709"/>
    <w:rsid w:val="004C688D"/>
    <w:rsid w:val="004C6B9B"/>
    <w:rsid w:val="004D067E"/>
    <w:rsid w:val="004D25A6"/>
    <w:rsid w:val="004D322D"/>
    <w:rsid w:val="004D3AF5"/>
    <w:rsid w:val="004D42BA"/>
    <w:rsid w:val="004D445C"/>
    <w:rsid w:val="004D48F8"/>
    <w:rsid w:val="004D4FF4"/>
    <w:rsid w:val="004D5219"/>
    <w:rsid w:val="004D584F"/>
    <w:rsid w:val="004D5BC7"/>
    <w:rsid w:val="004D6E8E"/>
    <w:rsid w:val="004D6F4E"/>
    <w:rsid w:val="004D784D"/>
    <w:rsid w:val="004D7958"/>
    <w:rsid w:val="004E08BA"/>
    <w:rsid w:val="004E08C4"/>
    <w:rsid w:val="004E1213"/>
    <w:rsid w:val="004E1342"/>
    <w:rsid w:val="004E148F"/>
    <w:rsid w:val="004E3162"/>
    <w:rsid w:val="004E3BCD"/>
    <w:rsid w:val="004E60BF"/>
    <w:rsid w:val="004E7C3B"/>
    <w:rsid w:val="004F04E5"/>
    <w:rsid w:val="004F0C3D"/>
    <w:rsid w:val="004F0CFD"/>
    <w:rsid w:val="004F16BB"/>
    <w:rsid w:val="004F1945"/>
    <w:rsid w:val="004F2506"/>
    <w:rsid w:val="004F2E8D"/>
    <w:rsid w:val="004F34B1"/>
    <w:rsid w:val="004F3D45"/>
    <w:rsid w:val="004F5ACA"/>
    <w:rsid w:val="004F6D75"/>
    <w:rsid w:val="004F6EE2"/>
    <w:rsid w:val="005003E9"/>
    <w:rsid w:val="00500522"/>
    <w:rsid w:val="00501672"/>
    <w:rsid w:val="00502928"/>
    <w:rsid w:val="0050373F"/>
    <w:rsid w:val="00503FA9"/>
    <w:rsid w:val="00504826"/>
    <w:rsid w:val="005053EE"/>
    <w:rsid w:val="00505F1D"/>
    <w:rsid w:val="00506439"/>
    <w:rsid w:val="00506E1B"/>
    <w:rsid w:val="00507787"/>
    <w:rsid w:val="00510261"/>
    <w:rsid w:val="0051251B"/>
    <w:rsid w:val="00512648"/>
    <w:rsid w:val="00512C9A"/>
    <w:rsid w:val="00513A84"/>
    <w:rsid w:val="00514AA3"/>
    <w:rsid w:val="005159E0"/>
    <w:rsid w:val="00516186"/>
    <w:rsid w:val="0051631A"/>
    <w:rsid w:val="00517772"/>
    <w:rsid w:val="00517AF3"/>
    <w:rsid w:val="00517EF3"/>
    <w:rsid w:val="005205AA"/>
    <w:rsid w:val="00521F49"/>
    <w:rsid w:val="00522197"/>
    <w:rsid w:val="005246AA"/>
    <w:rsid w:val="005254D3"/>
    <w:rsid w:val="00525AA6"/>
    <w:rsid w:val="00527816"/>
    <w:rsid w:val="00527B9C"/>
    <w:rsid w:val="00532169"/>
    <w:rsid w:val="005328A1"/>
    <w:rsid w:val="00533FB2"/>
    <w:rsid w:val="0053495F"/>
    <w:rsid w:val="00534F91"/>
    <w:rsid w:val="00535748"/>
    <w:rsid w:val="005359E7"/>
    <w:rsid w:val="00536065"/>
    <w:rsid w:val="005365A4"/>
    <w:rsid w:val="00536CD4"/>
    <w:rsid w:val="00537094"/>
    <w:rsid w:val="00537914"/>
    <w:rsid w:val="00537DDF"/>
    <w:rsid w:val="00537F1E"/>
    <w:rsid w:val="005401C9"/>
    <w:rsid w:val="00540588"/>
    <w:rsid w:val="00540FAD"/>
    <w:rsid w:val="00542C34"/>
    <w:rsid w:val="00544E79"/>
    <w:rsid w:val="0054512D"/>
    <w:rsid w:val="00545D0A"/>
    <w:rsid w:val="00546BFB"/>
    <w:rsid w:val="00547561"/>
    <w:rsid w:val="00550395"/>
    <w:rsid w:val="0055058C"/>
    <w:rsid w:val="00550783"/>
    <w:rsid w:val="0055180A"/>
    <w:rsid w:val="00551B4E"/>
    <w:rsid w:val="005525A8"/>
    <w:rsid w:val="00552629"/>
    <w:rsid w:val="00554210"/>
    <w:rsid w:val="00554EDC"/>
    <w:rsid w:val="005560E4"/>
    <w:rsid w:val="00557621"/>
    <w:rsid w:val="00560219"/>
    <w:rsid w:val="005615CF"/>
    <w:rsid w:val="0056233F"/>
    <w:rsid w:val="00563398"/>
    <w:rsid w:val="00563747"/>
    <w:rsid w:val="00564BD0"/>
    <w:rsid w:val="00564FB0"/>
    <w:rsid w:val="00564FC4"/>
    <w:rsid w:val="00565210"/>
    <w:rsid w:val="00565C2F"/>
    <w:rsid w:val="00565D28"/>
    <w:rsid w:val="00567D1E"/>
    <w:rsid w:val="00570330"/>
    <w:rsid w:val="00570386"/>
    <w:rsid w:val="005710E3"/>
    <w:rsid w:val="00571AF7"/>
    <w:rsid w:val="00573871"/>
    <w:rsid w:val="00574306"/>
    <w:rsid w:val="00574B06"/>
    <w:rsid w:val="00575148"/>
    <w:rsid w:val="00577418"/>
    <w:rsid w:val="00577F16"/>
    <w:rsid w:val="00580830"/>
    <w:rsid w:val="00580D2A"/>
    <w:rsid w:val="0058144E"/>
    <w:rsid w:val="005815AC"/>
    <w:rsid w:val="0058176B"/>
    <w:rsid w:val="005833C9"/>
    <w:rsid w:val="005852D2"/>
    <w:rsid w:val="00586499"/>
    <w:rsid w:val="0058734C"/>
    <w:rsid w:val="00590108"/>
    <w:rsid w:val="00590366"/>
    <w:rsid w:val="00591025"/>
    <w:rsid w:val="0059129A"/>
    <w:rsid w:val="005915EA"/>
    <w:rsid w:val="00592434"/>
    <w:rsid w:val="00592CE8"/>
    <w:rsid w:val="00593D71"/>
    <w:rsid w:val="005947AC"/>
    <w:rsid w:val="00594ED7"/>
    <w:rsid w:val="005954F9"/>
    <w:rsid w:val="005967CD"/>
    <w:rsid w:val="00596FF8"/>
    <w:rsid w:val="00597289"/>
    <w:rsid w:val="00597950"/>
    <w:rsid w:val="005A0D12"/>
    <w:rsid w:val="005A12EA"/>
    <w:rsid w:val="005A18E9"/>
    <w:rsid w:val="005A1E21"/>
    <w:rsid w:val="005A2201"/>
    <w:rsid w:val="005A2DF0"/>
    <w:rsid w:val="005A4B47"/>
    <w:rsid w:val="005A4EDA"/>
    <w:rsid w:val="005A669E"/>
    <w:rsid w:val="005A7BA1"/>
    <w:rsid w:val="005B0D63"/>
    <w:rsid w:val="005B1346"/>
    <w:rsid w:val="005B183C"/>
    <w:rsid w:val="005B1C05"/>
    <w:rsid w:val="005B266F"/>
    <w:rsid w:val="005B3A3E"/>
    <w:rsid w:val="005B45CE"/>
    <w:rsid w:val="005B45D8"/>
    <w:rsid w:val="005B4C65"/>
    <w:rsid w:val="005B5117"/>
    <w:rsid w:val="005C0475"/>
    <w:rsid w:val="005C14CF"/>
    <w:rsid w:val="005C3904"/>
    <w:rsid w:val="005C48AD"/>
    <w:rsid w:val="005D017E"/>
    <w:rsid w:val="005D0C62"/>
    <w:rsid w:val="005D1263"/>
    <w:rsid w:val="005D1957"/>
    <w:rsid w:val="005D1963"/>
    <w:rsid w:val="005D48CF"/>
    <w:rsid w:val="005D4CDD"/>
    <w:rsid w:val="005D4FBB"/>
    <w:rsid w:val="005D643B"/>
    <w:rsid w:val="005D67ED"/>
    <w:rsid w:val="005D6A5F"/>
    <w:rsid w:val="005D6F48"/>
    <w:rsid w:val="005E12B6"/>
    <w:rsid w:val="005E13A1"/>
    <w:rsid w:val="005E2D9F"/>
    <w:rsid w:val="005E3100"/>
    <w:rsid w:val="005E4535"/>
    <w:rsid w:val="005E5500"/>
    <w:rsid w:val="005E743B"/>
    <w:rsid w:val="005F05A8"/>
    <w:rsid w:val="005F0918"/>
    <w:rsid w:val="005F1121"/>
    <w:rsid w:val="005F20CD"/>
    <w:rsid w:val="005F21B4"/>
    <w:rsid w:val="005F342E"/>
    <w:rsid w:val="005F399C"/>
    <w:rsid w:val="005F3A11"/>
    <w:rsid w:val="005F4741"/>
    <w:rsid w:val="005F4796"/>
    <w:rsid w:val="005F4AD0"/>
    <w:rsid w:val="005F5F35"/>
    <w:rsid w:val="005F6B0E"/>
    <w:rsid w:val="005F6C54"/>
    <w:rsid w:val="005F6D17"/>
    <w:rsid w:val="005F725E"/>
    <w:rsid w:val="005F75B5"/>
    <w:rsid w:val="005F7604"/>
    <w:rsid w:val="005F78BF"/>
    <w:rsid w:val="005F7BC1"/>
    <w:rsid w:val="00600204"/>
    <w:rsid w:val="0060042D"/>
    <w:rsid w:val="0060148D"/>
    <w:rsid w:val="00602E45"/>
    <w:rsid w:val="0060317C"/>
    <w:rsid w:val="00603888"/>
    <w:rsid w:val="00603BB9"/>
    <w:rsid w:val="00604CB2"/>
    <w:rsid w:val="00604D95"/>
    <w:rsid w:val="0060598C"/>
    <w:rsid w:val="00606B43"/>
    <w:rsid w:val="00606FA7"/>
    <w:rsid w:val="00607329"/>
    <w:rsid w:val="00607514"/>
    <w:rsid w:val="00611089"/>
    <w:rsid w:val="006111A5"/>
    <w:rsid w:val="00612C17"/>
    <w:rsid w:val="00612F81"/>
    <w:rsid w:val="00613B1B"/>
    <w:rsid w:val="00614F12"/>
    <w:rsid w:val="006162F3"/>
    <w:rsid w:val="0061683B"/>
    <w:rsid w:val="006168E6"/>
    <w:rsid w:val="00616CFA"/>
    <w:rsid w:val="00616F74"/>
    <w:rsid w:val="006207FC"/>
    <w:rsid w:val="00620A84"/>
    <w:rsid w:val="00620D70"/>
    <w:rsid w:val="0062145A"/>
    <w:rsid w:val="00621BA6"/>
    <w:rsid w:val="00622207"/>
    <w:rsid w:val="00623031"/>
    <w:rsid w:val="006230A8"/>
    <w:rsid w:val="006240A7"/>
    <w:rsid w:val="00627464"/>
    <w:rsid w:val="006275A4"/>
    <w:rsid w:val="00630AEC"/>
    <w:rsid w:val="00630DE2"/>
    <w:rsid w:val="0063114B"/>
    <w:rsid w:val="006312F8"/>
    <w:rsid w:val="00631531"/>
    <w:rsid w:val="006317B7"/>
    <w:rsid w:val="00632458"/>
    <w:rsid w:val="00632E5C"/>
    <w:rsid w:val="0063504E"/>
    <w:rsid w:val="00637314"/>
    <w:rsid w:val="00640DA0"/>
    <w:rsid w:val="006410CC"/>
    <w:rsid w:val="006417E3"/>
    <w:rsid w:val="0064190D"/>
    <w:rsid w:val="006425BD"/>
    <w:rsid w:val="00642AF9"/>
    <w:rsid w:val="0064300C"/>
    <w:rsid w:val="00643EBA"/>
    <w:rsid w:val="00644059"/>
    <w:rsid w:val="00645125"/>
    <w:rsid w:val="00646DDD"/>
    <w:rsid w:val="0064754A"/>
    <w:rsid w:val="00647809"/>
    <w:rsid w:val="006479F0"/>
    <w:rsid w:val="00647F35"/>
    <w:rsid w:val="00650BE0"/>
    <w:rsid w:val="006513EB"/>
    <w:rsid w:val="00651CF8"/>
    <w:rsid w:val="00653113"/>
    <w:rsid w:val="006541C4"/>
    <w:rsid w:val="00654501"/>
    <w:rsid w:val="00655811"/>
    <w:rsid w:val="00655F48"/>
    <w:rsid w:val="006560BA"/>
    <w:rsid w:val="00656163"/>
    <w:rsid w:val="00656338"/>
    <w:rsid w:val="006566A2"/>
    <w:rsid w:val="0065712E"/>
    <w:rsid w:val="00657D5C"/>
    <w:rsid w:val="0066091A"/>
    <w:rsid w:val="0066103B"/>
    <w:rsid w:val="00663B9B"/>
    <w:rsid w:val="00663BB0"/>
    <w:rsid w:val="006640F9"/>
    <w:rsid w:val="00664539"/>
    <w:rsid w:val="00664602"/>
    <w:rsid w:val="006657C8"/>
    <w:rsid w:val="00665B6B"/>
    <w:rsid w:val="006704DA"/>
    <w:rsid w:val="00670B1D"/>
    <w:rsid w:val="006714A1"/>
    <w:rsid w:val="00671E24"/>
    <w:rsid w:val="00672790"/>
    <w:rsid w:val="00673D8A"/>
    <w:rsid w:val="00674A6F"/>
    <w:rsid w:val="006764C3"/>
    <w:rsid w:val="006764D2"/>
    <w:rsid w:val="00680CF7"/>
    <w:rsid w:val="00681583"/>
    <w:rsid w:val="006821E9"/>
    <w:rsid w:val="0068234F"/>
    <w:rsid w:val="00684032"/>
    <w:rsid w:val="006851C2"/>
    <w:rsid w:val="00685DA3"/>
    <w:rsid w:val="006863B1"/>
    <w:rsid w:val="0068654C"/>
    <w:rsid w:val="00687F36"/>
    <w:rsid w:val="0069031C"/>
    <w:rsid w:val="00691931"/>
    <w:rsid w:val="00692D4C"/>
    <w:rsid w:val="0069353B"/>
    <w:rsid w:val="00696BC4"/>
    <w:rsid w:val="00696E81"/>
    <w:rsid w:val="006973F9"/>
    <w:rsid w:val="0069755C"/>
    <w:rsid w:val="006975EE"/>
    <w:rsid w:val="006A23D4"/>
    <w:rsid w:val="006A38B6"/>
    <w:rsid w:val="006A38F0"/>
    <w:rsid w:val="006A4AC2"/>
    <w:rsid w:val="006A51EA"/>
    <w:rsid w:val="006A5891"/>
    <w:rsid w:val="006A6033"/>
    <w:rsid w:val="006A63FA"/>
    <w:rsid w:val="006A6699"/>
    <w:rsid w:val="006A7149"/>
    <w:rsid w:val="006B05EF"/>
    <w:rsid w:val="006B0C3B"/>
    <w:rsid w:val="006B1E2A"/>
    <w:rsid w:val="006B2DF8"/>
    <w:rsid w:val="006B3160"/>
    <w:rsid w:val="006B3CFB"/>
    <w:rsid w:val="006B4710"/>
    <w:rsid w:val="006B4E7C"/>
    <w:rsid w:val="006B6919"/>
    <w:rsid w:val="006B7754"/>
    <w:rsid w:val="006B7A43"/>
    <w:rsid w:val="006C0B53"/>
    <w:rsid w:val="006C0E0D"/>
    <w:rsid w:val="006C11D6"/>
    <w:rsid w:val="006C3818"/>
    <w:rsid w:val="006C3874"/>
    <w:rsid w:val="006C3A46"/>
    <w:rsid w:val="006C4073"/>
    <w:rsid w:val="006C413D"/>
    <w:rsid w:val="006C6DD5"/>
    <w:rsid w:val="006C7165"/>
    <w:rsid w:val="006C7354"/>
    <w:rsid w:val="006D011A"/>
    <w:rsid w:val="006D19FA"/>
    <w:rsid w:val="006D3425"/>
    <w:rsid w:val="006D381C"/>
    <w:rsid w:val="006D3C40"/>
    <w:rsid w:val="006D3CDD"/>
    <w:rsid w:val="006D44F8"/>
    <w:rsid w:val="006D582A"/>
    <w:rsid w:val="006D5DB6"/>
    <w:rsid w:val="006D7D2A"/>
    <w:rsid w:val="006E217D"/>
    <w:rsid w:val="006E30A7"/>
    <w:rsid w:val="006E353C"/>
    <w:rsid w:val="006E3DC6"/>
    <w:rsid w:val="006E484D"/>
    <w:rsid w:val="006E5248"/>
    <w:rsid w:val="006E6858"/>
    <w:rsid w:val="006E6C00"/>
    <w:rsid w:val="006E6C36"/>
    <w:rsid w:val="006E7F40"/>
    <w:rsid w:val="006F0707"/>
    <w:rsid w:val="006F08E2"/>
    <w:rsid w:val="006F0D46"/>
    <w:rsid w:val="006F1FC8"/>
    <w:rsid w:val="006F2DF7"/>
    <w:rsid w:val="006F38FD"/>
    <w:rsid w:val="006F3B0C"/>
    <w:rsid w:val="006F3BA0"/>
    <w:rsid w:val="006F3F34"/>
    <w:rsid w:val="006F5468"/>
    <w:rsid w:val="006F7E61"/>
    <w:rsid w:val="00700B4A"/>
    <w:rsid w:val="00702A49"/>
    <w:rsid w:val="0070423C"/>
    <w:rsid w:val="00704567"/>
    <w:rsid w:val="00706A84"/>
    <w:rsid w:val="0070793D"/>
    <w:rsid w:val="00710684"/>
    <w:rsid w:val="0071102F"/>
    <w:rsid w:val="00711DD4"/>
    <w:rsid w:val="00712674"/>
    <w:rsid w:val="0071466C"/>
    <w:rsid w:val="0071589B"/>
    <w:rsid w:val="0071777C"/>
    <w:rsid w:val="0071788E"/>
    <w:rsid w:val="00720967"/>
    <w:rsid w:val="00720ADE"/>
    <w:rsid w:val="00720D66"/>
    <w:rsid w:val="00721D1F"/>
    <w:rsid w:val="00722308"/>
    <w:rsid w:val="0072274B"/>
    <w:rsid w:val="0072361D"/>
    <w:rsid w:val="007242D6"/>
    <w:rsid w:val="007252B1"/>
    <w:rsid w:val="00725333"/>
    <w:rsid w:val="00726190"/>
    <w:rsid w:val="007268CA"/>
    <w:rsid w:val="00727BE4"/>
    <w:rsid w:val="007301F0"/>
    <w:rsid w:val="00730D3D"/>
    <w:rsid w:val="00731160"/>
    <w:rsid w:val="00731D15"/>
    <w:rsid w:val="00734096"/>
    <w:rsid w:val="0073426B"/>
    <w:rsid w:val="0073440F"/>
    <w:rsid w:val="00734520"/>
    <w:rsid w:val="00735935"/>
    <w:rsid w:val="00736341"/>
    <w:rsid w:val="00737C50"/>
    <w:rsid w:val="007404C7"/>
    <w:rsid w:val="007405CD"/>
    <w:rsid w:val="00740819"/>
    <w:rsid w:val="00740E85"/>
    <w:rsid w:val="007412FE"/>
    <w:rsid w:val="007427E1"/>
    <w:rsid w:val="00743099"/>
    <w:rsid w:val="00743DDB"/>
    <w:rsid w:val="0074550E"/>
    <w:rsid w:val="00745543"/>
    <w:rsid w:val="00745F4B"/>
    <w:rsid w:val="0075319F"/>
    <w:rsid w:val="00753357"/>
    <w:rsid w:val="0075344D"/>
    <w:rsid w:val="007539FD"/>
    <w:rsid w:val="00754C22"/>
    <w:rsid w:val="007561EF"/>
    <w:rsid w:val="00756AC1"/>
    <w:rsid w:val="00757E9A"/>
    <w:rsid w:val="00760B27"/>
    <w:rsid w:val="00761466"/>
    <w:rsid w:val="00761B6B"/>
    <w:rsid w:val="00761DCE"/>
    <w:rsid w:val="007623C9"/>
    <w:rsid w:val="007632A7"/>
    <w:rsid w:val="00763CE1"/>
    <w:rsid w:val="00763DDA"/>
    <w:rsid w:val="00764859"/>
    <w:rsid w:val="007653CC"/>
    <w:rsid w:val="007658CB"/>
    <w:rsid w:val="007677F3"/>
    <w:rsid w:val="0077133B"/>
    <w:rsid w:val="0077185C"/>
    <w:rsid w:val="0077357F"/>
    <w:rsid w:val="007736B9"/>
    <w:rsid w:val="007737F3"/>
    <w:rsid w:val="00774DC7"/>
    <w:rsid w:val="00774F21"/>
    <w:rsid w:val="007752A5"/>
    <w:rsid w:val="00775FFE"/>
    <w:rsid w:val="00776939"/>
    <w:rsid w:val="00780298"/>
    <w:rsid w:val="0078030C"/>
    <w:rsid w:val="00780E57"/>
    <w:rsid w:val="0078178D"/>
    <w:rsid w:val="007836F4"/>
    <w:rsid w:val="0078543F"/>
    <w:rsid w:val="00785447"/>
    <w:rsid w:val="007856EA"/>
    <w:rsid w:val="0078677A"/>
    <w:rsid w:val="007869B9"/>
    <w:rsid w:val="00787842"/>
    <w:rsid w:val="00791796"/>
    <w:rsid w:val="007917C1"/>
    <w:rsid w:val="00792E06"/>
    <w:rsid w:val="007931FE"/>
    <w:rsid w:val="00793361"/>
    <w:rsid w:val="00793D60"/>
    <w:rsid w:val="00794AAC"/>
    <w:rsid w:val="00795473"/>
    <w:rsid w:val="00795CE4"/>
    <w:rsid w:val="007960D2"/>
    <w:rsid w:val="007975A7"/>
    <w:rsid w:val="00797897"/>
    <w:rsid w:val="007A2764"/>
    <w:rsid w:val="007A3C67"/>
    <w:rsid w:val="007A3FD4"/>
    <w:rsid w:val="007A4261"/>
    <w:rsid w:val="007A46DB"/>
    <w:rsid w:val="007A5048"/>
    <w:rsid w:val="007A54C7"/>
    <w:rsid w:val="007A5A86"/>
    <w:rsid w:val="007A60FF"/>
    <w:rsid w:val="007A63D7"/>
    <w:rsid w:val="007A67F3"/>
    <w:rsid w:val="007A70F1"/>
    <w:rsid w:val="007B2C24"/>
    <w:rsid w:val="007B3181"/>
    <w:rsid w:val="007B3347"/>
    <w:rsid w:val="007B3BC1"/>
    <w:rsid w:val="007B4082"/>
    <w:rsid w:val="007B4AD3"/>
    <w:rsid w:val="007B61A9"/>
    <w:rsid w:val="007B7403"/>
    <w:rsid w:val="007C0DE3"/>
    <w:rsid w:val="007C1A58"/>
    <w:rsid w:val="007C2E87"/>
    <w:rsid w:val="007C4842"/>
    <w:rsid w:val="007C557B"/>
    <w:rsid w:val="007C62BC"/>
    <w:rsid w:val="007C650D"/>
    <w:rsid w:val="007C6AF0"/>
    <w:rsid w:val="007D09EA"/>
    <w:rsid w:val="007D17AA"/>
    <w:rsid w:val="007D1844"/>
    <w:rsid w:val="007D2556"/>
    <w:rsid w:val="007D4B62"/>
    <w:rsid w:val="007D5883"/>
    <w:rsid w:val="007D5E98"/>
    <w:rsid w:val="007D70EA"/>
    <w:rsid w:val="007D7202"/>
    <w:rsid w:val="007D76C2"/>
    <w:rsid w:val="007D7873"/>
    <w:rsid w:val="007E0F0D"/>
    <w:rsid w:val="007E1106"/>
    <w:rsid w:val="007E16A2"/>
    <w:rsid w:val="007E1701"/>
    <w:rsid w:val="007E211A"/>
    <w:rsid w:val="007E37CA"/>
    <w:rsid w:val="007E3C7A"/>
    <w:rsid w:val="007E3D75"/>
    <w:rsid w:val="007E4CB5"/>
    <w:rsid w:val="007E53F6"/>
    <w:rsid w:val="007E54FC"/>
    <w:rsid w:val="007E5C8E"/>
    <w:rsid w:val="007E5CB7"/>
    <w:rsid w:val="007E65AC"/>
    <w:rsid w:val="007E6C15"/>
    <w:rsid w:val="007F0644"/>
    <w:rsid w:val="007F084F"/>
    <w:rsid w:val="007F67AF"/>
    <w:rsid w:val="007F6A99"/>
    <w:rsid w:val="007F6C4A"/>
    <w:rsid w:val="007F70DF"/>
    <w:rsid w:val="00800BAB"/>
    <w:rsid w:val="00801329"/>
    <w:rsid w:val="008016D9"/>
    <w:rsid w:val="0080185B"/>
    <w:rsid w:val="00801E03"/>
    <w:rsid w:val="00801F8A"/>
    <w:rsid w:val="00802BA7"/>
    <w:rsid w:val="008032B5"/>
    <w:rsid w:val="00803A66"/>
    <w:rsid w:val="0080432F"/>
    <w:rsid w:val="0080475B"/>
    <w:rsid w:val="0080726F"/>
    <w:rsid w:val="00807C07"/>
    <w:rsid w:val="0081054C"/>
    <w:rsid w:val="00810EA3"/>
    <w:rsid w:val="00811BCA"/>
    <w:rsid w:val="008131FC"/>
    <w:rsid w:val="00813A91"/>
    <w:rsid w:val="00813E65"/>
    <w:rsid w:val="00814075"/>
    <w:rsid w:val="008140E8"/>
    <w:rsid w:val="0081445E"/>
    <w:rsid w:val="00815111"/>
    <w:rsid w:val="00817829"/>
    <w:rsid w:val="00821A16"/>
    <w:rsid w:val="00823B7A"/>
    <w:rsid w:val="00823CFC"/>
    <w:rsid w:val="00823FB7"/>
    <w:rsid w:val="00824074"/>
    <w:rsid w:val="008242E5"/>
    <w:rsid w:val="008251C3"/>
    <w:rsid w:val="00825CE7"/>
    <w:rsid w:val="0082645F"/>
    <w:rsid w:val="00826553"/>
    <w:rsid w:val="0082689A"/>
    <w:rsid w:val="00826B1E"/>
    <w:rsid w:val="00830A2A"/>
    <w:rsid w:val="00830AF3"/>
    <w:rsid w:val="008310A1"/>
    <w:rsid w:val="0083301D"/>
    <w:rsid w:val="00833545"/>
    <w:rsid w:val="00834681"/>
    <w:rsid w:val="00836AC5"/>
    <w:rsid w:val="0083730F"/>
    <w:rsid w:val="008379B8"/>
    <w:rsid w:val="0084078A"/>
    <w:rsid w:val="00841F28"/>
    <w:rsid w:val="008437BA"/>
    <w:rsid w:val="00844A42"/>
    <w:rsid w:val="00844C6A"/>
    <w:rsid w:val="00845B0A"/>
    <w:rsid w:val="00846384"/>
    <w:rsid w:val="00847DAF"/>
    <w:rsid w:val="00847DDA"/>
    <w:rsid w:val="00850496"/>
    <w:rsid w:val="008529B0"/>
    <w:rsid w:val="00852EF4"/>
    <w:rsid w:val="00853313"/>
    <w:rsid w:val="00853A44"/>
    <w:rsid w:val="0085464D"/>
    <w:rsid w:val="00855DC7"/>
    <w:rsid w:val="00855EA4"/>
    <w:rsid w:val="00855EE2"/>
    <w:rsid w:val="008565D8"/>
    <w:rsid w:val="0085678E"/>
    <w:rsid w:val="00856D73"/>
    <w:rsid w:val="00856F5A"/>
    <w:rsid w:val="0085799F"/>
    <w:rsid w:val="008612C1"/>
    <w:rsid w:val="008617DC"/>
    <w:rsid w:val="00861A9E"/>
    <w:rsid w:val="008622E6"/>
    <w:rsid w:val="0086293E"/>
    <w:rsid w:val="00862B33"/>
    <w:rsid w:val="00863CE5"/>
    <w:rsid w:val="00863E42"/>
    <w:rsid w:val="008640E3"/>
    <w:rsid w:val="0086688E"/>
    <w:rsid w:val="0086780F"/>
    <w:rsid w:val="00870A98"/>
    <w:rsid w:val="00871533"/>
    <w:rsid w:val="008715EF"/>
    <w:rsid w:val="00871725"/>
    <w:rsid w:val="00871C8D"/>
    <w:rsid w:val="00873A09"/>
    <w:rsid w:val="00873FCF"/>
    <w:rsid w:val="008740D2"/>
    <w:rsid w:val="00877FC3"/>
    <w:rsid w:val="00880E07"/>
    <w:rsid w:val="00881B4F"/>
    <w:rsid w:val="00882FFE"/>
    <w:rsid w:val="00884162"/>
    <w:rsid w:val="0088453B"/>
    <w:rsid w:val="00884F97"/>
    <w:rsid w:val="00886373"/>
    <w:rsid w:val="00886F76"/>
    <w:rsid w:val="00887BAE"/>
    <w:rsid w:val="0089146A"/>
    <w:rsid w:val="00892777"/>
    <w:rsid w:val="008929FE"/>
    <w:rsid w:val="00893D8C"/>
    <w:rsid w:val="00894DE7"/>
    <w:rsid w:val="00897019"/>
    <w:rsid w:val="00897C2E"/>
    <w:rsid w:val="00897E13"/>
    <w:rsid w:val="008A06C8"/>
    <w:rsid w:val="008A0A47"/>
    <w:rsid w:val="008A1822"/>
    <w:rsid w:val="008A229F"/>
    <w:rsid w:val="008A2D0B"/>
    <w:rsid w:val="008A3742"/>
    <w:rsid w:val="008A5A65"/>
    <w:rsid w:val="008A5B5B"/>
    <w:rsid w:val="008A6087"/>
    <w:rsid w:val="008A7A80"/>
    <w:rsid w:val="008B041F"/>
    <w:rsid w:val="008B1DC0"/>
    <w:rsid w:val="008B2F2A"/>
    <w:rsid w:val="008B3FF0"/>
    <w:rsid w:val="008B500B"/>
    <w:rsid w:val="008B548B"/>
    <w:rsid w:val="008B58E4"/>
    <w:rsid w:val="008B5A32"/>
    <w:rsid w:val="008B5C30"/>
    <w:rsid w:val="008B609D"/>
    <w:rsid w:val="008B6B15"/>
    <w:rsid w:val="008B7C4F"/>
    <w:rsid w:val="008C2734"/>
    <w:rsid w:val="008C3869"/>
    <w:rsid w:val="008C3C95"/>
    <w:rsid w:val="008C4E91"/>
    <w:rsid w:val="008C594A"/>
    <w:rsid w:val="008C5CB3"/>
    <w:rsid w:val="008C6A95"/>
    <w:rsid w:val="008C6C8F"/>
    <w:rsid w:val="008C7423"/>
    <w:rsid w:val="008C7C12"/>
    <w:rsid w:val="008C7CB9"/>
    <w:rsid w:val="008D0365"/>
    <w:rsid w:val="008D12ED"/>
    <w:rsid w:val="008D2A65"/>
    <w:rsid w:val="008D2D67"/>
    <w:rsid w:val="008D3B2E"/>
    <w:rsid w:val="008D3C47"/>
    <w:rsid w:val="008D41A7"/>
    <w:rsid w:val="008D4E90"/>
    <w:rsid w:val="008E00BD"/>
    <w:rsid w:val="008E01EC"/>
    <w:rsid w:val="008E0DF5"/>
    <w:rsid w:val="008E194D"/>
    <w:rsid w:val="008E2C56"/>
    <w:rsid w:val="008E4A36"/>
    <w:rsid w:val="008E535C"/>
    <w:rsid w:val="008E559B"/>
    <w:rsid w:val="008E590E"/>
    <w:rsid w:val="008E5A5D"/>
    <w:rsid w:val="008E5CA1"/>
    <w:rsid w:val="008E6F98"/>
    <w:rsid w:val="008F0622"/>
    <w:rsid w:val="008F235E"/>
    <w:rsid w:val="008F2DCA"/>
    <w:rsid w:val="008F3110"/>
    <w:rsid w:val="008F3DB9"/>
    <w:rsid w:val="008F568E"/>
    <w:rsid w:val="008F594F"/>
    <w:rsid w:val="008F5AA8"/>
    <w:rsid w:val="008F6136"/>
    <w:rsid w:val="008F70A1"/>
    <w:rsid w:val="00900BF1"/>
    <w:rsid w:val="00901815"/>
    <w:rsid w:val="00903859"/>
    <w:rsid w:val="00904F30"/>
    <w:rsid w:val="00906275"/>
    <w:rsid w:val="00906845"/>
    <w:rsid w:val="00910323"/>
    <w:rsid w:val="009108BF"/>
    <w:rsid w:val="00910BC6"/>
    <w:rsid w:val="009117D1"/>
    <w:rsid w:val="00914107"/>
    <w:rsid w:val="009143F1"/>
    <w:rsid w:val="009145D2"/>
    <w:rsid w:val="00915985"/>
    <w:rsid w:val="00917788"/>
    <w:rsid w:val="00917A50"/>
    <w:rsid w:val="009201BF"/>
    <w:rsid w:val="0092110B"/>
    <w:rsid w:val="00921B32"/>
    <w:rsid w:val="00923ED6"/>
    <w:rsid w:val="009247EC"/>
    <w:rsid w:val="00924D43"/>
    <w:rsid w:val="0092542F"/>
    <w:rsid w:val="00925D63"/>
    <w:rsid w:val="00930654"/>
    <w:rsid w:val="00930E89"/>
    <w:rsid w:val="0093377C"/>
    <w:rsid w:val="00935325"/>
    <w:rsid w:val="009368AF"/>
    <w:rsid w:val="00936F3B"/>
    <w:rsid w:val="0093792C"/>
    <w:rsid w:val="00937C10"/>
    <w:rsid w:val="00937C94"/>
    <w:rsid w:val="00940AB2"/>
    <w:rsid w:val="00940FA5"/>
    <w:rsid w:val="00941254"/>
    <w:rsid w:val="00941279"/>
    <w:rsid w:val="0094133E"/>
    <w:rsid w:val="00942074"/>
    <w:rsid w:val="00942770"/>
    <w:rsid w:val="00942D65"/>
    <w:rsid w:val="0094376C"/>
    <w:rsid w:val="00944C3F"/>
    <w:rsid w:val="0094560D"/>
    <w:rsid w:val="009468FD"/>
    <w:rsid w:val="00947DE8"/>
    <w:rsid w:val="009517EE"/>
    <w:rsid w:val="00951CAD"/>
    <w:rsid w:val="00952652"/>
    <w:rsid w:val="0095268C"/>
    <w:rsid w:val="009553CF"/>
    <w:rsid w:val="00956D49"/>
    <w:rsid w:val="00960B66"/>
    <w:rsid w:val="00960EA3"/>
    <w:rsid w:val="00961186"/>
    <w:rsid w:val="00961A4D"/>
    <w:rsid w:val="00961E7A"/>
    <w:rsid w:val="0096206E"/>
    <w:rsid w:val="009622CD"/>
    <w:rsid w:val="009633B4"/>
    <w:rsid w:val="0096439A"/>
    <w:rsid w:val="009649D8"/>
    <w:rsid w:val="0096609A"/>
    <w:rsid w:val="00966BCF"/>
    <w:rsid w:val="00967688"/>
    <w:rsid w:val="00967BC1"/>
    <w:rsid w:val="0097015F"/>
    <w:rsid w:val="00970C76"/>
    <w:rsid w:val="00971391"/>
    <w:rsid w:val="0097223F"/>
    <w:rsid w:val="00972487"/>
    <w:rsid w:val="00973567"/>
    <w:rsid w:val="00973C47"/>
    <w:rsid w:val="00975820"/>
    <w:rsid w:val="0098048F"/>
    <w:rsid w:val="00980B51"/>
    <w:rsid w:val="0098111F"/>
    <w:rsid w:val="0098235F"/>
    <w:rsid w:val="00983521"/>
    <w:rsid w:val="00984BAA"/>
    <w:rsid w:val="00984F36"/>
    <w:rsid w:val="0098546B"/>
    <w:rsid w:val="009859A9"/>
    <w:rsid w:val="00985E6C"/>
    <w:rsid w:val="00985E76"/>
    <w:rsid w:val="00986532"/>
    <w:rsid w:val="00986FE6"/>
    <w:rsid w:val="009876CC"/>
    <w:rsid w:val="00990095"/>
    <w:rsid w:val="009900CD"/>
    <w:rsid w:val="00991871"/>
    <w:rsid w:val="0099325F"/>
    <w:rsid w:val="00993497"/>
    <w:rsid w:val="00993520"/>
    <w:rsid w:val="009949F3"/>
    <w:rsid w:val="00994ADB"/>
    <w:rsid w:val="0099589A"/>
    <w:rsid w:val="00995C47"/>
    <w:rsid w:val="00995DAC"/>
    <w:rsid w:val="009965FF"/>
    <w:rsid w:val="0099696D"/>
    <w:rsid w:val="00997653"/>
    <w:rsid w:val="009A04B0"/>
    <w:rsid w:val="009A05F1"/>
    <w:rsid w:val="009A077F"/>
    <w:rsid w:val="009A0A87"/>
    <w:rsid w:val="009A0D1D"/>
    <w:rsid w:val="009A0FAD"/>
    <w:rsid w:val="009A18EB"/>
    <w:rsid w:val="009A1D65"/>
    <w:rsid w:val="009A3C29"/>
    <w:rsid w:val="009A43FE"/>
    <w:rsid w:val="009A4866"/>
    <w:rsid w:val="009A63D9"/>
    <w:rsid w:val="009A7663"/>
    <w:rsid w:val="009A7AE0"/>
    <w:rsid w:val="009A7C54"/>
    <w:rsid w:val="009B01CF"/>
    <w:rsid w:val="009B0CAD"/>
    <w:rsid w:val="009B1B6B"/>
    <w:rsid w:val="009B2849"/>
    <w:rsid w:val="009B3387"/>
    <w:rsid w:val="009B36ED"/>
    <w:rsid w:val="009B3E40"/>
    <w:rsid w:val="009B5AE9"/>
    <w:rsid w:val="009B6BD0"/>
    <w:rsid w:val="009B7F91"/>
    <w:rsid w:val="009C02C1"/>
    <w:rsid w:val="009C1ACC"/>
    <w:rsid w:val="009C21B5"/>
    <w:rsid w:val="009C2CC6"/>
    <w:rsid w:val="009C3855"/>
    <w:rsid w:val="009C50F5"/>
    <w:rsid w:val="009C5A7E"/>
    <w:rsid w:val="009C63EB"/>
    <w:rsid w:val="009C7C25"/>
    <w:rsid w:val="009D2B07"/>
    <w:rsid w:val="009D4F0C"/>
    <w:rsid w:val="009D5C3B"/>
    <w:rsid w:val="009E0426"/>
    <w:rsid w:val="009E189A"/>
    <w:rsid w:val="009E3BD4"/>
    <w:rsid w:val="009E4A37"/>
    <w:rsid w:val="009E502D"/>
    <w:rsid w:val="009E54C0"/>
    <w:rsid w:val="009E6280"/>
    <w:rsid w:val="009E6C4D"/>
    <w:rsid w:val="009E7560"/>
    <w:rsid w:val="009E78AC"/>
    <w:rsid w:val="009F0891"/>
    <w:rsid w:val="009F1636"/>
    <w:rsid w:val="009F1A71"/>
    <w:rsid w:val="009F50CD"/>
    <w:rsid w:val="009F5DEE"/>
    <w:rsid w:val="009F6CF5"/>
    <w:rsid w:val="009F75BB"/>
    <w:rsid w:val="009F7E36"/>
    <w:rsid w:val="00A0254F"/>
    <w:rsid w:val="00A03D50"/>
    <w:rsid w:val="00A054D8"/>
    <w:rsid w:val="00A05CDD"/>
    <w:rsid w:val="00A06B7F"/>
    <w:rsid w:val="00A06CED"/>
    <w:rsid w:val="00A07710"/>
    <w:rsid w:val="00A0791B"/>
    <w:rsid w:val="00A10B71"/>
    <w:rsid w:val="00A110C2"/>
    <w:rsid w:val="00A11A22"/>
    <w:rsid w:val="00A1287E"/>
    <w:rsid w:val="00A14B4D"/>
    <w:rsid w:val="00A1600E"/>
    <w:rsid w:val="00A17EAB"/>
    <w:rsid w:val="00A202BB"/>
    <w:rsid w:val="00A208D6"/>
    <w:rsid w:val="00A20F3F"/>
    <w:rsid w:val="00A21902"/>
    <w:rsid w:val="00A21A1E"/>
    <w:rsid w:val="00A21D99"/>
    <w:rsid w:val="00A21FBE"/>
    <w:rsid w:val="00A2228D"/>
    <w:rsid w:val="00A2281D"/>
    <w:rsid w:val="00A230D8"/>
    <w:rsid w:val="00A23213"/>
    <w:rsid w:val="00A23735"/>
    <w:rsid w:val="00A247ED"/>
    <w:rsid w:val="00A24A09"/>
    <w:rsid w:val="00A2535B"/>
    <w:rsid w:val="00A26E76"/>
    <w:rsid w:val="00A3033E"/>
    <w:rsid w:val="00A304A0"/>
    <w:rsid w:val="00A31E42"/>
    <w:rsid w:val="00A32B24"/>
    <w:rsid w:val="00A34255"/>
    <w:rsid w:val="00A3494F"/>
    <w:rsid w:val="00A352A1"/>
    <w:rsid w:val="00A356B3"/>
    <w:rsid w:val="00A35941"/>
    <w:rsid w:val="00A35C75"/>
    <w:rsid w:val="00A35D75"/>
    <w:rsid w:val="00A36B27"/>
    <w:rsid w:val="00A374F3"/>
    <w:rsid w:val="00A40F00"/>
    <w:rsid w:val="00A42770"/>
    <w:rsid w:val="00A42D77"/>
    <w:rsid w:val="00A430D8"/>
    <w:rsid w:val="00A44087"/>
    <w:rsid w:val="00A44198"/>
    <w:rsid w:val="00A44F55"/>
    <w:rsid w:val="00A4513E"/>
    <w:rsid w:val="00A45546"/>
    <w:rsid w:val="00A45689"/>
    <w:rsid w:val="00A47AA5"/>
    <w:rsid w:val="00A50BA1"/>
    <w:rsid w:val="00A50C9D"/>
    <w:rsid w:val="00A52373"/>
    <w:rsid w:val="00A52A5E"/>
    <w:rsid w:val="00A53331"/>
    <w:rsid w:val="00A5501F"/>
    <w:rsid w:val="00A55A24"/>
    <w:rsid w:val="00A55D91"/>
    <w:rsid w:val="00A56640"/>
    <w:rsid w:val="00A569DE"/>
    <w:rsid w:val="00A569DF"/>
    <w:rsid w:val="00A56BD6"/>
    <w:rsid w:val="00A56E15"/>
    <w:rsid w:val="00A57520"/>
    <w:rsid w:val="00A57738"/>
    <w:rsid w:val="00A601A9"/>
    <w:rsid w:val="00A60853"/>
    <w:rsid w:val="00A60E2D"/>
    <w:rsid w:val="00A6128B"/>
    <w:rsid w:val="00A617C7"/>
    <w:rsid w:val="00A626CB"/>
    <w:rsid w:val="00A62E13"/>
    <w:rsid w:val="00A63691"/>
    <w:rsid w:val="00A63920"/>
    <w:rsid w:val="00A640F5"/>
    <w:rsid w:val="00A65815"/>
    <w:rsid w:val="00A66665"/>
    <w:rsid w:val="00A7183B"/>
    <w:rsid w:val="00A71EF3"/>
    <w:rsid w:val="00A72A88"/>
    <w:rsid w:val="00A72F59"/>
    <w:rsid w:val="00A73773"/>
    <w:rsid w:val="00A73B22"/>
    <w:rsid w:val="00A73C81"/>
    <w:rsid w:val="00A74179"/>
    <w:rsid w:val="00A7425E"/>
    <w:rsid w:val="00A76F8D"/>
    <w:rsid w:val="00A7701C"/>
    <w:rsid w:val="00A80124"/>
    <w:rsid w:val="00A81E03"/>
    <w:rsid w:val="00A820F6"/>
    <w:rsid w:val="00A822FA"/>
    <w:rsid w:val="00A823C5"/>
    <w:rsid w:val="00A82589"/>
    <w:rsid w:val="00A82592"/>
    <w:rsid w:val="00A84CB1"/>
    <w:rsid w:val="00A86CBA"/>
    <w:rsid w:val="00A86FBC"/>
    <w:rsid w:val="00A87491"/>
    <w:rsid w:val="00A9078E"/>
    <w:rsid w:val="00A92634"/>
    <w:rsid w:val="00A93075"/>
    <w:rsid w:val="00A93485"/>
    <w:rsid w:val="00A93C3E"/>
    <w:rsid w:val="00A9414D"/>
    <w:rsid w:val="00A94177"/>
    <w:rsid w:val="00A943D3"/>
    <w:rsid w:val="00A9459A"/>
    <w:rsid w:val="00A97272"/>
    <w:rsid w:val="00A97DA8"/>
    <w:rsid w:val="00AA0000"/>
    <w:rsid w:val="00AA063D"/>
    <w:rsid w:val="00AA07B7"/>
    <w:rsid w:val="00AA3770"/>
    <w:rsid w:val="00AA40F7"/>
    <w:rsid w:val="00AA5618"/>
    <w:rsid w:val="00AA5818"/>
    <w:rsid w:val="00AA6665"/>
    <w:rsid w:val="00AA6729"/>
    <w:rsid w:val="00AA7050"/>
    <w:rsid w:val="00AA77AE"/>
    <w:rsid w:val="00AA7905"/>
    <w:rsid w:val="00AB0AA5"/>
    <w:rsid w:val="00AB20D9"/>
    <w:rsid w:val="00AB2E84"/>
    <w:rsid w:val="00AB3AC2"/>
    <w:rsid w:val="00AB3C34"/>
    <w:rsid w:val="00AB4799"/>
    <w:rsid w:val="00AB5E53"/>
    <w:rsid w:val="00AB5FA6"/>
    <w:rsid w:val="00AB686C"/>
    <w:rsid w:val="00AC0DFD"/>
    <w:rsid w:val="00AC1063"/>
    <w:rsid w:val="00AC1461"/>
    <w:rsid w:val="00AC24F6"/>
    <w:rsid w:val="00AC25E8"/>
    <w:rsid w:val="00AC3802"/>
    <w:rsid w:val="00AC63FF"/>
    <w:rsid w:val="00AC6637"/>
    <w:rsid w:val="00AC684B"/>
    <w:rsid w:val="00AC687A"/>
    <w:rsid w:val="00AC6A98"/>
    <w:rsid w:val="00AD0844"/>
    <w:rsid w:val="00AD2E0C"/>
    <w:rsid w:val="00AD3C4B"/>
    <w:rsid w:val="00AD43AE"/>
    <w:rsid w:val="00AD474D"/>
    <w:rsid w:val="00AD4B3A"/>
    <w:rsid w:val="00AD5B12"/>
    <w:rsid w:val="00AD69EC"/>
    <w:rsid w:val="00AD6B5E"/>
    <w:rsid w:val="00AD7766"/>
    <w:rsid w:val="00AD77B9"/>
    <w:rsid w:val="00AE0304"/>
    <w:rsid w:val="00AE0AD7"/>
    <w:rsid w:val="00AE11CD"/>
    <w:rsid w:val="00AE1B1E"/>
    <w:rsid w:val="00AE27B4"/>
    <w:rsid w:val="00AE413D"/>
    <w:rsid w:val="00AE4452"/>
    <w:rsid w:val="00AE4FE4"/>
    <w:rsid w:val="00AE5272"/>
    <w:rsid w:val="00AE5FD1"/>
    <w:rsid w:val="00AE6390"/>
    <w:rsid w:val="00AE6C75"/>
    <w:rsid w:val="00AE7AB2"/>
    <w:rsid w:val="00AE7DA1"/>
    <w:rsid w:val="00AE7E4E"/>
    <w:rsid w:val="00AE7F66"/>
    <w:rsid w:val="00AF0735"/>
    <w:rsid w:val="00AF0951"/>
    <w:rsid w:val="00AF1166"/>
    <w:rsid w:val="00AF5980"/>
    <w:rsid w:val="00AF68F2"/>
    <w:rsid w:val="00AF795E"/>
    <w:rsid w:val="00B008DF"/>
    <w:rsid w:val="00B02574"/>
    <w:rsid w:val="00B02B1B"/>
    <w:rsid w:val="00B03509"/>
    <w:rsid w:val="00B04363"/>
    <w:rsid w:val="00B0616B"/>
    <w:rsid w:val="00B06252"/>
    <w:rsid w:val="00B07846"/>
    <w:rsid w:val="00B07B8B"/>
    <w:rsid w:val="00B100FD"/>
    <w:rsid w:val="00B118E8"/>
    <w:rsid w:val="00B11A0A"/>
    <w:rsid w:val="00B12095"/>
    <w:rsid w:val="00B121F4"/>
    <w:rsid w:val="00B13977"/>
    <w:rsid w:val="00B13D36"/>
    <w:rsid w:val="00B17EEE"/>
    <w:rsid w:val="00B20016"/>
    <w:rsid w:val="00B2095A"/>
    <w:rsid w:val="00B20D64"/>
    <w:rsid w:val="00B2222B"/>
    <w:rsid w:val="00B23408"/>
    <w:rsid w:val="00B254E4"/>
    <w:rsid w:val="00B256C4"/>
    <w:rsid w:val="00B25C2F"/>
    <w:rsid w:val="00B25FF6"/>
    <w:rsid w:val="00B278A0"/>
    <w:rsid w:val="00B32458"/>
    <w:rsid w:val="00B336AD"/>
    <w:rsid w:val="00B349A8"/>
    <w:rsid w:val="00B36293"/>
    <w:rsid w:val="00B371BB"/>
    <w:rsid w:val="00B374D1"/>
    <w:rsid w:val="00B40B6A"/>
    <w:rsid w:val="00B40E07"/>
    <w:rsid w:val="00B41009"/>
    <w:rsid w:val="00B419A8"/>
    <w:rsid w:val="00B419E6"/>
    <w:rsid w:val="00B41EAE"/>
    <w:rsid w:val="00B42FDE"/>
    <w:rsid w:val="00B44878"/>
    <w:rsid w:val="00B460B0"/>
    <w:rsid w:val="00B4621F"/>
    <w:rsid w:val="00B46BC7"/>
    <w:rsid w:val="00B47120"/>
    <w:rsid w:val="00B51971"/>
    <w:rsid w:val="00B51B2E"/>
    <w:rsid w:val="00B5256B"/>
    <w:rsid w:val="00B53F3A"/>
    <w:rsid w:val="00B5585A"/>
    <w:rsid w:val="00B56108"/>
    <w:rsid w:val="00B56412"/>
    <w:rsid w:val="00B564A9"/>
    <w:rsid w:val="00B5775D"/>
    <w:rsid w:val="00B60AB2"/>
    <w:rsid w:val="00B6165D"/>
    <w:rsid w:val="00B6178F"/>
    <w:rsid w:val="00B61F6C"/>
    <w:rsid w:val="00B646DB"/>
    <w:rsid w:val="00B64C01"/>
    <w:rsid w:val="00B65916"/>
    <w:rsid w:val="00B65E27"/>
    <w:rsid w:val="00B664ED"/>
    <w:rsid w:val="00B66A5D"/>
    <w:rsid w:val="00B673CB"/>
    <w:rsid w:val="00B6759F"/>
    <w:rsid w:val="00B70DE1"/>
    <w:rsid w:val="00B73001"/>
    <w:rsid w:val="00B73219"/>
    <w:rsid w:val="00B737DB"/>
    <w:rsid w:val="00B738A1"/>
    <w:rsid w:val="00B742A8"/>
    <w:rsid w:val="00B75154"/>
    <w:rsid w:val="00B7665D"/>
    <w:rsid w:val="00B77365"/>
    <w:rsid w:val="00B77B05"/>
    <w:rsid w:val="00B77CBF"/>
    <w:rsid w:val="00B81189"/>
    <w:rsid w:val="00B82C55"/>
    <w:rsid w:val="00B83FE9"/>
    <w:rsid w:val="00B8476E"/>
    <w:rsid w:val="00B857E4"/>
    <w:rsid w:val="00B85CA1"/>
    <w:rsid w:val="00B86EE9"/>
    <w:rsid w:val="00B86F18"/>
    <w:rsid w:val="00B87120"/>
    <w:rsid w:val="00B873E0"/>
    <w:rsid w:val="00B87681"/>
    <w:rsid w:val="00B8790F"/>
    <w:rsid w:val="00B90122"/>
    <w:rsid w:val="00B91167"/>
    <w:rsid w:val="00B92856"/>
    <w:rsid w:val="00B929D5"/>
    <w:rsid w:val="00B94024"/>
    <w:rsid w:val="00B947E3"/>
    <w:rsid w:val="00B95677"/>
    <w:rsid w:val="00B956F3"/>
    <w:rsid w:val="00B95A88"/>
    <w:rsid w:val="00B96053"/>
    <w:rsid w:val="00B964A7"/>
    <w:rsid w:val="00B96690"/>
    <w:rsid w:val="00BA3928"/>
    <w:rsid w:val="00BA3D69"/>
    <w:rsid w:val="00BA41B3"/>
    <w:rsid w:val="00BA5702"/>
    <w:rsid w:val="00BA58D8"/>
    <w:rsid w:val="00BA788F"/>
    <w:rsid w:val="00BA797A"/>
    <w:rsid w:val="00BA7A9F"/>
    <w:rsid w:val="00BB0185"/>
    <w:rsid w:val="00BB053F"/>
    <w:rsid w:val="00BB0900"/>
    <w:rsid w:val="00BB136F"/>
    <w:rsid w:val="00BB1532"/>
    <w:rsid w:val="00BB16CA"/>
    <w:rsid w:val="00BB295F"/>
    <w:rsid w:val="00BB2A60"/>
    <w:rsid w:val="00BB49F7"/>
    <w:rsid w:val="00BB501B"/>
    <w:rsid w:val="00BB74BC"/>
    <w:rsid w:val="00BB77B0"/>
    <w:rsid w:val="00BC0D32"/>
    <w:rsid w:val="00BC3EDC"/>
    <w:rsid w:val="00BC4729"/>
    <w:rsid w:val="00BC481E"/>
    <w:rsid w:val="00BC6734"/>
    <w:rsid w:val="00BC6E52"/>
    <w:rsid w:val="00BC75BE"/>
    <w:rsid w:val="00BC7E5B"/>
    <w:rsid w:val="00BD07BD"/>
    <w:rsid w:val="00BD1103"/>
    <w:rsid w:val="00BD1230"/>
    <w:rsid w:val="00BD1843"/>
    <w:rsid w:val="00BD1A00"/>
    <w:rsid w:val="00BD2B20"/>
    <w:rsid w:val="00BD5130"/>
    <w:rsid w:val="00BD519C"/>
    <w:rsid w:val="00BD69AC"/>
    <w:rsid w:val="00BD69BE"/>
    <w:rsid w:val="00BD6F6A"/>
    <w:rsid w:val="00BD7D11"/>
    <w:rsid w:val="00BE0557"/>
    <w:rsid w:val="00BE08F2"/>
    <w:rsid w:val="00BE0CC3"/>
    <w:rsid w:val="00BE0F2B"/>
    <w:rsid w:val="00BE1CAA"/>
    <w:rsid w:val="00BE2213"/>
    <w:rsid w:val="00BE2AAD"/>
    <w:rsid w:val="00BE2DA6"/>
    <w:rsid w:val="00BE4186"/>
    <w:rsid w:val="00BE452A"/>
    <w:rsid w:val="00BE4579"/>
    <w:rsid w:val="00BE5936"/>
    <w:rsid w:val="00BE5976"/>
    <w:rsid w:val="00BE684D"/>
    <w:rsid w:val="00BF17DD"/>
    <w:rsid w:val="00BF1C2F"/>
    <w:rsid w:val="00BF26AE"/>
    <w:rsid w:val="00BF2D62"/>
    <w:rsid w:val="00BF4F6E"/>
    <w:rsid w:val="00BF549D"/>
    <w:rsid w:val="00BF55BA"/>
    <w:rsid w:val="00BF6102"/>
    <w:rsid w:val="00BF6402"/>
    <w:rsid w:val="00BF642B"/>
    <w:rsid w:val="00BF7478"/>
    <w:rsid w:val="00BF7688"/>
    <w:rsid w:val="00C00583"/>
    <w:rsid w:val="00C006B6"/>
    <w:rsid w:val="00C00CD6"/>
    <w:rsid w:val="00C00DDD"/>
    <w:rsid w:val="00C01291"/>
    <w:rsid w:val="00C01551"/>
    <w:rsid w:val="00C04B89"/>
    <w:rsid w:val="00C0596B"/>
    <w:rsid w:val="00C06014"/>
    <w:rsid w:val="00C06DE6"/>
    <w:rsid w:val="00C072AE"/>
    <w:rsid w:val="00C106AF"/>
    <w:rsid w:val="00C10800"/>
    <w:rsid w:val="00C12258"/>
    <w:rsid w:val="00C1300E"/>
    <w:rsid w:val="00C13455"/>
    <w:rsid w:val="00C13988"/>
    <w:rsid w:val="00C14F03"/>
    <w:rsid w:val="00C14F61"/>
    <w:rsid w:val="00C154CB"/>
    <w:rsid w:val="00C168DA"/>
    <w:rsid w:val="00C20A44"/>
    <w:rsid w:val="00C21FDE"/>
    <w:rsid w:val="00C227BB"/>
    <w:rsid w:val="00C2334C"/>
    <w:rsid w:val="00C233D1"/>
    <w:rsid w:val="00C24AF4"/>
    <w:rsid w:val="00C26B41"/>
    <w:rsid w:val="00C277E8"/>
    <w:rsid w:val="00C3039C"/>
    <w:rsid w:val="00C30717"/>
    <w:rsid w:val="00C30D13"/>
    <w:rsid w:val="00C31055"/>
    <w:rsid w:val="00C31938"/>
    <w:rsid w:val="00C32986"/>
    <w:rsid w:val="00C33926"/>
    <w:rsid w:val="00C353F3"/>
    <w:rsid w:val="00C354FD"/>
    <w:rsid w:val="00C3687E"/>
    <w:rsid w:val="00C37678"/>
    <w:rsid w:val="00C37BDE"/>
    <w:rsid w:val="00C37F0B"/>
    <w:rsid w:val="00C40572"/>
    <w:rsid w:val="00C40C7C"/>
    <w:rsid w:val="00C40F64"/>
    <w:rsid w:val="00C4119C"/>
    <w:rsid w:val="00C415E8"/>
    <w:rsid w:val="00C4470D"/>
    <w:rsid w:val="00C449E4"/>
    <w:rsid w:val="00C4665F"/>
    <w:rsid w:val="00C46F74"/>
    <w:rsid w:val="00C5006E"/>
    <w:rsid w:val="00C506AF"/>
    <w:rsid w:val="00C50F98"/>
    <w:rsid w:val="00C51DE7"/>
    <w:rsid w:val="00C52075"/>
    <w:rsid w:val="00C526DD"/>
    <w:rsid w:val="00C55AEB"/>
    <w:rsid w:val="00C560BB"/>
    <w:rsid w:val="00C5671A"/>
    <w:rsid w:val="00C5672C"/>
    <w:rsid w:val="00C569F6"/>
    <w:rsid w:val="00C57323"/>
    <w:rsid w:val="00C57582"/>
    <w:rsid w:val="00C6271E"/>
    <w:rsid w:val="00C631FB"/>
    <w:rsid w:val="00C638CC"/>
    <w:rsid w:val="00C645BD"/>
    <w:rsid w:val="00C64B39"/>
    <w:rsid w:val="00C65966"/>
    <w:rsid w:val="00C665DC"/>
    <w:rsid w:val="00C70661"/>
    <w:rsid w:val="00C716A6"/>
    <w:rsid w:val="00C749A9"/>
    <w:rsid w:val="00C75553"/>
    <w:rsid w:val="00C7566B"/>
    <w:rsid w:val="00C75950"/>
    <w:rsid w:val="00C77EA0"/>
    <w:rsid w:val="00C77EF7"/>
    <w:rsid w:val="00C8148E"/>
    <w:rsid w:val="00C83875"/>
    <w:rsid w:val="00C84483"/>
    <w:rsid w:val="00C84855"/>
    <w:rsid w:val="00C8519C"/>
    <w:rsid w:val="00C87897"/>
    <w:rsid w:val="00C92E83"/>
    <w:rsid w:val="00C935E0"/>
    <w:rsid w:val="00C95833"/>
    <w:rsid w:val="00C95840"/>
    <w:rsid w:val="00C95C79"/>
    <w:rsid w:val="00CA0CEF"/>
    <w:rsid w:val="00CA1CDA"/>
    <w:rsid w:val="00CA1D65"/>
    <w:rsid w:val="00CA260F"/>
    <w:rsid w:val="00CA2B39"/>
    <w:rsid w:val="00CA2D78"/>
    <w:rsid w:val="00CA3BFE"/>
    <w:rsid w:val="00CA4B31"/>
    <w:rsid w:val="00CA4B89"/>
    <w:rsid w:val="00CA4C6E"/>
    <w:rsid w:val="00CA5050"/>
    <w:rsid w:val="00CB0DD9"/>
    <w:rsid w:val="00CB0EE3"/>
    <w:rsid w:val="00CB11D5"/>
    <w:rsid w:val="00CB1568"/>
    <w:rsid w:val="00CB17ED"/>
    <w:rsid w:val="00CB1FF3"/>
    <w:rsid w:val="00CB5B71"/>
    <w:rsid w:val="00CB5D69"/>
    <w:rsid w:val="00CB7489"/>
    <w:rsid w:val="00CB7A10"/>
    <w:rsid w:val="00CB7D1A"/>
    <w:rsid w:val="00CC159D"/>
    <w:rsid w:val="00CC1AA6"/>
    <w:rsid w:val="00CC1B59"/>
    <w:rsid w:val="00CC2B65"/>
    <w:rsid w:val="00CC2C70"/>
    <w:rsid w:val="00CC2CC9"/>
    <w:rsid w:val="00CC3A86"/>
    <w:rsid w:val="00CC3CDB"/>
    <w:rsid w:val="00CC4524"/>
    <w:rsid w:val="00CC4DCF"/>
    <w:rsid w:val="00CC4E9D"/>
    <w:rsid w:val="00CC581E"/>
    <w:rsid w:val="00CC6C31"/>
    <w:rsid w:val="00CC7B7C"/>
    <w:rsid w:val="00CD0D66"/>
    <w:rsid w:val="00CD0DEA"/>
    <w:rsid w:val="00CD1072"/>
    <w:rsid w:val="00CD2614"/>
    <w:rsid w:val="00CD38F9"/>
    <w:rsid w:val="00CD3C80"/>
    <w:rsid w:val="00CD52DB"/>
    <w:rsid w:val="00CD5CC7"/>
    <w:rsid w:val="00CD77A0"/>
    <w:rsid w:val="00CD7CC6"/>
    <w:rsid w:val="00CE1A7F"/>
    <w:rsid w:val="00CE1FCA"/>
    <w:rsid w:val="00CE3F02"/>
    <w:rsid w:val="00CE6139"/>
    <w:rsid w:val="00CE6F25"/>
    <w:rsid w:val="00CE6F48"/>
    <w:rsid w:val="00CF029A"/>
    <w:rsid w:val="00CF0FA9"/>
    <w:rsid w:val="00CF1967"/>
    <w:rsid w:val="00CF22FA"/>
    <w:rsid w:val="00CF252F"/>
    <w:rsid w:val="00CF38E8"/>
    <w:rsid w:val="00CF61A8"/>
    <w:rsid w:val="00CF630E"/>
    <w:rsid w:val="00CF6439"/>
    <w:rsid w:val="00CF6572"/>
    <w:rsid w:val="00CF6D4A"/>
    <w:rsid w:val="00D0142E"/>
    <w:rsid w:val="00D01A76"/>
    <w:rsid w:val="00D02D7A"/>
    <w:rsid w:val="00D02D85"/>
    <w:rsid w:val="00D0395B"/>
    <w:rsid w:val="00D04656"/>
    <w:rsid w:val="00D06BE8"/>
    <w:rsid w:val="00D07ED7"/>
    <w:rsid w:val="00D10FCC"/>
    <w:rsid w:val="00D11565"/>
    <w:rsid w:val="00D11E07"/>
    <w:rsid w:val="00D11EC2"/>
    <w:rsid w:val="00D131FB"/>
    <w:rsid w:val="00D14DB8"/>
    <w:rsid w:val="00D15330"/>
    <w:rsid w:val="00D1577C"/>
    <w:rsid w:val="00D15CE2"/>
    <w:rsid w:val="00D161B5"/>
    <w:rsid w:val="00D17B33"/>
    <w:rsid w:val="00D17BD4"/>
    <w:rsid w:val="00D20B64"/>
    <w:rsid w:val="00D216F1"/>
    <w:rsid w:val="00D21923"/>
    <w:rsid w:val="00D22CD9"/>
    <w:rsid w:val="00D23135"/>
    <w:rsid w:val="00D232DA"/>
    <w:rsid w:val="00D24B3F"/>
    <w:rsid w:val="00D25433"/>
    <w:rsid w:val="00D31AC7"/>
    <w:rsid w:val="00D34A48"/>
    <w:rsid w:val="00D34A94"/>
    <w:rsid w:val="00D36548"/>
    <w:rsid w:val="00D36F00"/>
    <w:rsid w:val="00D37A0C"/>
    <w:rsid w:val="00D4013D"/>
    <w:rsid w:val="00D405D6"/>
    <w:rsid w:val="00D41698"/>
    <w:rsid w:val="00D41C71"/>
    <w:rsid w:val="00D41EAC"/>
    <w:rsid w:val="00D44B61"/>
    <w:rsid w:val="00D45446"/>
    <w:rsid w:val="00D468BD"/>
    <w:rsid w:val="00D470BB"/>
    <w:rsid w:val="00D47104"/>
    <w:rsid w:val="00D4717E"/>
    <w:rsid w:val="00D4756B"/>
    <w:rsid w:val="00D50CF8"/>
    <w:rsid w:val="00D52CF0"/>
    <w:rsid w:val="00D53397"/>
    <w:rsid w:val="00D53626"/>
    <w:rsid w:val="00D53AE1"/>
    <w:rsid w:val="00D544BC"/>
    <w:rsid w:val="00D546CD"/>
    <w:rsid w:val="00D5547E"/>
    <w:rsid w:val="00D57BD1"/>
    <w:rsid w:val="00D57E43"/>
    <w:rsid w:val="00D6199B"/>
    <w:rsid w:val="00D625F2"/>
    <w:rsid w:val="00D63A1C"/>
    <w:rsid w:val="00D63A29"/>
    <w:rsid w:val="00D63F31"/>
    <w:rsid w:val="00D640D1"/>
    <w:rsid w:val="00D6439A"/>
    <w:rsid w:val="00D66549"/>
    <w:rsid w:val="00D66779"/>
    <w:rsid w:val="00D674C8"/>
    <w:rsid w:val="00D6788F"/>
    <w:rsid w:val="00D67B87"/>
    <w:rsid w:val="00D70BFB"/>
    <w:rsid w:val="00D70D49"/>
    <w:rsid w:val="00D70DD9"/>
    <w:rsid w:val="00D7178C"/>
    <w:rsid w:val="00D71B37"/>
    <w:rsid w:val="00D72C93"/>
    <w:rsid w:val="00D73381"/>
    <w:rsid w:val="00D73509"/>
    <w:rsid w:val="00D73D44"/>
    <w:rsid w:val="00D7461B"/>
    <w:rsid w:val="00D74725"/>
    <w:rsid w:val="00D74F6E"/>
    <w:rsid w:val="00D7668D"/>
    <w:rsid w:val="00D820DD"/>
    <w:rsid w:val="00D82CB7"/>
    <w:rsid w:val="00D846D2"/>
    <w:rsid w:val="00D84D48"/>
    <w:rsid w:val="00D850A1"/>
    <w:rsid w:val="00D852A7"/>
    <w:rsid w:val="00D866B2"/>
    <w:rsid w:val="00D86DE1"/>
    <w:rsid w:val="00D87A3A"/>
    <w:rsid w:val="00D87BEE"/>
    <w:rsid w:val="00D9012D"/>
    <w:rsid w:val="00D90816"/>
    <w:rsid w:val="00D90EDC"/>
    <w:rsid w:val="00D90F20"/>
    <w:rsid w:val="00D9128B"/>
    <w:rsid w:val="00D919C0"/>
    <w:rsid w:val="00D924EB"/>
    <w:rsid w:val="00D9283F"/>
    <w:rsid w:val="00D93950"/>
    <w:rsid w:val="00D93D47"/>
    <w:rsid w:val="00D9715C"/>
    <w:rsid w:val="00D97C97"/>
    <w:rsid w:val="00D97EE4"/>
    <w:rsid w:val="00DA0AB9"/>
    <w:rsid w:val="00DA2A53"/>
    <w:rsid w:val="00DA3C80"/>
    <w:rsid w:val="00DA3E93"/>
    <w:rsid w:val="00DA43AC"/>
    <w:rsid w:val="00DA4427"/>
    <w:rsid w:val="00DA4696"/>
    <w:rsid w:val="00DA544B"/>
    <w:rsid w:val="00DA5CC8"/>
    <w:rsid w:val="00DA5E82"/>
    <w:rsid w:val="00DA693C"/>
    <w:rsid w:val="00DA715A"/>
    <w:rsid w:val="00DA7484"/>
    <w:rsid w:val="00DB0634"/>
    <w:rsid w:val="00DB20BE"/>
    <w:rsid w:val="00DB236A"/>
    <w:rsid w:val="00DB2B27"/>
    <w:rsid w:val="00DB32D7"/>
    <w:rsid w:val="00DB35CC"/>
    <w:rsid w:val="00DB3908"/>
    <w:rsid w:val="00DB4BB4"/>
    <w:rsid w:val="00DB5B9F"/>
    <w:rsid w:val="00DB6777"/>
    <w:rsid w:val="00DC07FE"/>
    <w:rsid w:val="00DC0F7C"/>
    <w:rsid w:val="00DC2498"/>
    <w:rsid w:val="00DC28D7"/>
    <w:rsid w:val="00DC3094"/>
    <w:rsid w:val="00DC35D6"/>
    <w:rsid w:val="00DC4B32"/>
    <w:rsid w:val="00DC4FEB"/>
    <w:rsid w:val="00DC61B1"/>
    <w:rsid w:val="00DC6569"/>
    <w:rsid w:val="00DD0694"/>
    <w:rsid w:val="00DD0832"/>
    <w:rsid w:val="00DD2A2F"/>
    <w:rsid w:val="00DD46F7"/>
    <w:rsid w:val="00DD4F05"/>
    <w:rsid w:val="00DD4FD0"/>
    <w:rsid w:val="00DD4FDC"/>
    <w:rsid w:val="00DD5666"/>
    <w:rsid w:val="00DD6F1F"/>
    <w:rsid w:val="00DD7746"/>
    <w:rsid w:val="00DE0895"/>
    <w:rsid w:val="00DE19E5"/>
    <w:rsid w:val="00DE246F"/>
    <w:rsid w:val="00DE2FE6"/>
    <w:rsid w:val="00DE42A4"/>
    <w:rsid w:val="00DE4CB7"/>
    <w:rsid w:val="00DE57A3"/>
    <w:rsid w:val="00DE5C36"/>
    <w:rsid w:val="00DE61B8"/>
    <w:rsid w:val="00DE63AD"/>
    <w:rsid w:val="00DE6894"/>
    <w:rsid w:val="00DF0019"/>
    <w:rsid w:val="00DF015E"/>
    <w:rsid w:val="00DF02BF"/>
    <w:rsid w:val="00DF05DE"/>
    <w:rsid w:val="00DF18EA"/>
    <w:rsid w:val="00DF1A02"/>
    <w:rsid w:val="00DF1FB6"/>
    <w:rsid w:val="00DF20B2"/>
    <w:rsid w:val="00DF2C55"/>
    <w:rsid w:val="00DF51D8"/>
    <w:rsid w:val="00DF5481"/>
    <w:rsid w:val="00DF59AC"/>
    <w:rsid w:val="00DF644A"/>
    <w:rsid w:val="00DF74E2"/>
    <w:rsid w:val="00DF7547"/>
    <w:rsid w:val="00E00786"/>
    <w:rsid w:val="00E0258A"/>
    <w:rsid w:val="00E02A05"/>
    <w:rsid w:val="00E040E5"/>
    <w:rsid w:val="00E05138"/>
    <w:rsid w:val="00E0691E"/>
    <w:rsid w:val="00E069CC"/>
    <w:rsid w:val="00E07A0B"/>
    <w:rsid w:val="00E11B2F"/>
    <w:rsid w:val="00E11BF8"/>
    <w:rsid w:val="00E11C50"/>
    <w:rsid w:val="00E1261C"/>
    <w:rsid w:val="00E12B41"/>
    <w:rsid w:val="00E133A4"/>
    <w:rsid w:val="00E13653"/>
    <w:rsid w:val="00E13A8B"/>
    <w:rsid w:val="00E14432"/>
    <w:rsid w:val="00E16DA2"/>
    <w:rsid w:val="00E20D14"/>
    <w:rsid w:val="00E20EBB"/>
    <w:rsid w:val="00E2132C"/>
    <w:rsid w:val="00E21B37"/>
    <w:rsid w:val="00E21D18"/>
    <w:rsid w:val="00E22325"/>
    <w:rsid w:val="00E245AC"/>
    <w:rsid w:val="00E24800"/>
    <w:rsid w:val="00E2484C"/>
    <w:rsid w:val="00E30634"/>
    <w:rsid w:val="00E3069C"/>
    <w:rsid w:val="00E3084E"/>
    <w:rsid w:val="00E30CEC"/>
    <w:rsid w:val="00E33256"/>
    <w:rsid w:val="00E336C9"/>
    <w:rsid w:val="00E3452F"/>
    <w:rsid w:val="00E348E3"/>
    <w:rsid w:val="00E34C08"/>
    <w:rsid w:val="00E34EB1"/>
    <w:rsid w:val="00E36E7B"/>
    <w:rsid w:val="00E37C6C"/>
    <w:rsid w:val="00E408D3"/>
    <w:rsid w:val="00E4261B"/>
    <w:rsid w:val="00E42BE7"/>
    <w:rsid w:val="00E42F09"/>
    <w:rsid w:val="00E450C1"/>
    <w:rsid w:val="00E472CE"/>
    <w:rsid w:val="00E5170B"/>
    <w:rsid w:val="00E5437A"/>
    <w:rsid w:val="00E54709"/>
    <w:rsid w:val="00E57E3A"/>
    <w:rsid w:val="00E602F2"/>
    <w:rsid w:val="00E6240D"/>
    <w:rsid w:val="00E629A3"/>
    <w:rsid w:val="00E62CF0"/>
    <w:rsid w:val="00E62EE0"/>
    <w:rsid w:val="00E638E1"/>
    <w:rsid w:val="00E63DF5"/>
    <w:rsid w:val="00E64D5A"/>
    <w:rsid w:val="00E6660D"/>
    <w:rsid w:val="00E704A7"/>
    <w:rsid w:val="00E7117E"/>
    <w:rsid w:val="00E714F6"/>
    <w:rsid w:val="00E73A0A"/>
    <w:rsid w:val="00E75921"/>
    <w:rsid w:val="00E7614E"/>
    <w:rsid w:val="00E770B7"/>
    <w:rsid w:val="00E8242C"/>
    <w:rsid w:val="00E831B8"/>
    <w:rsid w:val="00E84358"/>
    <w:rsid w:val="00E84AB7"/>
    <w:rsid w:val="00E85D81"/>
    <w:rsid w:val="00E86050"/>
    <w:rsid w:val="00E877EB"/>
    <w:rsid w:val="00E8794C"/>
    <w:rsid w:val="00E87CDB"/>
    <w:rsid w:val="00E908ED"/>
    <w:rsid w:val="00E909CD"/>
    <w:rsid w:val="00E9162E"/>
    <w:rsid w:val="00E91FFC"/>
    <w:rsid w:val="00E925CE"/>
    <w:rsid w:val="00E92885"/>
    <w:rsid w:val="00E94D9A"/>
    <w:rsid w:val="00E955C1"/>
    <w:rsid w:val="00E95DB9"/>
    <w:rsid w:val="00E97316"/>
    <w:rsid w:val="00EA0C2F"/>
    <w:rsid w:val="00EA0EC6"/>
    <w:rsid w:val="00EA1221"/>
    <w:rsid w:val="00EA2FC2"/>
    <w:rsid w:val="00EA30BA"/>
    <w:rsid w:val="00EA3BD4"/>
    <w:rsid w:val="00EA4217"/>
    <w:rsid w:val="00EA423C"/>
    <w:rsid w:val="00EA45A7"/>
    <w:rsid w:val="00EA494A"/>
    <w:rsid w:val="00EA6EF5"/>
    <w:rsid w:val="00EA7723"/>
    <w:rsid w:val="00EA7B4C"/>
    <w:rsid w:val="00EA7EE4"/>
    <w:rsid w:val="00EB1078"/>
    <w:rsid w:val="00EB128B"/>
    <w:rsid w:val="00EB1F35"/>
    <w:rsid w:val="00EB2D87"/>
    <w:rsid w:val="00EB458D"/>
    <w:rsid w:val="00EB6B4F"/>
    <w:rsid w:val="00EB7846"/>
    <w:rsid w:val="00EB7EA0"/>
    <w:rsid w:val="00EC0A97"/>
    <w:rsid w:val="00EC0C7C"/>
    <w:rsid w:val="00EC0D8D"/>
    <w:rsid w:val="00EC1AAF"/>
    <w:rsid w:val="00EC2B29"/>
    <w:rsid w:val="00EC3674"/>
    <w:rsid w:val="00EC3A4A"/>
    <w:rsid w:val="00EC3FA2"/>
    <w:rsid w:val="00EC43FD"/>
    <w:rsid w:val="00EC4FE4"/>
    <w:rsid w:val="00EC6557"/>
    <w:rsid w:val="00EC7A5C"/>
    <w:rsid w:val="00ED0319"/>
    <w:rsid w:val="00ED0AF2"/>
    <w:rsid w:val="00ED182F"/>
    <w:rsid w:val="00ED1DB7"/>
    <w:rsid w:val="00ED301F"/>
    <w:rsid w:val="00ED3226"/>
    <w:rsid w:val="00ED3AE7"/>
    <w:rsid w:val="00ED41C9"/>
    <w:rsid w:val="00ED44F7"/>
    <w:rsid w:val="00ED4FA7"/>
    <w:rsid w:val="00ED6CD3"/>
    <w:rsid w:val="00ED71FA"/>
    <w:rsid w:val="00EE0044"/>
    <w:rsid w:val="00EE382E"/>
    <w:rsid w:val="00EE3E75"/>
    <w:rsid w:val="00EE50CC"/>
    <w:rsid w:val="00EE555B"/>
    <w:rsid w:val="00EE6DF0"/>
    <w:rsid w:val="00EE7F23"/>
    <w:rsid w:val="00EE7FCB"/>
    <w:rsid w:val="00EF1B76"/>
    <w:rsid w:val="00EF2FA2"/>
    <w:rsid w:val="00EF5B59"/>
    <w:rsid w:val="00F03F63"/>
    <w:rsid w:val="00F0628B"/>
    <w:rsid w:val="00F065BD"/>
    <w:rsid w:val="00F06718"/>
    <w:rsid w:val="00F07277"/>
    <w:rsid w:val="00F10FB9"/>
    <w:rsid w:val="00F115F8"/>
    <w:rsid w:val="00F12F7C"/>
    <w:rsid w:val="00F15445"/>
    <w:rsid w:val="00F157AB"/>
    <w:rsid w:val="00F15DB4"/>
    <w:rsid w:val="00F15EB5"/>
    <w:rsid w:val="00F15ED7"/>
    <w:rsid w:val="00F17151"/>
    <w:rsid w:val="00F20479"/>
    <w:rsid w:val="00F20CEC"/>
    <w:rsid w:val="00F23252"/>
    <w:rsid w:val="00F24195"/>
    <w:rsid w:val="00F25F25"/>
    <w:rsid w:val="00F26487"/>
    <w:rsid w:val="00F26FD6"/>
    <w:rsid w:val="00F303A9"/>
    <w:rsid w:val="00F40273"/>
    <w:rsid w:val="00F413DA"/>
    <w:rsid w:val="00F41EA1"/>
    <w:rsid w:val="00F4283B"/>
    <w:rsid w:val="00F42932"/>
    <w:rsid w:val="00F42B4D"/>
    <w:rsid w:val="00F4502C"/>
    <w:rsid w:val="00F45921"/>
    <w:rsid w:val="00F45C23"/>
    <w:rsid w:val="00F47C39"/>
    <w:rsid w:val="00F47CA9"/>
    <w:rsid w:val="00F51274"/>
    <w:rsid w:val="00F51721"/>
    <w:rsid w:val="00F51CD6"/>
    <w:rsid w:val="00F51E16"/>
    <w:rsid w:val="00F521C7"/>
    <w:rsid w:val="00F526D9"/>
    <w:rsid w:val="00F52B19"/>
    <w:rsid w:val="00F52E49"/>
    <w:rsid w:val="00F52F2D"/>
    <w:rsid w:val="00F54E26"/>
    <w:rsid w:val="00F551AB"/>
    <w:rsid w:val="00F5553D"/>
    <w:rsid w:val="00F56145"/>
    <w:rsid w:val="00F562A3"/>
    <w:rsid w:val="00F562A4"/>
    <w:rsid w:val="00F60280"/>
    <w:rsid w:val="00F608CD"/>
    <w:rsid w:val="00F611A1"/>
    <w:rsid w:val="00F61403"/>
    <w:rsid w:val="00F61CA3"/>
    <w:rsid w:val="00F63189"/>
    <w:rsid w:val="00F636B9"/>
    <w:rsid w:val="00F63850"/>
    <w:rsid w:val="00F63E1D"/>
    <w:rsid w:val="00F64C16"/>
    <w:rsid w:val="00F658A4"/>
    <w:rsid w:val="00F65CF7"/>
    <w:rsid w:val="00F66A1D"/>
    <w:rsid w:val="00F66DAA"/>
    <w:rsid w:val="00F66FC0"/>
    <w:rsid w:val="00F67BFF"/>
    <w:rsid w:val="00F67C4A"/>
    <w:rsid w:val="00F67D06"/>
    <w:rsid w:val="00F70075"/>
    <w:rsid w:val="00F701C1"/>
    <w:rsid w:val="00F71026"/>
    <w:rsid w:val="00F710E6"/>
    <w:rsid w:val="00F7248B"/>
    <w:rsid w:val="00F7351C"/>
    <w:rsid w:val="00F73CA1"/>
    <w:rsid w:val="00F741B4"/>
    <w:rsid w:val="00F7447C"/>
    <w:rsid w:val="00F744D6"/>
    <w:rsid w:val="00F74C45"/>
    <w:rsid w:val="00F74F72"/>
    <w:rsid w:val="00F75836"/>
    <w:rsid w:val="00F75F08"/>
    <w:rsid w:val="00F7645E"/>
    <w:rsid w:val="00F76CB6"/>
    <w:rsid w:val="00F81A65"/>
    <w:rsid w:val="00F81AC2"/>
    <w:rsid w:val="00F82453"/>
    <w:rsid w:val="00F83309"/>
    <w:rsid w:val="00F8394A"/>
    <w:rsid w:val="00F85AD4"/>
    <w:rsid w:val="00F85CF2"/>
    <w:rsid w:val="00F8654E"/>
    <w:rsid w:val="00F8698B"/>
    <w:rsid w:val="00F86B45"/>
    <w:rsid w:val="00F86F00"/>
    <w:rsid w:val="00F871CE"/>
    <w:rsid w:val="00F875BA"/>
    <w:rsid w:val="00F91282"/>
    <w:rsid w:val="00F915E6"/>
    <w:rsid w:val="00F922C4"/>
    <w:rsid w:val="00F92784"/>
    <w:rsid w:val="00F92B7C"/>
    <w:rsid w:val="00F94D41"/>
    <w:rsid w:val="00F95753"/>
    <w:rsid w:val="00F95B2F"/>
    <w:rsid w:val="00F96CE5"/>
    <w:rsid w:val="00FA11A5"/>
    <w:rsid w:val="00FA1FAB"/>
    <w:rsid w:val="00FA2AEA"/>
    <w:rsid w:val="00FA2CFA"/>
    <w:rsid w:val="00FA353D"/>
    <w:rsid w:val="00FA487B"/>
    <w:rsid w:val="00FA50B6"/>
    <w:rsid w:val="00FA5C10"/>
    <w:rsid w:val="00FA5D9F"/>
    <w:rsid w:val="00FA5E78"/>
    <w:rsid w:val="00FA68A3"/>
    <w:rsid w:val="00FA69B3"/>
    <w:rsid w:val="00FA6FDF"/>
    <w:rsid w:val="00FA706B"/>
    <w:rsid w:val="00FB0BC4"/>
    <w:rsid w:val="00FB0E28"/>
    <w:rsid w:val="00FB1FEC"/>
    <w:rsid w:val="00FB2026"/>
    <w:rsid w:val="00FB2483"/>
    <w:rsid w:val="00FB2669"/>
    <w:rsid w:val="00FB27BE"/>
    <w:rsid w:val="00FB4057"/>
    <w:rsid w:val="00FB4D89"/>
    <w:rsid w:val="00FB544F"/>
    <w:rsid w:val="00FB6AE2"/>
    <w:rsid w:val="00FC05AB"/>
    <w:rsid w:val="00FC09B1"/>
    <w:rsid w:val="00FC0EAA"/>
    <w:rsid w:val="00FC1998"/>
    <w:rsid w:val="00FC1B89"/>
    <w:rsid w:val="00FC1C30"/>
    <w:rsid w:val="00FC23C3"/>
    <w:rsid w:val="00FC4481"/>
    <w:rsid w:val="00FC4E6D"/>
    <w:rsid w:val="00FC7B55"/>
    <w:rsid w:val="00FD002D"/>
    <w:rsid w:val="00FD0C0B"/>
    <w:rsid w:val="00FD138C"/>
    <w:rsid w:val="00FD2678"/>
    <w:rsid w:val="00FD2D42"/>
    <w:rsid w:val="00FD4ACF"/>
    <w:rsid w:val="00FD5A3F"/>
    <w:rsid w:val="00FD5DC7"/>
    <w:rsid w:val="00FD674F"/>
    <w:rsid w:val="00FD6999"/>
    <w:rsid w:val="00FD6C2F"/>
    <w:rsid w:val="00FD6F35"/>
    <w:rsid w:val="00FD7869"/>
    <w:rsid w:val="00FD7CBC"/>
    <w:rsid w:val="00FE0AC5"/>
    <w:rsid w:val="00FE1928"/>
    <w:rsid w:val="00FE3113"/>
    <w:rsid w:val="00FE3B45"/>
    <w:rsid w:val="00FE6818"/>
    <w:rsid w:val="00FF272F"/>
    <w:rsid w:val="00FF3D5C"/>
    <w:rsid w:val="00FF47A5"/>
    <w:rsid w:val="00FF67C9"/>
    <w:rsid w:val="00FF710B"/>
    <w:rsid w:val="00FF759E"/>
    <w:rsid w:val="00FF798D"/>
    <w:rsid w:val="00FF7E1A"/>
    <w:rsid w:val="048E95F6"/>
    <w:rsid w:val="069B6E26"/>
    <w:rsid w:val="2471358E"/>
    <w:rsid w:val="4D0FEB44"/>
    <w:rsid w:val="4EE77DF1"/>
    <w:rsid w:val="4F1AB069"/>
    <w:rsid w:val="53E7BFBF"/>
    <w:rsid w:val="5C1861B4"/>
    <w:rsid w:val="67CFEEFA"/>
    <w:rsid w:val="6C393532"/>
    <w:rsid w:val="7235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5BCA5"/>
  <w15:docId w15:val="{27B38289-546A-4DAF-9006-A55E5354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99"/>
    <w:rsid w:val="003C3319"/>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styleId="Heading1">
    <w:name w:val="heading 1"/>
    <w:basedOn w:val="Normal"/>
    <w:next w:val="Normal"/>
    <w:link w:val="Heading1Char"/>
    <w:uiPriority w:val="9"/>
    <w:rsid w:val="006B0C3B"/>
    <w:pPr>
      <w:keepNext/>
      <w:keepLines/>
      <w:spacing w:before="240"/>
      <w:outlineLvl w:val="0"/>
    </w:pPr>
    <w:rPr>
      <w:rFonts w:asciiTheme="minorHAnsi" w:eastAsiaTheme="majorEastAsia" w:hAnsiTheme="minorHAnsi" w:cstheme="majorBidi"/>
      <w:b/>
      <w:color w:val="auto"/>
      <w:sz w:val="22"/>
      <w:szCs w:val="32"/>
    </w:rPr>
  </w:style>
  <w:style w:type="paragraph" w:styleId="Heading2">
    <w:name w:val="heading 2"/>
    <w:basedOn w:val="Normal"/>
    <w:next w:val="Normal"/>
    <w:link w:val="Heading2Char"/>
    <w:uiPriority w:val="9"/>
    <w:unhideWhenUsed/>
    <w:rsid w:val="00A247ED"/>
    <w:pPr>
      <w:keepNext/>
      <w:keepLines/>
      <w:spacing w:before="40" w:line="360" w:lineRule="auto"/>
      <w:ind w:left="3600"/>
      <w:outlineLvl w:val="1"/>
    </w:pPr>
    <w:rPr>
      <w:rFonts w:asciiTheme="minorHAnsi" w:eastAsiaTheme="majorEastAsia" w:hAnsiTheme="minorHAnsi" w:cstheme="majorBidi"/>
      <w:color w:val="FFFFFF" w:themeColor="background1"/>
      <w:sz w:val="22"/>
      <w:szCs w:val="26"/>
    </w:rPr>
  </w:style>
  <w:style w:type="paragraph" w:styleId="Heading3">
    <w:name w:val="heading 3"/>
    <w:basedOn w:val="Normal"/>
    <w:next w:val="Normal"/>
    <w:link w:val="Heading3Char"/>
    <w:uiPriority w:val="9"/>
    <w:unhideWhenUsed/>
    <w:rsid w:val="00A230D8"/>
    <w:pPr>
      <w:keepNext/>
      <w:keepLines/>
      <w:numPr>
        <w:numId w:val="27"/>
      </w:numPr>
      <w:spacing w:before="40"/>
      <w:outlineLvl w:val="2"/>
    </w:pPr>
    <w:rPr>
      <w:rFonts w:asciiTheme="minorHAnsi" w:eastAsiaTheme="majorEastAsia" w:hAnsiTheme="minorHAnsi" w:cstheme="majorBidi"/>
      <w:b/>
      <w:color w:val="auto"/>
      <w:sz w:val="22"/>
    </w:rPr>
  </w:style>
  <w:style w:type="paragraph" w:styleId="Heading4">
    <w:name w:val="heading 4"/>
    <w:basedOn w:val="Normal"/>
    <w:next w:val="Normal"/>
    <w:link w:val="Heading4Char"/>
    <w:uiPriority w:val="9"/>
    <w:unhideWhenUsed/>
    <w:rsid w:val="005D4FBB"/>
    <w:pPr>
      <w:keepNext/>
      <w:keepLines/>
      <w:spacing w:before="40"/>
      <w:outlineLvl w:val="3"/>
    </w:pPr>
    <w:rPr>
      <w:rFonts w:asciiTheme="minorHAnsi" w:eastAsiaTheme="majorEastAsia" w:hAnsiTheme="minorHAnsi" w:cstheme="majorBidi"/>
      <w:b/>
      <w:iCs/>
      <w:color w:val="172D5F"/>
      <w:sz w:val="22"/>
    </w:rPr>
  </w:style>
  <w:style w:type="paragraph" w:styleId="Heading5">
    <w:name w:val="heading 5"/>
    <w:basedOn w:val="Normal"/>
    <w:next w:val="Normal"/>
    <w:link w:val="Heading5Char"/>
    <w:uiPriority w:val="9"/>
    <w:unhideWhenUsed/>
    <w:rsid w:val="00166F05"/>
    <w:pPr>
      <w:keepNext/>
      <w:keepLines/>
      <w:spacing w:before="160" w:after="120"/>
      <w:outlineLvl w:val="4"/>
    </w:pPr>
    <w:rPr>
      <w:rFonts w:asciiTheme="minorHAnsi" w:eastAsiaTheme="majorEastAsia" w:hAnsiTheme="minorHAnsi" w:cstheme="majorBidi"/>
      <w:b/>
      <w:color w:val="auto"/>
      <w:sz w:val="22"/>
    </w:rPr>
  </w:style>
  <w:style w:type="paragraph" w:styleId="Heading6">
    <w:name w:val="heading 6"/>
    <w:basedOn w:val="Normal"/>
    <w:next w:val="Normal"/>
    <w:link w:val="Heading6Char"/>
    <w:uiPriority w:val="9"/>
    <w:semiHidden/>
    <w:unhideWhenUsed/>
    <w:rsid w:val="00B2222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2">
    <w:name w:val="Style2"/>
    <w:basedOn w:val="DefaultParagraphFont"/>
    <w:uiPriority w:val="1"/>
    <w:rsid w:val="00BF20B1"/>
    <w:rPr>
      <w:rFonts w:asciiTheme="minorHAnsi" w:hAnsiTheme="minorHAnsi"/>
      <w:sz w:val="18"/>
    </w:rPr>
  </w:style>
  <w:style w:type="paragraph" w:styleId="BodyText">
    <w:name w:val="Body Text"/>
    <w:basedOn w:val="Normal"/>
    <w:link w:val="BodyTextChar"/>
    <w:uiPriority w:val="1"/>
    <w:semiHidden/>
    <w:unhideWhenUsed/>
    <w:qFormat/>
    <w:rsid w:val="00AB11CA"/>
    <w:pPr>
      <w:autoSpaceDE/>
      <w:autoSpaceDN/>
      <w:adjustRightInd/>
      <w:ind w:left="980"/>
    </w:pPr>
    <w:rPr>
      <w:rFonts w:ascii="Times New Roman" w:eastAsia="Times New Roman" w:hAnsi="Times New Roman" w:cstheme="minorBidi"/>
      <w:b/>
      <w:bCs/>
      <w:color w:val="auto"/>
    </w:rPr>
  </w:style>
  <w:style w:type="character" w:customStyle="1" w:styleId="BodyTextChar">
    <w:name w:val="Body Text Char"/>
    <w:basedOn w:val="DefaultParagraphFont"/>
    <w:link w:val="BodyText"/>
    <w:uiPriority w:val="1"/>
    <w:semiHidden/>
    <w:rsid w:val="00AB11CA"/>
    <w:rPr>
      <w:rFonts w:ascii="Times New Roman" w:eastAsia="Times New Roman" w:hAnsi="Times New Roman"/>
      <w:b/>
      <w:bCs/>
      <w:sz w:val="24"/>
      <w:szCs w:val="24"/>
    </w:rPr>
  </w:style>
  <w:style w:type="table" w:styleId="TableGrid">
    <w:name w:val="Table Grid"/>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AB11CA"/>
    <w:rPr>
      <w:sz w:val="20"/>
      <w:szCs w:val="20"/>
    </w:rPr>
  </w:style>
  <w:style w:type="character" w:customStyle="1" w:styleId="CommentTextChar">
    <w:name w:val="Comment Text Char"/>
    <w:basedOn w:val="DefaultParagraphFont"/>
    <w:link w:val="CommentText"/>
    <w:uiPriority w:val="99"/>
    <w:rsid w:val="00AB11CA"/>
    <w:rPr>
      <w:rFonts w:ascii="Arial" w:eastAsiaTheme="minorEastAsia" w:hAnsi="Arial" w:cs="Arial"/>
      <w:color w:val="000000"/>
      <w:sz w:val="20"/>
      <w:szCs w:val="20"/>
    </w:rPr>
  </w:style>
  <w:style w:type="character" w:styleId="CommentReference">
    <w:name w:val="annotation reference"/>
    <w:basedOn w:val="DefaultParagraphFont"/>
    <w:uiPriority w:val="99"/>
    <w:unhideWhenUsed/>
    <w:rsid w:val="00AB11CA"/>
    <w:rPr>
      <w:sz w:val="16"/>
      <w:szCs w:val="16"/>
    </w:rPr>
  </w:style>
  <w:style w:type="paragraph" w:styleId="BalloonText">
    <w:name w:val="Balloon Text"/>
    <w:basedOn w:val="Normal"/>
    <w:link w:val="BalloonTextChar"/>
    <w:uiPriority w:val="99"/>
    <w:semiHidden/>
    <w:unhideWhenUsed/>
    <w:rsid w:val="00AB11CA"/>
    <w:rPr>
      <w:rFonts w:ascii="Tahoma" w:hAnsi="Tahoma" w:cs="Tahoma"/>
      <w:sz w:val="16"/>
      <w:szCs w:val="16"/>
    </w:rPr>
  </w:style>
  <w:style w:type="character" w:customStyle="1" w:styleId="BalloonTextChar">
    <w:name w:val="Balloon Text Char"/>
    <w:basedOn w:val="DefaultParagraphFont"/>
    <w:link w:val="BalloonText"/>
    <w:uiPriority w:val="99"/>
    <w:semiHidden/>
    <w:rsid w:val="00AB11CA"/>
    <w:rPr>
      <w:rFonts w:ascii="Tahoma" w:eastAsiaTheme="minorEastAsia" w:hAnsi="Tahoma" w:cs="Tahoma"/>
      <w:color w:val="000000"/>
      <w:sz w:val="16"/>
      <w:szCs w:val="16"/>
    </w:rPr>
  </w:style>
  <w:style w:type="table" w:customStyle="1" w:styleId="TableGrid1">
    <w:name w:val="Table Grid1"/>
    <w:basedOn w:val="TableNormal"/>
    <w:uiPriority w:val="39"/>
    <w:rsid w:val="0087407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11F2"/>
    <w:pPr>
      <w:tabs>
        <w:tab w:val="center" w:pos="4680"/>
        <w:tab w:val="right" w:pos="9360"/>
      </w:tabs>
    </w:pPr>
  </w:style>
  <w:style w:type="character" w:customStyle="1" w:styleId="HeaderChar">
    <w:name w:val="Header Char"/>
    <w:basedOn w:val="DefaultParagraphFont"/>
    <w:link w:val="Header"/>
    <w:uiPriority w:val="99"/>
    <w:rsid w:val="00F011F2"/>
    <w:rPr>
      <w:rFonts w:ascii="Arial" w:eastAsiaTheme="minorEastAsia" w:hAnsi="Arial" w:cs="Arial"/>
      <w:color w:val="000000"/>
      <w:sz w:val="24"/>
      <w:szCs w:val="24"/>
    </w:rPr>
  </w:style>
  <w:style w:type="paragraph" w:styleId="Footer">
    <w:name w:val="footer"/>
    <w:basedOn w:val="Normal"/>
    <w:link w:val="FooterChar"/>
    <w:uiPriority w:val="99"/>
    <w:unhideWhenUsed/>
    <w:rsid w:val="00F011F2"/>
    <w:pPr>
      <w:tabs>
        <w:tab w:val="center" w:pos="4680"/>
        <w:tab w:val="right" w:pos="9360"/>
      </w:tabs>
    </w:pPr>
  </w:style>
  <w:style w:type="character" w:customStyle="1" w:styleId="FooterChar">
    <w:name w:val="Footer Char"/>
    <w:basedOn w:val="DefaultParagraphFont"/>
    <w:link w:val="Footer"/>
    <w:uiPriority w:val="99"/>
    <w:rsid w:val="00F011F2"/>
    <w:rPr>
      <w:rFonts w:ascii="Arial" w:eastAsiaTheme="minorEastAsia" w:hAnsi="Arial" w:cs="Arial"/>
      <w:color w:val="000000"/>
      <w:sz w:val="24"/>
      <w:szCs w:val="24"/>
    </w:rPr>
  </w:style>
  <w:style w:type="paragraph" w:styleId="NoSpacing">
    <w:name w:val="No Spacing"/>
    <w:uiPriority w:val="1"/>
    <w:rsid w:val="005D2961"/>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aliases w:val="ADB paragraph numbering,Bullets1,Citation List,Graphic,H. List Paragraph,Ha,List Paragraph (numbered (a)),List Paragraph Char Char,List Paragraph1,Liste 1,References,ReferencesCxSpLast,Resume Title,Table of contents numbered,heading 4,lp1"/>
    <w:basedOn w:val="Normal"/>
    <w:link w:val="ListParagraphChar"/>
    <w:uiPriority w:val="34"/>
    <w:qFormat/>
    <w:rsid w:val="005D2961"/>
    <w:pPr>
      <w:ind w:left="720"/>
      <w:contextualSpacing/>
    </w:pPr>
  </w:style>
  <w:style w:type="character" w:customStyle="1" w:styleId="Heading2Char">
    <w:name w:val="Heading 2 Char"/>
    <w:basedOn w:val="DefaultParagraphFont"/>
    <w:link w:val="Heading2"/>
    <w:uiPriority w:val="9"/>
    <w:rsid w:val="00A247ED"/>
    <w:rPr>
      <w:rFonts w:eastAsiaTheme="majorEastAsia" w:cstheme="majorBidi"/>
      <w:color w:val="FFFFFF" w:themeColor="background1"/>
      <w:szCs w:val="26"/>
    </w:rPr>
  </w:style>
  <w:style w:type="character" w:styleId="PlaceholderText">
    <w:name w:val="Placeholder Text"/>
    <w:basedOn w:val="DefaultParagraphFont"/>
    <w:uiPriority w:val="99"/>
    <w:semiHidden/>
    <w:rsid w:val="002A68DE"/>
    <w:rPr>
      <w:color w:val="808080"/>
    </w:rPr>
  </w:style>
  <w:style w:type="table" w:customStyle="1" w:styleId="TableGrid2">
    <w:name w:val="Table Grid2"/>
    <w:basedOn w:val="TableNormal"/>
    <w:next w:val="TableGrid"/>
    <w:uiPriority w:val="39"/>
    <w:rsid w:val="00565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B0C3B"/>
    <w:rPr>
      <w:rFonts w:eastAsiaTheme="majorEastAsia" w:cstheme="majorBidi"/>
      <w:b/>
      <w:szCs w:val="32"/>
    </w:rPr>
  </w:style>
  <w:style w:type="paragraph" w:styleId="TOCHeading">
    <w:name w:val="TOC Heading"/>
    <w:basedOn w:val="Heading1"/>
    <w:next w:val="Normal"/>
    <w:uiPriority w:val="39"/>
    <w:unhideWhenUsed/>
    <w:qFormat/>
    <w:rsid w:val="009E0108"/>
    <w:pPr>
      <w:widowControl/>
      <w:autoSpaceDE/>
      <w:autoSpaceDN/>
      <w:adjustRightInd/>
      <w:spacing w:line="259" w:lineRule="auto"/>
      <w:outlineLvl w:val="9"/>
    </w:pPr>
  </w:style>
  <w:style w:type="paragraph" w:styleId="TOC1">
    <w:name w:val="toc 1"/>
    <w:basedOn w:val="Normal"/>
    <w:next w:val="Normal"/>
    <w:uiPriority w:val="39"/>
    <w:unhideWhenUsed/>
    <w:rsid w:val="00AC1461"/>
    <w:pPr>
      <w:tabs>
        <w:tab w:val="left" w:pos="440"/>
        <w:tab w:val="right" w:leader="dot" w:pos="9350"/>
      </w:tabs>
      <w:spacing w:before="120" w:after="220"/>
    </w:pPr>
    <w:rPr>
      <w:rFonts w:asciiTheme="minorHAnsi" w:eastAsia="Times New Roman" w:hAnsiTheme="minorHAnsi"/>
      <w:b/>
      <w:caps/>
      <w:noProof/>
      <w:sz w:val="22"/>
    </w:rPr>
  </w:style>
  <w:style w:type="paragraph" w:styleId="TOC2">
    <w:name w:val="toc 2"/>
    <w:basedOn w:val="Normal"/>
    <w:next w:val="Normal"/>
    <w:autoRedefine/>
    <w:uiPriority w:val="39"/>
    <w:unhideWhenUsed/>
    <w:rsid w:val="00B256C4"/>
    <w:pPr>
      <w:tabs>
        <w:tab w:val="left" w:pos="450"/>
        <w:tab w:val="right" w:leader="dot" w:pos="9350"/>
      </w:tabs>
      <w:spacing w:before="240" w:after="240"/>
      <w:ind w:left="2610" w:hanging="4050"/>
      <w:jc w:val="center"/>
    </w:pPr>
    <w:rPr>
      <w:rFonts w:asciiTheme="minorHAnsi" w:hAnsiTheme="minorHAnsi"/>
      <w:b/>
      <w:bCs/>
      <w:noProof/>
      <w:color w:val="auto"/>
      <w:sz w:val="22"/>
    </w:rPr>
  </w:style>
  <w:style w:type="character" w:styleId="Hyperlink">
    <w:name w:val="Hyperlink"/>
    <w:basedOn w:val="DefaultParagraphFont"/>
    <w:uiPriority w:val="99"/>
    <w:unhideWhenUsed/>
    <w:rsid w:val="00900BF1"/>
    <w:rPr>
      <w:i/>
      <w:sz w:val="22"/>
      <w:szCs w:val="22"/>
    </w:rPr>
  </w:style>
  <w:style w:type="paragraph" w:styleId="TOC3">
    <w:name w:val="toc 3"/>
    <w:basedOn w:val="Normal"/>
    <w:next w:val="Normal"/>
    <w:autoRedefine/>
    <w:uiPriority w:val="39"/>
    <w:unhideWhenUsed/>
    <w:rsid w:val="006F3F34"/>
    <w:pPr>
      <w:widowControl/>
      <w:tabs>
        <w:tab w:val="left" w:pos="450"/>
        <w:tab w:val="left" w:pos="1320"/>
        <w:tab w:val="right" w:leader="dot" w:pos="9350"/>
      </w:tabs>
      <w:autoSpaceDE/>
      <w:autoSpaceDN/>
      <w:adjustRightInd/>
      <w:spacing w:before="120" w:after="120"/>
      <w:ind w:left="720" w:hanging="720"/>
    </w:pPr>
    <w:rPr>
      <w:rFonts w:asciiTheme="minorHAnsi" w:hAnsiTheme="minorHAnsi" w:cs="Times New Roman"/>
      <w:b/>
      <w:color w:val="auto"/>
      <w:sz w:val="22"/>
      <w:szCs w:val="22"/>
    </w:rPr>
  </w:style>
  <w:style w:type="paragraph" w:styleId="IntenseQuote">
    <w:name w:val="Intense Quote"/>
    <w:basedOn w:val="Normal"/>
    <w:next w:val="Normal"/>
    <w:link w:val="IntenseQuoteChar"/>
    <w:uiPriority w:val="30"/>
    <w:qFormat/>
    <w:rsid w:val="00F24EC5"/>
    <w:pPr>
      <w:pBdr>
        <w:top w:val="single" w:sz="4" w:space="10" w:color="5B9BD5" w:themeColor="accent1"/>
        <w:bottom w:val="single" w:sz="4" w:space="10" w:color="5B9BD5" w:themeColor="accent1"/>
      </w:pBdr>
      <w:spacing w:before="360" w:after="360"/>
      <w:ind w:left="864" w:right="864"/>
      <w:jc w:val="center"/>
    </w:pPr>
    <w:rPr>
      <w:i/>
      <w:iCs/>
      <w:color w:val="FF0000"/>
    </w:rPr>
  </w:style>
  <w:style w:type="character" w:customStyle="1" w:styleId="IntenseQuoteChar">
    <w:name w:val="Intense Quote Char"/>
    <w:basedOn w:val="DefaultParagraphFont"/>
    <w:link w:val="IntenseQuote"/>
    <w:uiPriority w:val="30"/>
    <w:rsid w:val="00F24EC5"/>
    <w:rPr>
      <w:rFonts w:ascii="Arial" w:eastAsiaTheme="minorEastAsia" w:hAnsi="Arial" w:cs="Arial"/>
      <w:i/>
      <w:iCs/>
      <w:color w:val="FF0000"/>
      <w:sz w:val="24"/>
      <w:szCs w:val="24"/>
    </w:rPr>
  </w:style>
  <w:style w:type="paragraph" w:styleId="Quote">
    <w:name w:val="Quote"/>
    <w:basedOn w:val="Normal"/>
    <w:next w:val="Normal"/>
    <w:link w:val="QuoteChar"/>
    <w:uiPriority w:val="29"/>
    <w:qFormat/>
    <w:rsid w:val="00F24EC5"/>
    <w:pPr>
      <w:spacing w:before="200" w:after="160"/>
      <w:ind w:left="864" w:right="864"/>
      <w:jc w:val="center"/>
    </w:pPr>
    <w:rPr>
      <w:i/>
      <w:iCs/>
      <w:color w:val="FF0000"/>
    </w:rPr>
  </w:style>
  <w:style w:type="character" w:customStyle="1" w:styleId="QuoteChar">
    <w:name w:val="Quote Char"/>
    <w:basedOn w:val="DefaultParagraphFont"/>
    <w:link w:val="Quote"/>
    <w:uiPriority w:val="29"/>
    <w:rsid w:val="00F24EC5"/>
    <w:rPr>
      <w:rFonts w:ascii="Arial" w:eastAsiaTheme="minorEastAsia" w:hAnsi="Arial" w:cs="Arial"/>
      <w:i/>
      <w:iCs/>
      <w:color w:val="FF0000"/>
      <w:sz w:val="24"/>
      <w:szCs w:val="24"/>
    </w:rPr>
  </w:style>
  <w:style w:type="paragraph" w:customStyle="1" w:styleId="Style1">
    <w:name w:val="Style1"/>
    <w:basedOn w:val="TOC2"/>
    <w:uiPriority w:val="99"/>
    <w:rsid w:val="001D39B6"/>
    <w:rPr>
      <w:i/>
      <w:color w:val="FF0000"/>
    </w:rPr>
  </w:style>
  <w:style w:type="paragraph" w:customStyle="1" w:styleId="Style3">
    <w:name w:val="Style3"/>
    <w:basedOn w:val="TOC2"/>
    <w:uiPriority w:val="99"/>
    <w:qFormat/>
    <w:rsid w:val="001D39B6"/>
    <w:rPr>
      <w:i/>
      <w:color w:val="FF0000"/>
    </w:rPr>
  </w:style>
  <w:style w:type="paragraph" w:customStyle="1" w:styleId="Normal0">
    <w:name w:val="Normal_0"/>
  </w:style>
  <w:style w:type="paragraph" w:customStyle="1" w:styleId="Normal1">
    <w:name w:val="Normal_1"/>
  </w:style>
  <w:style w:type="paragraph" w:customStyle="1" w:styleId="Normal2">
    <w:name w:val="Normal_2"/>
  </w:style>
  <w:style w:type="paragraph" w:customStyle="1" w:styleId="Normal3">
    <w:name w:val="Normal_3"/>
    <w:qFormat/>
  </w:style>
  <w:style w:type="paragraph" w:customStyle="1" w:styleId="Normal4">
    <w:name w:val="Normal_4"/>
  </w:style>
  <w:style w:type="paragraph" w:customStyle="1" w:styleId="Normal5">
    <w:name w:val="Normal_5"/>
  </w:style>
  <w:style w:type="paragraph" w:customStyle="1" w:styleId="Normal6">
    <w:name w:val="Normal_6"/>
  </w:style>
  <w:style w:type="paragraph" w:customStyle="1" w:styleId="Normal7">
    <w:name w:val="Normal_7"/>
  </w:style>
  <w:style w:type="paragraph" w:customStyle="1" w:styleId="Normal8">
    <w:name w:val="Normal_8"/>
  </w:style>
  <w:style w:type="paragraph" w:customStyle="1" w:styleId="Normal9">
    <w:name w:val="Normal_9"/>
    <w:rsid w:val="00F03F63"/>
    <w:pPr>
      <w:numPr>
        <w:numId w:val="31"/>
      </w:numPr>
    </w:pPr>
    <w:rPr>
      <w:b/>
    </w:rPr>
  </w:style>
  <w:style w:type="paragraph" w:customStyle="1" w:styleId="Normal10">
    <w:name w:val="Normal_10"/>
  </w:style>
  <w:style w:type="paragraph" w:customStyle="1" w:styleId="Normal11">
    <w:name w:val="Normal_11"/>
  </w:style>
  <w:style w:type="paragraph" w:customStyle="1" w:styleId="Normal12">
    <w:name w:val="Normal_12"/>
  </w:style>
  <w:style w:type="paragraph" w:customStyle="1" w:styleId="Normal13">
    <w:name w:val="Normal_13"/>
  </w:style>
  <w:style w:type="paragraph" w:customStyle="1" w:styleId="Normal14">
    <w:name w:val="Normal_14"/>
  </w:style>
  <w:style w:type="paragraph" w:customStyle="1" w:styleId="Normal15">
    <w:name w:val="Normal_15"/>
  </w:style>
  <w:style w:type="paragraph" w:customStyle="1" w:styleId="Normal16">
    <w:name w:val="Normal_16"/>
  </w:style>
  <w:style w:type="paragraph" w:customStyle="1" w:styleId="Normal17">
    <w:name w:val="Normal_17"/>
  </w:style>
  <w:style w:type="paragraph" w:customStyle="1" w:styleId="Normal18">
    <w:name w:val="Normal_18"/>
  </w:style>
  <w:style w:type="paragraph" w:customStyle="1" w:styleId="Normal19">
    <w:name w:val="Normal_19"/>
  </w:style>
  <w:style w:type="paragraph" w:customStyle="1" w:styleId="Normal20">
    <w:name w:val="Normal_20"/>
  </w:style>
  <w:style w:type="paragraph" w:customStyle="1" w:styleId="Normal21">
    <w:name w:val="Normal_21"/>
  </w:style>
  <w:style w:type="paragraph" w:customStyle="1" w:styleId="Normal22">
    <w:name w:val="Normal_22"/>
  </w:style>
  <w:style w:type="paragraph" w:customStyle="1" w:styleId="Normal23">
    <w:name w:val="Normal_23"/>
  </w:style>
  <w:style w:type="paragraph" w:customStyle="1" w:styleId="Normal24">
    <w:name w:val="Normal_24"/>
  </w:style>
  <w:style w:type="paragraph" w:customStyle="1" w:styleId="Normal25">
    <w:name w:val="Normal_25"/>
  </w:style>
  <w:style w:type="paragraph" w:customStyle="1" w:styleId="Normal26">
    <w:name w:val="Normal_26"/>
  </w:style>
  <w:style w:type="paragraph" w:customStyle="1" w:styleId="Normal27">
    <w:name w:val="Normal_27"/>
  </w:style>
  <w:style w:type="paragraph" w:customStyle="1" w:styleId="Normal28">
    <w:name w:val="Normal_28"/>
  </w:style>
  <w:style w:type="paragraph" w:customStyle="1" w:styleId="Normal29">
    <w:name w:val="Normal_29"/>
  </w:style>
  <w:style w:type="paragraph" w:customStyle="1" w:styleId="Normal30">
    <w:name w:val="Normal_30"/>
  </w:style>
  <w:style w:type="paragraph" w:customStyle="1" w:styleId="Normal31">
    <w:name w:val="Normal_31"/>
  </w:style>
  <w:style w:type="paragraph" w:customStyle="1" w:styleId="Normal32">
    <w:name w:val="Normal_32"/>
  </w:style>
  <w:style w:type="paragraph" w:customStyle="1" w:styleId="Normal33">
    <w:name w:val="Normal_33"/>
  </w:style>
  <w:style w:type="paragraph" w:customStyle="1" w:styleId="Normal34">
    <w:name w:val="Normal_34"/>
  </w:style>
  <w:style w:type="paragraph" w:customStyle="1" w:styleId="Normal35">
    <w:name w:val="Normal_35"/>
  </w:style>
  <w:style w:type="paragraph" w:customStyle="1" w:styleId="Normal36">
    <w:name w:val="Normal_36"/>
  </w:style>
  <w:style w:type="paragraph" w:customStyle="1" w:styleId="Normal37">
    <w:name w:val="Normal_37"/>
  </w:style>
  <w:style w:type="paragraph" w:customStyle="1" w:styleId="Normal38">
    <w:name w:val="Normal_38"/>
  </w:style>
  <w:style w:type="paragraph" w:customStyle="1" w:styleId="Normal39">
    <w:name w:val="Normal_39"/>
  </w:style>
  <w:style w:type="paragraph" w:customStyle="1" w:styleId="Normal40">
    <w:name w:val="Normal_40"/>
  </w:style>
  <w:style w:type="paragraph" w:customStyle="1" w:styleId="Normal41">
    <w:name w:val="Normal_41"/>
  </w:style>
  <w:style w:type="paragraph" w:customStyle="1" w:styleId="Normal42">
    <w:name w:val="Normal_42"/>
  </w:style>
  <w:style w:type="paragraph" w:customStyle="1" w:styleId="Normal43">
    <w:name w:val="Normal_43"/>
  </w:style>
  <w:style w:type="paragraph" w:customStyle="1" w:styleId="Normal44">
    <w:name w:val="Normal_44"/>
  </w:style>
  <w:style w:type="paragraph" w:customStyle="1" w:styleId="Normal45">
    <w:name w:val="Normal_45"/>
  </w:style>
  <w:style w:type="paragraph" w:customStyle="1" w:styleId="Normal46">
    <w:name w:val="Normal_46"/>
  </w:style>
  <w:style w:type="paragraph" w:customStyle="1" w:styleId="Normal47">
    <w:name w:val="Normal_47"/>
  </w:style>
  <w:style w:type="paragraph" w:customStyle="1" w:styleId="Normal48">
    <w:name w:val="Normal_48"/>
  </w:style>
  <w:style w:type="paragraph" w:customStyle="1" w:styleId="Normal49">
    <w:name w:val="Normal_49"/>
  </w:style>
  <w:style w:type="paragraph" w:customStyle="1" w:styleId="Normal50">
    <w:name w:val="Normal_50"/>
  </w:style>
  <w:style w:type="paragraph" w:customStyle="1" w:styleId="Normal51">
    <w:name w:val="Normal_51"/>
  </w:style>
  <w:style w:type="paragraph" w:customStyle="1" w:styleId="Normal52">
    <w:name w:val="Normal_52"/>
  </w:style>
  <w:style w:type="paragraph" w:customStyle="1" w:styleId="Normal53">
    <w:name w:val="Normal_53"/>
  </w:style>
  <w:style w:type="paragraph" w:customStyle="1" w:styleId="Normal54">
    <w:name w:val="Normal_54"/>
  </w:style>
  <w:style w:type="paragraph" w:customStyle="1" w:styleId="Normal55">
    <w:name w:val="Normal_55"/>
  </w:style>
  <w:style w:type="paragraph" w:customStyle="1" w:styleId="Normal56">
    <w:name w:val="Normal_56"/>
  </w:style>
  <w:style w:type="paragraph" w:customStyle="1" w:styleId="Normal57">
    <w:name w:val="Normal_57"/>
  </w:style>
  <w:style w:type="paragraph" w:customStyle="1" w:styleId="Normal58">
    <w:name w:val="Normal_58"/>
  </w:style>
  <w:style w:type="paragraph" w:customStyle="1" w:styleId="Normal59">
    <w:name w:val="Normal_59"/>
  </w:style>
  <w:style w:type="paragraph" w:customStyle="1" w:styleId="Normal60">
    <w:name w:val="Normal_60"/>
  </w:style>
  <w:style w:type="paragraph" w:customStyle="1" w:styleId="Normal61">
    <w:name w:val="Normal_61"/>
  </w:style>
  <w:style w:type="paragraph" w:customStyle="1" w:styleId="Normal62">
    <w:name w:val="Normal_62"/>
  </w:style>
  <w:style w:type="paragraph" w:customStyle="1" w:styleId="Normal63">
    <w:name w:val="Normal_63"/>
  </w:style>
  <w:style w:type="paragraph" w:customStyle="1" w:styleId="Normal202">
    <w:name w:val="Normal_202"/>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table" w:customStyle="1" w:styleId="TableGrid4">
    <w:name w:val="Table Grid_4"/>
    <w:basedOn w:val="TableNormal"/>
    <w:uiPriority w:val="39"/>
    <w:rsid w:val="006A6699"/>
    <w:pPr>
      <w:spacing w:after="0" w:line="240" w:lineRule="auto"/>
    </w:pPr>
    <w:rPr>
      <w:rFonts w:ascii="Arial" w:eastAsiaTheme="minorEastAsia"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03">
    <w:name w:val="Normal_203"/>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Normal204">
    <w:name w:val="Normal_204"/>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Normal205">
    <w:name w:val="Normal_205"/>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table" w:customStyle="1" w:styleId="TableGrid5">
    <w:name w:val="Table Grid_5"/>
    <w:basedOn w:val="TableNormal"/>
    <w:uiPriority w:val="39"/>
    <w:rsid w:val="006A6699"/>
    <w:pPr>
      <w:spacing w:after="0" w:line="240" w:lineRule="auto"/>
    </w:pPr>
    <w:rPr>
      <w:rFonts w:ascii="Arial" w:eastAsiaTheme="minorEastAsia"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06">
    <w:name w:val="Normal_206"/>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Normal207">
    <w:name w:val="Normal_207"/>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paragraph" w:customStyle="1" w:styleId="Normal237">
    <w:name w:val="Normal_237"/>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table" w:customStyle="1" w:styleId="TableGrid14">
    <w:name w:val="Table Grid_14"/>
    <w:basedOn w:val="TableNormal"/>
    <w:uiPriority w:val="39"/>
    <w:rsid w:val="006A6699"/>
    <w:pPr>
      <w:spacing w:after="0" w:line="240" w:lineRule="auto"/>
    </w:pPr>
    <w:rPr>
      <w:rFonts w:ascii="Arial" w:eastAsiaTheme="minorEastAsia"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39">
    <w:name w:val="Normal_239"/>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table" w:customStyle="1" w:styleId="TableGrid20">
    <w:name w:val="Table Grid2_0"/>
    <w:basedOn w:val="TableNormal"/>
    <w:next w:val="TableNormal"/>
    <w:uiPriority w:val="39"/>
    <w:rsid w:val="006A6699"/>
    <w:pPr>
      <w:spacing w:after="0" w:line="240" w:lineRule="auto"/>
    </w:pPr>
    <w:rPr>
      <w:rFonts w:ascii="Arial" w:eastAsiaTheme="minorEastAsia"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41">
    <w:name w:val="Normal_241"/>
    <w:uiPriority w:val="99"/>
    <w:rsid w:val="006A6699"/>
    <w:pPr>
      <w:widowControl w:val="0"/>
      <w:autoSpaceDE w:val="0"/>
      <w:autoSpaceDN w:val="0"/>
      <w:adjustRightInd w:val="0"/>
      <w:spacing w:after="0" w:line="240" w:lineRule="auto"/>
    </w:pPr>
    <w:rPr>
      <w:rFonts w:ascii="Arial" w:eastAsiaTheme="minorEastAsia" w:hAnsi="Arial" w:cs="Arial"/>
      <w:color w:val="000000"/>
      <w:sz w:val="24"/>
      <w:szCs w:val="24"/>
    </w:rPr>
  </w:style>
  <w:style w:type="table" w:customStyle="1" w:styleId="TableGrid16">
    <w:name w:val="Table Grid_16"/>
    <w:basedOn w:val="TableNormal"/>
    <w:uiPriority w:val="39"/>
    <w:rsid w:val="006A6699"/>
    <w:pPr>
      <w:spacing w:after="0" w:line="240" w:lineRule="auto"/>
    </w:pPr>
    <w:rPr>
      <w:rFonts w:ascii="Arial" w:eastAsiaTheme="minorEastAsia"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D674F"/>
    <w:rPr>
      <w:rFonts w:asciiTheme="minorHAnsi" w:hAnsiTheme="minorHAnsi"/>
      <w:sz w:val="18"/>
      <w:szCs w:val="20"/>
    </w:rPr>
  </w:style>
  <w:style w:type="character" w:customStyle="1" w:styleId="FootnoteTextChar">
    <w:name w:val="Footnote Text Char"/>
    <w:basedOn w:val="DefaultParagraphFont"/>
    <w:link w:val="FootnoteText"/>
    <w:uiPriority w:val="99"/>
    <w:semiHidden/>
    <w:rsid w:val="00FD674F"/>
    <w:rPr>
      <w:rFonts w:eastAsiaTheme="minorEastAsia" w:cs="Arial"/>
      <w:color w:val="000000"/>
      <w:sz w:val="18"/>
      <w:szCs w:val="20"/>
    </w:rPr>
  </w:style>
  <w:style w:type="table" w:customStyle="1" w:styleId="TableGrid11">
    <w:name w:val="Table Grid11"/>
    <w:basedOn w:val="TableNormal"/>
    <w:next w:val="TableGrid"/>
    <w:uiPriority w:val="39"/>
    <w:rsid w:val="00616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48">
    <w:name w:val="Header_48"/>
    <w:basedOn w:val="Normal"/>
    <w:link w:val="HeaderChar48"/>
    <w:uiPriority w:val="99"/>
    <w:unhideWhenUsed/>
    <w:rsid w:val="00852EF4"/>
    <w:pPr>
      <w:tabs>
        <w:tab w:val="center" w:pos="4680"/>
        <w:tab w:val="right" w:pos="9360"/>
      </w:tabs>
    </w:pPr>
    <w:rPr>
      <w:rFonts w:eastAsia="Times New Roman"/>
    </w:rPr>
  </w:style>
  <w:style w:type="character" w:customStyle="1" w:styleId="HeaderChar48">
    <w:name w:val="Header Char_48"/>
    <w:link w:val="Header48"/>
    <w:uiPriority w:val="99"/>
    <w:rsid w:val="00852EF4"/>
    <w:rPr>
      <w:rFonts w:ascii="Arial" w:eastAsia="Times New Roman" w:hAnsi="Arial" w:cs="Arial"/>
      <w:color w:val="000000"/>
      <w:sz w:val="24"/>
      <w:szCs w:val="24"/>
    </w:rPr>
  </w:style>
  <w:style w:type="table" w:customStyle="1" w:styleId="TableGrid3">
    <w:name w:val="Table Grid3"/>
    <w:basedOn w:val="TableNormal"/>
    <w:next w:val="TableGrid"/>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230D8"/>
    <w:rPr>
      <w:rFonts w:eastAsiaTheme="majorEastAsia" w:cstheme="majorBidi"/>
      <w:b/>
      <w:szCs w:val="24"/>
    </w:rPr>
  </w:style>
  <w:style w:type="character" w:customStyle="1" w:styleId="Heading4Char">
    <w:name w:val="Heading 4 Char"/>
    <w:basedOn w:val="DefaultParagraphFont"/>
    <w:link w:val="Heading4"/>
    <w:uiPriority w:val="9"/>
    <w:rsid w:val="005D4FBB"/>
    <w:rPr>
      <w:rFonts w:eastAsiaTheme="majorEastAsia" w:cstheme="majorBidi"/>
      <w:b/>
      <w:iCs/>
      <w:color w:val="172D5F"/>
      <w:szCs w:val="24"/>
    </w:rPr>
  </w:style>
  <w:style w:type="paragraph" w:styleId="TOC4">
    <w:name w:val="toc 4"/>
    <w:basedOn w:val="Normal"/>
    <w:next w:val="Normal"/>
    <w:autoRedefine/>
    <w:uiPriority w:val="39"/>
    <w:unhideWhenUsed/>
    <w:rsid w:val="00DA5E82"/>
    <w:pPr>
      <w:tabs>
        <w:tab w:val="right" w:leader="dot" w:pos="9350"/>
      </w:tabs>
      <w:spacing w:before="120" w:after="120"/>
      <w:ind w:left="1440" w:hanging="990"/>
    </w:pPr>
    <w:rPr>
      <w:rFonts w:asciiTheme="minorHAnsi" w:hAnsiTheme="minorHAnsi"/>
      <w:sz w:val="22"/>
    </w:rPr>
  </w:style>
  <w:style w:type="character" w:customStyle="1" w:styleId="Heading5Char">
    <w:name w:val="Heading 5 Char"/>
    <w:basedOn w:val="DefaultParagraphFont"/>
    <w:link w:val="Heading5"/>
    <w:uiPriority w:val="9"/>
    <w:rsid w:val="00166F05"/>
    <w:rPr>
      <w:rFonts w:eastAsiaTheme="majorEastAsia" w:cstheme="majorBidi"/>
      <w:b/>
      <w:szCs w:val="24"/>
    </w:rPr>
  </w:style>
  <w:style w:type="paragraph" w:styleId="TOC5">
    <w:name w:val="toc 5"/>
    <w:basedOn w:val="Normal"/>
    <w:next w:val="Normal"/>
    <w:autoRedefine/>
    <w:uiPriority w:val="39"/>
    <w:unhideWhenUsed/>
    <w:rsid w:val="006B6919"/>
    <w:pPr>
      <w:spacing w:before="120" w:after="120"/>
    </w:pPr>
    <w:rPr>
      <w:rFonts w:asciiTheme="minorHAnsi" w:hAnsiTheme="minorHAnsi"/>
      <w:b/>
      <w:sz w:val="22"/>
    </w:rPr>
  </w:style>
  <w:style w:type="character" w:styleId="FollowedHyperlink">
    <w:name w:val="FollowedHyperlink"/>
    <w:basedOn w:val="DefaultParagraphFont"/>
    <w:uiPriority w:val="99"/>
    <w:semiHidden/>
    <w:unhideWhenUsed/>
    <w:rsid w:val="001D24BA"/>
    <w:rPr>
      <w:color w:val="954F72" w:themeColor="followedHyperlink"/>
      <w:u w:val="single"/>
    </w:rPr>
  </w:style>
  <w:style w:type="character" w:customStyle="1" w:styleId="error5">
    <w:name w:val="error5"/>
    <w:basedOn w:val="DefaultParagraphFont"/>
    <w:rsid w:val="00F60280"/>
  </w:style>
  <w:style w:type="character" w:styleId="Strong">
    <w:name w:val="Strong"/>
    <w:basedOn w:val="DefaultParagraphFont"/>
    <w:uiPriority w:val="22"/>
    <w:qFormat/>
    <w:rsid w:val="00D82CB7"/>
    <w:rPr>
      <w:b/>
      <w:bCs/>
    </w:rPr>
  </w:style>
  <w:style w:type="character" w:customStyle="1" w:styleId="UnresolvedMention1">
    <w:name w:val="Unresolved Mention1"/>
    <w:basedOn w:val="DefaultParagraphFont"/>
    <w:uiPriority w:val="99"/>
    <w:semiHidden/>
    <w:unhideWhenUsed/>
    <w:rsid w:val="007C0DE3"/>
    <w:rPr>
      <w:color w:val="605E5C"/>
      <w:shd w:val="clear" w:color="auto" w:fill="E1DFDD"/>
    </w:rPr>
  </w:style>
  <w:style w:type="paragraph" w:styleId="Revision">
    <w:name w:val="Revision"/>
    <w:hidden/>
    <w:uiPriority w:val="99"/>
    <w:semiHidden/>
    <w:rsid w:val="00841F28"/>
    <w:pPr>
      <w:spacing w:after="0" w:line="240" w:lineRule="auto"/>
    </w:pPr>
    <w:rPr>
      <w:rFonts w:ascii="Arial" w:eastAsiaTheme="minorEastAsia" w:hAnsi="Arial" w:cs="Arial"/>
      <w:color w:val="000000"/>
      <w:sz w:val="24"/>
      <w:szCs w:val="24"/>
    </w:rPr>
  </w:style>
  <w:style w:type="character" w:customStyle="1" w:styleId="normaltextrun">
    <w:name w:val="normaltextrun"/>
    <w:basedOn w:val="DefaultParagraphFont"/>
    <w:rsid w:val="001915BB"/>
  </w:style>
  <w:style w:type="paragraph" w:customStyle="1" w:styleId="paragraph">
    <w:name w:val="paragraph"/>
    <w:basedOn w:val="Normal"/>
    <w:rsid w:val="001915BB"/>
    <w:pPr>
      <w:widowControl/>
      <w:autoSpaceDE/>
      <w:autoSpaceDN/>
      <w:adjustRightInd/>
      <w:spacing w:before="100" w:beforeAutospacing="1" w:after="100" w:afterAutospacing="1"/>
    </w:pPr>
    <w:rPr>
      <w:rFonts w:ascii="Times New Roman" w:eastAsia="Times New Roman" w:hAnsi="Times New Roman" w:cs="Times New Roman"/>
      <w:color w:val="auto"/>
    </w:rPr>
  </w:style>
  <w:style w:type="character" w:customStyle="1" w:styleId="ListParagraphChar">
    <w:name w:val="List Paragraph Char"/>
    <w:aliases w:val="ADB paragraph numbering Char,Bullets1 Char,Citation List Char,Graphic Char,H. List Paragraph Char,Ha Char,List Paragraph (numbered (a)) Char,List Paragraph Char Char Char,List Paragraph1 Char,Liste 1 Char,References Char,lp1 Char"/>
    <w:basedOn w:val="DefaultParagraphFont"/>
    <w:link w:val="ListParagraph"/>
    <w:uiPriority w:val="34"/>
    <w:qFormat/>
    <w:locked/>
    <w:rsid w:val="001915BB"/>
    <w:rPr>
      <w:rFonts w:ascii="Arial" w:eastAsiaTheme="minorEastAsia" w:hAnsi="Arial" w:cs="Arial"/>
      <w:color w:val="000000"/>
      <w:sz w:val="24"/>
      <w:szCs w:val="24"/>
    </w:rPr>
  </w:style>
  <w:style w:type="character" w:customStyle="1" w:styleId="Heading6Char">
    <w:name w:val="Heading 6 Char"/>
    <w:basedOn w:val="DefaultParagraphFont"/>
    <w:link w:val="Heading6"/>
    <w:uiPriority w:val="9"/>
    <w:semiHidden/>
    <w:rsid w:val="00B2222B"/>
    <w:rPr>
      <w:rFonts w:asciiTheme="majorHAnsi" w:eastAsiaTheme="majorEastAsia" w:hAnsiTheme="majorHAnsi" w:cstheme="majorBidi"/>
      <w:color w:val="1F4D78" w:themeColor="accent1" w:themeShade="7F"/>
      <w:sz w:val="24"/>
      <w:szCs w:val="24"/>
    </w:rPr>
  </w:style>
  <w:style w:type="paragraph" w:customStyle="1" w:styleId="Date1">
    <w:name w:val="Date1"/>
    <w:basedOn w:val="Normal"/>
    <w:rsid w:val="00B2222B"/>
    <w:pPr>
      <w:widowControl/>
      <w:autoSpaceDE/>
      <w:autoSpaceDN/>
      <w:adjustRightInd/>
      <w:spacing w:before="100" w:beforeAutospacing="1" w:after="100" w:afterAutospacing="1"/>
    </w:pPr>
    <w:rPr>
      <w:rFonts w:ascii="Times New Roman" w:eastAsia="Times New Roman" w:hAnsi="Times New Roman" w:cs="Times New Roman"/>
      <w:color w:val="auto"/>
    </w:rPr>
  </w:style>
  <w:style w:type="paragraph" w:styleId="NormalWeb">
    <w:name w:val="Normal (Web)"/>
    <w:basedOn w:val="Normal"/>
    <w:uiPriority w:val="99"/>
    <w:unhideWhenUsed/>
    <w:rsid w:val="00B2222B"/>
    <w:pPr>
      <w:widowControl/>
      <w:autoSpaceDE/>
      <w:autoSpaceDN/>
      <w:adjustRightInd/>
      <w:spacing w:before="100" w:beforeAutospacing="1" w:after="100" w:afterAutospacing="1"/>
    </w:pPr>
    <w:rPr>
      <w:rFonts w:ascii="Times New Roman" w:eastAsia="Times New Roman" w:hAnsi="Times New Roman" w:cs="Times New Roman"/>
      <w:color w:val="auto"/>
    </w:rPr>
  </w:style>
  <w:style w:type="paragraph" w:customStyle="1" w:styleId="Default">
    <w:name w:val="Default"/>
    <w:rsid w:val="00795473"/>
    <w:pPr>
      <w:autoSpaceDE w:val="0"/>
      <w:autoSpaceDN w:val="0"/>
      <w:adjustRightInd w:val="0"/>
      <w:spacing w:after="0" w:line="240" w:lineRule="auto"/>
    </w:pPr>
    <w:rPr>
      <w:rFonts w:ascii="Calibri" w:hAnsi="Calibri" w:cs="Calibri"/>
      <w:color w:val="000000"/>
      <w:sz w:val="24"/>
      <w:szCs w:val="24"/>
    </w:rPr>
  </w:style>
  <w:style w:type="character" w:styleId="FootnoteReference">
    <w:name w:val="footnote reference"/>
    <w:basedOn w:val="DefaultParagraphFont"/>
    <w:uiPriority w:val="99"/>
    <w:semiHidden/>
    <w:unhideWhenUsed/>
    <w:rsid w:val="000B3A5B"/>
    <w:rPr>
      <w:vertAlign w:val="superscript"/>
    </w:rPr>
  </w:style>
  <w:style w:type="paragraph" w:styleId="CommentSubject">
    <w:name w:val="annotation subject"/>
    <w:basedOn w:val="CommentText"/>
    <w:next w:val="CommentText"/>
    <w:link w:val="CommentSubjectChar"/>
    <w:uiPriority w:val="99"/>
    <w:semiHidden/>
    <w:unhideWhenUsed/>
    <w:rsid w:val="006A5891"/>
    <w:rPr>
      <w:b/>
      <w:bCs/>
    </w:rPr>
  </w:style>
  <w:style w:type="character" w:customStyle="1" w:styleId="CommentSubjectChar">
    <w:name w:val="Comment Subject Char"/>
    <w:basedOn w:val="CommentTextChar"/>
    <w:link w:val="CommentSubject"/>
    <w:uiPriority w:val="99"/>
    <w:semiHidden/>
    <w:rsid w:val="006A5891"/>
    <w:rPr>
      <w:rFonts w:ascii="Arial" w:eastAsiaTheme="minorEastAsia" w:hAnsi="Arial" w:cs="Arial"/>
      <w:b/>
      <w:bCs/>
      <w:color w:val="000000"/>
      <w:sz w:val="20"/>
      <w:szCs w:val="20"/>
    </w:rPr>
  </w:style>
  <w:style w:type="table" w:customStyle="1" w:styleId="TableGrid0">
    <w:name w:val="Table Grid_0"/>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_0"/>
    <w:basedOn w:val="TableNormal"/>
    <w:next w:val="TableGrid0"/>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_1"/>
    <w:basedOn w:val="TableNormal"/>
    <w:next w:val="TableGrid10"/>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_2"/>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_2"/>
    <w:basedOn w:val="TableNormal"/>
    <w:next w:val="TableGrid21"/>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_3"/>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
    <w:name w:val="Table Grid3_3"/>
    <w:basedOn w:val="TableNormal"/>
    <w:next w:val="TableGrid33"/>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_6"/>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_4"/>
    <w:basedOn w:val="TableNormal"/>
    <w:next w:val="TableGrid6"/>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_7"/>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_5"/>
    <w:basedOn w:val="TableNormal"/>
    <w:next w:val="TableGrid7"/>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_8"/>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_6"/>
    <w:basedOn w:val="TableNormal"/>
    <w:next w:val="TableGrid8"/>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_9"/>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_7"/>
    <w:basedOn w:val="TableNormal"/>
    <w:next w:val="TableGrid9"/>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_10"/>
    <w:basedOn w:val="TableNormal"/>
    <w:uiPriority w:val="39"/>
    <w:rsid w:val="00AB1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_8"/>
    <w:basedOn w:val="TableNormal"/>
    <w:next w:val="TableGrid100"/>
    <w:uiPriority w:val="59"/>
    <w:rsid w:val="00A21FB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8.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7.xml"/><Relationship Id="rId28" Type="http://schemas.openxmlformats.org/officeDocument/2006/relationships/hyperlink" Target="https://twitter.com/IMFSpokesperson" TargetMode="Externa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2.png"/><Relationship Id="rId30" Type="http://schemas.openxmlformats.org/officeDocument/2006/relationships/footer" Target="footer10.xml"/><Relationship Id="rId8" Type="http://schemas.openxmlformats.org/officeDocument/2006/relationships/settings" Target="setting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8ED5D8AF7FB4293B60F728F0F97B4DC"/>
        <w:category>
          <w:name w:val="General"/>
          <w:gallery w:val="placeholder"/>
        </w:category>
        <w:types>
          <w:type w:val="bbPlcHdr"/>
        </w:types>
        <w:behaviors>
          <w:behavior w:val="content"/>
        </w:behaviors>
        <w:guid w:val="{AAA2C6D1-8934-40E3-A7D8-7B66065D6C26}"/>
      </w:docPartPr>
      <w:docPartBody>
        <w:p w:rsidR="00C168DA" w:rsidRDefault="00927270" w:rsidP="00FC1B89">
          <w:pPr>
            <w:pStyle w:val="78ED5D8AF7FB4293B60F728F0F97B4DC"/>
          </w:pPr>
          <w:r w:rsidRPr="00764859">
            <w:rPr>
              <w:rStyle w:val="PlaceholderText"/>
            </w:rPr>
            <w:t>Click here to enter text.</w:t>
          </w:r>
        </w:p>
      </w:docPartBody>
    </w:docPart>
    <w:docPart>
      <w:docPartPr>
        <w:name w:val="AF59DD0FCDAB40029CF2411E6523CCF3"/>
        <w:category>
          <w:name w:val="General"/>
          <w:gallery w:val="placeholder"/>
        </w:category>
        <w:types>
          <w:type w:val="bbPlcHdr"/>
        </w:types>
        <w:behaviors>
          <w:behavior w:val="content"/>
        </w:behaviors>
        <w:guid w:val="{15F5A2D3-4E8F-4205-A460-C6FE89FFEB7C}"/>
      </w:docPartPr>
      <w:docPartBody>
        <w:p w:rsidR="00C168DA" w:rsidRDefault="00927270" w:rsidP="004D7958">
          <w:pPr>
            <w:pStyle w:val="AF59DD0FCDAB40029CF2411E6523CCF37"/>
          </w:pPr>
          <w:r w:rsidRPr="0019057E">
            <w:rPr>
              <w:color w:val="FFFFFF" w:themeColor="background1"/>
            </w:rPr>
            <w:t xml:space="preserve"> </w:t>
          </w:r>
        </w:p>
      </w:docPartBody>
    </w:docPart>
    <w:docPart>
      <w:docPartPr>
        <w:name w:val="DC24153066F24F00AACEADBC73512BAC"/>
        <w:category>
          <w:name w:val="General"/>
          <w:gallery w:val="placeholder"/>
        </w:category>
        <w:types>
          <w:type w:val="bbPlcHdr"/>
        </w:types>
        <w:behaviors>
          <w:behavior w:val="content"/>
        </w:behaviors>
        <w:guid w:val="{E441F751-D50E-4288-B2BF-A25FCBAFB075}"/>
      </w:docPartPr>
      <w:docPartBody>
        <w:p w:rsidR="006D381C" w:rsidRDefault="00927270">
          <w:r>
            <w:t xml:space="preserve"> </w:t>
          </w:r>
        </w:p>
      </w:docPartBody>
    </w:docPart>
    <w:docPart>
      <w:docPartPr>
        <w:name w:val="5E63676D9F374CAE9D0AE4399CE26A60"/>
        <w:category>
          <w:name w:val="General"/>
          <w:gallery w:val="placeholder"/>
        </w:category>
        <w:types>
          <w:type w:val="bbPlcHdr"/>
        </w:types>
        <w:behaviors>
          <w:behavior w:val="content"/>
        </w:behaviors>
        <w:guid w:val="{882D6C1C-A7CD-451E-AB9E-03F419E738DD}"/>
      </w:docPartPr>
      <w:docPartBody>
        <w:p w:rsidR="00F710E6" w:rsidRDefault="00927270" w:rsidP="004A5840">
          <w:pPr>
            <w:pStyle w:val="5E63676D9F374CAE9D0AE4399CE26A60"/>
          </w:pPr>
          <w:r w:rsidRPr="00764859">
            <w:rPr>
              <w:rStyle w:val="PlaceholderText"/>
            </w:rPr>
            <w:t>Click here to enter text.</w:t>
          </w:r>
        </w:p>
      </w:docPartBody>
    </w:docPart>
    <w:docPart>
      <w:docPartPr>
        <w:name w:val="0FE1CC049EE14C6892A445073EE39E83"/>
        <w:category>
          <w:name w:val="General"/>
          <w:gallery w:val="placeholder"/>
        </w:category>
        <w:types>
          <w:type w:val="bbPlcHdr"/>
        </w:types>
        <w:behaviors>
          <w:behavior w:val="content"/>
        </w:behaviors>
        <w:guid w:val="{694CCFCE-610D-4CBB-B9AF-C94C7D4A4747}"/>
      </w:docPartPr>
      <w:docPartBody>
        <w:p w:rsidR="00761B6B" w:rsidRDefault="00927270" w:rsidP="00761B6B">
          <w:pPr>
            <w:pStyle w:val="0FE1CC049EE14C6892A445073EE39E83"/>
          </w:pPr>
          <w:r w:rsidRPr="00764859">
            <w:rPr>
              <w:rStyle w:val="PlaceholderText"/>
            </w:rPr>
            <w:t>Click here to enter text.</w:t>
          </w:r>
        </w:p>
      </w:docPartBody>
    </w:docPart>
    <w:docPart>
      <w:docPartPr>
        <w:name w:val="5807649A9F3444B9856380BD76C1C11E"/>
        <w:category>
          <w:name w:val="General"/>
          <w:gallery w:val="placeholder"/>
        </w:category>
        <w:types>
          <w:type w:val="bbPlcHdr"/>
        </w:types>
        <w:behaviors>
          <w:behavior w:val="content"/>
        </w:behaviors>
        <w:guid w:val="{D1F19434-4793-40C0-8023-43D1FA4A4CC3}"/>
      </w:docPartPr>
      <w:docPartBody>
        <w:p w:rsidR="00761B6B" w:rsidRDefault="00927270" w:rsidP="00761B6B">
          <w:pPr>
            <w:pStyle w:val="5807649A9F3444B9856380BD76C1C11E"/>
          </w:pPr>
          <w:r w:rsidRPr="00764859">
            <w:rPr>
              <w:rStyle w:val="PlaceholderText"/>
            </w:rPr>
            <w:t>Click here to enter text.</w:t>
          </w:r>
        </w:p>
      </w:docPartBody>
    </w:docPart>
    <w:docPart>
      <w:docPartPr>
        <w:name w:val="A2D0F827B61245B89065A4B4F334FAC5"/>
        <w:category>
          <w:name w:val="General"/>
          <w:gallery w:val="placeholder"/>
        </w:category>
        <w:types>
          <w:type w:val="bbPlcHdr"/>
        </w:types>
        <w:behaviors>
          <w:behavior w:val="content"/>
        </w:behaviors>
        <w:guid w:val="{4EE76382-BF74-4808-BFE4-381E6EF324DB}"/>
      </w:docPartPr>
      <w:docPartBody>
        <w:p w:rsidR="00761B6B" w:rsidRDefault="00927270" w:rsidP="00761B6B">
          <w:pPr>
            <w:pStyle w:val="A2D0F827B61245B89065A4B4F334FAC5"/>
          </w:pPr>
          <w:r w:rsidRPr="00764859">
            <w:rPr>
              <w:rStyle w:val="PlaceholderText"/>
            </w:rPr>
            <w:t>Click here to enter text.</w:t>
          </w:r>
        </w:p>
      </w:docPartBody>
    </w:docPart>
    <w:docPart>
      <w:docPartPr>
        <w:name w:val="B9EDAF8A6B104FA1A0BD4CEA935B2311"/>
        <w:category>
          <w:name w:val="General"/>
          <w:gallery w:val="placeholder"/>
        </w:category>
        <w:types>
          <w:type w:val="bbPlcHdr"/>
        </w:types>
        <w:behaviors>
          <w:behavior w:val="content"/>
        </w:behaviors>
        <w:guid w:val="{3FA9226B-B925-4A67-A470-97D38AC3339B}"/>
      </w:docPartPr>
      <w:docPartBody>
        <w:p w:rsidR="00AE0304" w:rsidRDefault="00927270" w:rsidP="00502928">
          <w:pPr>
            <w:pStyle w:val="B9EDAF8A6B104FA1A0BD4CEA935B2311"/>
          </w:pPr>
          <w:r w:rsidRPr="00764859">
            <w:rPr>
              <w:rStyle w:val="PlaceholderText"/>
            </w:rPr>
            <w:t>Click here to enter text.</w:t>
          </w:r>
        </w:p>
      </w:docPartBody>
    </w:docPart>
    <w:docPart>
      <w:docPartPr>
        <w:name w:val="27A4C49E33C6444BB4545498961D7482"/>
        <w:category>
          <w:name w:val="General"/>
          <w:gallery w:val="placeholder"/>
        </w:category>
        <w:types>
          <w:type w:val="bbPlcHdr"/>
        </w:types>
        <w:behaviors>
          <w:behavior w:val="content"/>
        </w:behaviors>
        <w:guid w:val="{06338D32-2C08-4C3B-A7BD-2D875D5E7433}"/>
      </w:docPartPr>
      <w:docPartBody>
        <w:p w:rsidR="00C354FD" w:rsidRDefault="00927270" w:rsidP="004D7958">
          <w:pPr>
            <w:pStyle w:val="27A4C49E33C6444BB4545498961D74826"/>
          </w:pPr>
          <w:r w:rsidRPr="000C3D83">
            <w:rPr>
              <w:rStyle w:val="PlaceholderText"/>
            </w:rPr>
            <w:t>.</w:t>
          </w:r>
        </w:p>
      </w:docPartBody>
    </w:docPart>
    <w:docPart>
      <w:docPartPr>
        <w:name w:val="4BA0094437354355A0FD457D229C8FFF"/>
        <w:category>
          <w:name w:val="General"/>
          <w:gallery w:val="placeholder"/>
        </w:category>
        <w:types>
          <w:type w:val="bbPlcHdr"/>
        </w:types>
        <w:behaviors>
          <w:behavior w:val="content"/>
        </w:behaviors>
        <w:guid w:val="{8A8D7F82-CE94-4FFB-A6CB-FFB69B4D48D2}"/>
      </w:docPartPr>
      <w:docPartBody>
        <w:p w:rsidR="00C354FD" w:rsidRDefault="00927270" w:rsidP="004D7958">
          <w:pPr>
            <w:pStyle w:val="4BA0094437354355A0FD457D229C8FFF6"/>
          </w:pPr>
          <w:r w:rsidRPr="00077358">
            <w:rPr>
              <w:rStyle w:val="PlaceholderText"/>
              <w:color w:val="FFFFFF" w:themeColor="background1"/>
            </w:rPr>
            <w:t>.</w:t>
          </w:r>
        </w:p>
      </w:docPartBody>
    </w:docPart>
    <w:docPart>
      <w:docPartPr>
        <w:name w:val="4E84C720DB2A41FB9B732059B1F0C116"/>
        <w:category>
          <w:name w:val="General"/>
          <w:gallery w:val="placeholder"/>
        </w:category>
        <w:types>
          <w:type w:val="bbPlcHdr"/>
        </w:types>
        <w:behaviors>
          <w:behavior w:val="content"/>
        </w:behaviors>
        <w:guid w:val="{E018C261-86D5-4236-8D5C-1CB21C7C8D10}"/>
      </w:docPartPr>
      <w:docPartBody>
        <w:p w:rsidR="00C354FD" w:rsidRDefault="00927270" w:rsidP="004D7958">
          <w:pPr>
            <w:pStyle w:val="4E84C720DB2A41FB9B732059B1F0C1166"/>
          </w:pPr>
          <w:r w:rsidRPr="006F0707">
            <w:rPr>
              <w:rStyle w:val="PlaceholderText"/>
              <w:color w:val="FFFFFF" w:themeColor="background1"/>
            </w:rPr>
            <w:t>.</w:t>
          </w:r>
        </w:p>
      </w:docPartBody>
    </w:docPart>
    <w:docPart>
      <w:docPartPr>
        <w:name w:val="D115160D371D471BB4B1DA995C14CC5D"/>
        <w:category>
          <w:name w:val="General"/>
          <w:gallery w:val="placeholder"/>
        </w:category>
        <w:types>
          <w:type w:val="bbPlcHdr"/>
        </w:types>
        <w:behaviors>
          <w:behavior w:val="content"/>
        </w:behaviors>
        <w:guid w:val="{26B1BA0A-A11B-46CE-B1FC-77D94A117181}"/>
      </w:docPartPr>
      <w:docPartBody>
        <w:p w:rsidR="00C354FD" w:rsidRDefault="00927270" w:rsidP="004D7958">
          <w:pPr>
            <w:pStyle w:val="D115160D371D471BB4B1DA995C14CC5D6"/>
          </w:pPr>
          <w:r w:rsidRPr="000C4A16">
            <w:rPr>
              <w:rStyle w:val="PlaceholderText"/>
              <w:color w:val="FFFFFF" w:themeColor="background1"/>
            </w:rPr>
            <w:t>.</w:t>
          </w:r>
        </w:p>
      </w:docPartBody>
    </w:docPart>
    <w:docPart>
      <w:docPartPr>
        <w:name w:val="DefaultPlaceholder_22675703"/>
        <w:category>
          <w:name w:val="General"/>
          <w:gallery w:val="placeholder"/>
        </w:category>
        <w:types>
          <w:type w:val="bbPlcHdr"/>
        </w:types>
        <w:behaviors>
          <w:behavior w:val="content"/>
        </w:behaviors>
        <w:guid w:val="{CFFBB772-E3D1-42B7-B7F5-1FA4276759ED}"/>
      </w:docPartPr>
      <w:docPartBody>
        <w:p w:rsidR="00CF1967" w:rsidRDefault="00927270">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E80"/>
    <w:rsid w:val="00033134"/>
    <w:rsid w:val="00041D59"/>
    <w:rsid w:val="0008051C"/>
    <w:rsid w:val="00090379"/>
    <w:rsid w:val="000B37A0"/>
    <w:rsid w:val="000B38A9"/>
    <w:rsid w:val="000C0C4B"/>
    <w:rsid w:val="000D5C62"/>
    <w:rsid w:val="000E289F"/>
    <w:rsid w:val="000F539C"/>
    <w:rsid w:val="00105A34"/>
    <w:rsid w:val="0016071E"/>
    <w:rsid w:val="0018571A"/>
    <w:rsid w:val="001A3B05"/>
    <w:rsid w:val="001B7E52"/>
    <w:rsid w:val="001E0ECD"/>
    <w:rsid w:val="002072C5"/>
    <w:rsid w:val="002162A5"/>
    <w:rsid w:val="0026320E"/>
    <w:rsid w:val="0027654D"/>
    <w:rsid w:val="002B6467"/>
    <w:rsid w:val="002D06DA"/>
    <w:rsid w:val="002F289C"/>
    <w:rsid w:val="00312B3E"/>
    <w:rsid w:val="0033490A"/>
    <w:rsid w:val="00342A6D"/>
    <w:rsid w:val="00377C52"/>
    <w:rsid w:val="003860D4"/>
    <w:rsid w:val="003E75D8"/>
    <w:rsid w:val="004014BB"/>
    <w:rsid w:val="004167E7"/>
    <w:rsid w:val="004311E2"/>
    <w:rsid w:val="0045493F"/>
    <w:rsid w:val="00473D21"/>
    <w:rsid w:val="00481963"/>
    <w:rsid w:val="00481BEA"/>
    <w:rsid w:val="004A1509"/>
    <w:rsid w:val="004A47F4"/>
    <w:rsid w:val="004A5840"/>
    <w:rsid w:val="004B08E9"/>
    <w:rsid w:val="004C02E9"/>
    <w:rsid w:val="004D6E42"/>
    <w:rsid w:val="004D7958"/>
    <w:rsid w:val="004E00F6"/>
    <w:rsid w:val="004E0D4F"/>
    <w:rsid w:val="00502928"/>
    <w:rsid w:val="00507B0C"/>
    <w:rsid w:val="00513F38"/>
    <w:rsid w:val="00553535"/>
    <w:rsid w:val="00583D80"/>
    <w:rsid w:val="005B1E5C"/>
    <w:rsid w:val="005B3AF6"/>
    <w:rsid w:val="005B47AF"/>
    <w:rsid w:val="005B7710"/>
    <w:rsid w:val="005D3509"/>
    <w:rsid w:val="005F1AB4"/>
    <w:rsid w:val="0066214E"/>
    <w:rsid w:val="006640C2"/>
    <w:rsid w:val="006C5290"/>
    <w:rsid w:val="006C5E80"/>
    <w:rsid w:val="006D381C"/>
    <w:rsid w:val="006D4B6B"/>
    <w:rsid w:val="007217BD"/>
    <w:rsid w:val="00727490"/>
    <w:rsid w:val="00742090"/>
    <w:rsid w:val="00761B6B"/>
    <w:rsid w:val="00764FD3"/>
    <w:rsid w:val="00776CF5"/>
    <w:rsid w:val="00797A05"/>
    <w:rsid w:val="007A300E"/>
    <w:rsid w:val="007B25F5"/>
    <w:rsid w:val="007E085D"/>
    <w:rsid w:val="00852566"/>
    <w:rsid w:val="008A49FB"/>
    <w:rsid w:val="008B47E2"/>
    <w:rsid w:val="008C3F09"/>
    <w:rsid w:val="00927270"/>
    <w:rsid w:val="009278B5"/>
    <w:rsid w:val="00934F48"/>
    <w:rsid w:val="00963248"/>
    <w:rsid w:val="009736F5"/>
    <w:rsid w:val="009E76DF"/>
    <w:rsid w:val="009F0E32"/>
    <w:rsid w:val="009F5488"/>
    <w:rsid w:val="00A33626"/>
    <w:rsid w:val="00A57554"/>
    <w:rsid w:val="00AD6D6F"/>
    <w:rsid w:val="00AE0304"/>
    <w:rsid w:val="00AF7E37"/>
    <w:rsid w:val="00B41432"/>
    <w:rsid w:val="00B441BE"/>
    <w:rsid w:val="00BA15E3"/>
    <w:rsid w:val="00BC269F"/>
    <w:rsid w:val="00C12B6F"/>
    <w:rsid w:val="00C168DA"/>
    <w:rsid w:val="00C354FD"/>
    <w:rsid w:val="00C466AE"/>
    <w:rsid w:val="00C727A8"/>
    <w:rsid w:val="00C90A7B"/>
    <w:rsid w:val="00CB0C75"/>
    <w:rsid w:val="00CC0989"/>
    <w:rsid w:val="00CE2633"/>
    <w:rsid w:val="00CF1967"/>
    <w:rsid w:val="00D058B8"/>
    <w:rsid w:val="00D217A0"/>
    <w:rsid w:val="00D5566D"/>
    <w:rsid w:val="00D9230A"/>
    <w:rsid w:val="00D95A72"/>
    <w:rsid w:val="00DA610B"/>
    <w:rsid w:val="00DB1C4A"/>
    <w:rsid w:val="00DD0C1B"/>
    <w:rsid w:val="00DF207E"/>
    <w:rsid w:val="00E24746"/>
    <w:rsid w:val="00E40A5F"/>
    <w:rsid w:val="00E551E7"/>
    <w:rsid w:val="00E911C9"/>
    <w:rsid w:val="00EC6C64"/>
    <w:rsid w:val="00EF14A2"/>
    <w:rsid w:val="00EF3D98"/>
    <w:rsid w:val="00F03DB4"/>
    <w:rsid w:val="00F12E0E"/>
    <w:rsid w:val="00F40B39"/>
    <w:rsid w:val="00F64218"/>
    <w:rsid w:val="00F710E6"/>
    <w:rsid w:val="00FB498F"/>
    <w:rsid w:val="00FC1B89"/>
    <w:rsid w:val="00FE4E42"/>
    <w:rsid w:val="00FE764F"/>
    <w:rsid w:val="00FF0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7958"/>
    <w:rPr>
      <w:color w:val="808080"/>
    </w:rPr>
  </w:style>
  <w:style w:type="paragraph" w:customStyle="1" w:styleId="78ED5D8AF7FB4293B60F728F0F97B4DC">
    <w:name w:val="78ED5D8AF7FB4293B60F728F0F97B4DC"/>
    <w:rsid w:val="00FC1B89"/>
  </w:style>
  <w:style w:type="paragraph" w:customStyle="1" w:styleId="5E63676D9F374CAE9D0AE4399CE26A60">
    <w:name w:val="5E63676D9F374CAE9D0AE4399CE26A60"/>
    <w:rsid w:val="004A5840"/>
  </w:style>
  <w:style w:type="paragraph" w:customStyle="1" w:styleId="0FE1CC049EE14C6892A445073EE39E83">
    <w:name w:val="0FE1CC049EE14C6892A445073EE39E83"/>
    <w:rsid w:val="00761B6B"/>
  </w:style>
  <w:style w:type="paragraph" w:customStyle="1" w:styleId="5807649A9F3444B9856380BD76C1C11E">
    <w:name w:val="5807649A9F3444B9856380BD76C1C11E"/>
    <w:rsid w:val="00761B6B"/>
  </w:style>
  <w:style w:type="paragraph" w:customStyle="1" w:styleId="A2D0F827B61245B89065A4B4F334FAC5">
    <w:name w:val="A2D0F827B61245B89065A4B4F334FAC5"/>
    <w:rsid w:val="00761B6B"/>
  </w:style>
  <w:style w:type="paragraph" w:customStyle="1" w:styleId="B9EDAF8A6B104FA1A0BD4CEA935B2311">
    <w:name w:val="B9EDAF8A6B104FA1A0BD4CEA935B2311"/>
    <w:rsid w:val="00502928"/>
  </w:style>
  <w:style w:type="paragraph" w:customStyle="1" w:styleId="27A4C49E33C6444BB4545498961D74826">
    <w:name w:val="27A4C49E33C6444BB4545498961D74826"/>
    <w:rsid w:val="004D7958"/>
    <w:rPr>
      <w:rFonts w:eastAsiaTheme="minorHAnsi"/>
    </w:rPr>
  </w:style>
  <w:style w:type="paragraph" w:customStyle="1" w:styleId="4BA0094437354355A0FD457D229C8FFF6">
    <w:name w:val="4BA0094437354355A0FD457D229C8FFF6"/>
    <w:rsid w:val="004D7958"/>
    <w:pPr>
      <w:widowControl w:val="0"/>
      <w:autoSpaceDE w:val="0"/>
      <w:autoSpaceDN w:val="0"/>
      <w:adjustRightInd w:val="0"/>
      <w:spacing w:after="0" w:line="240" w:lineRule="auto"/>
    </w:pPr>
    <w:rPr>
      <w:rFonts w:ascii="Arial" w:hAnsi="Arial" w:cs="Arial"/>
      <w:color w:val="000000"/>
      <w:sz w:val="24"/>
      <w:szCs w:val="24"/>
    </w:rPr>
  </w:style>
  <w:style w:type="paragraph" w:customStyle="1" w:styleId="AF59DD0FCDAB40029CF2411E6523CCF37">
    <w:name w:val="AF59DD0FCDAB40029CF2411E6523CCF37"/>
    <w:rsid w:val="004D7958"/>
    <w:rPr>
      <w:rFonts w:eastAsiaTheme="minorHAnsi"/>
    </w:rPr>
  </w:style>
  <w:style w:type="paragraph" w:customStyle="1" w:styleId="4E84C720DB2A41FB9B732059B1F0C1166">
    <w:name w:val="4E84C720DB2A41FB9B732059B1F0C1166"/>
    <w:rsid w:val="004D7958"/>
    <w:rPr>
      <w:rFonts w:eastAsiaTheme="minorHAnsi"/>
    </w:rPr>
  </w:style>
  <w:style w:type="paragraph" w:customStyle="1" w:styleId="D115160D371D471BB4B1DA995C14CC5D6">
    <w:name w:val="D115160D371D471BB4B1DA995C14CC5D6"/>
    <w:rsid w:val="004D7958"/>
    <w:pPr>
      <w:widowControl w:val="0"/>
      <w:autoSpaceDE w:val="0"/>
      <w:autoSpaceDN w:val="0"/>
      <w:adjustRightInd w:val="0"/>
      <w:spacing w:after="0" w:line="240" w:lineRule="auto"/>
    </w:pPr>
    <w:rPr>
      <w:rFonts w:ascii="Arial" w:hAnsi="Arial" w:cs="Arial"/>
      <w:color w:val="00000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WBOpsProjectDoc" ma:contentTypeID="0x01010054E0FEF4951F9D49A6F48A35419983C700266B2CEA5CC67B4092471D9BED11D800" ma:contentTypeVersion="3" ma:contentTypeDescription="" ma:contentTypeScope="" ma:versionID="a2c659a96e20704f6ac066ac33c3019e">
  <xsd:schema xmlns:xsd="http://www.w3.org/2001/XMLSchema" xmlns:xs="http://www.w3.org/2001/XMLSchema" xmlns:p="http://schemas.microsoft.com/office/2006/metadata/properties" xmlns:ns2="b99a068c-3844-4a16-badd-77233eea0529" targetNamespace="http://schemas.microsoft.com/office/2006/metadata/properties" ma:root="true" ma:fieldsID="9e5c391b06ffd9c02d8abc9ac69e1a4e" ns2:_="">
    <xsd:import namespace="b99a068c-3844-4a16-badd-77233eea0529"/>
    <xsd:element name="properties">
      <xsd:complexType>
        <xsd:sequence>
          <xsd:element name="documentManagement">
            <xsd:complexType>
              <xsd:all>
                <xsd:element ref="ns2:ProjectID" minOccurs="0"/>
                <xsd:element ref="ns2:Stage" minOccurs="0"/>
                <xsd:element ref="ns2:Package" minOccurs="0"/>
                <xsd:element ref="ns2:DocumentType" minOccurs="0"/>
                <xsd:element ref="ns2:SortOrder" minOccurs="0"/>
                <xsd:element ref="ns2:AttachmentType" minOccurs="0"/>
                <xsd:element ref="ns2:Abstract" minOccurs="0"/>
                <xsd:element ref="ns2:SecurityClassification" minOccurs="0"/>
                <xsd:element ref="ns2:Cordis_x0020_ID" minOccurs="0"/>
                <xsd:element ref="ns2:Task_x0020_ID" minOccurs="0"/>
                <xsd:element ref="ns2:DependentDoc" minOccurs="0"/>
                <xsd:element ref="ns2:DeliverableID" minOccurs="0"/>
                <xsd:element ref="ns2:RefreshDate" minOccurs="0"/>
                <xsd:element ref="ns2:DocStatus" minOccurs="0"/>
                <xsd:element ref="ns2:ApprovedVersion" minOccurs="0"/>
                <xsd:element ref="ns2:DisclosedVersion" minOccurs="0"/>
                <xsd:element ref="ns2:HasUserUploaded" minOccurs="0"/>
                <xsd:element ref="ns2:IsMandatory" minOccurs="0"/>
                <xsd:element ref="ns2:IsTemplate" minOccurs="0"/>
                <xsd:element ref="ns2:SAPStage" minOccurs="0"/>
                <xsd:element ref="ns2:Authors" minOccurs="0"/>
                <xsd:element ref="ns2:DocAuthors" minOccurs="0"/>
                <xsd:element ref="ns2:DocumentDate" minOccurs="0"/>
                <xsd:element ref="ns2:PolicyExceptions" minOccurs="0"/>
                <xsd:element ref="ns2:WBDocType" minOccurs="0"/>
                <xsd:element ref="ns2:LockStatus" minOccurs="0"/>
                <xsd:element ref="ns2:DocumentAction" minOccurs="0"/>
                <xsd:element ref="ns2:IsHidden" minOccurs="0"/>
                <xsd:element ref="ns2:TemplateDocVersion" minOccurs="0"/>
                <xsd:element ref="ns2:SequenceNu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9a068c-3844-4a16-badd-77233eea0529" elementFormDefault="qualified">
    <xsd:import namespace="http://schemas.microsoft.com/office/2006/documentManagement/types"/>
    <xsd:import namespace="http://schemas.microsoft.com/office/infopath/2007/PartnerControls"/>
    <xsd:element name="ProjectID" ma:index="8" nillable="true" ma:displayName="ProjectID" ma:internalName="ProjectID">
      <xsd:simpleType>
        <xsd:restriction base="dms:Text">
          <xsd:maxLength value="255"/>
        </xsd:restriction>
      </xsd:simpleType>
    </xsd:element>
    <xsd:element name="Stage" ma:index="9" nillable="true" ma:displayName="Stage" ma:internalName="Stage">
      <xsd:simpleType>
        <xsd:restriction base="dms:Text">
          <xsd:maxLength value="255"/>
        </xsd:restriction>
      </xsd:simpleType>
    </xsd:element>
    <xsd:element name="Package" ma:index="10" nillable="true" ma:displayName="Package" ma:default="1" ma:internalName="Package">
      <xsd:simpleType>
        <xsd:restriction base="dms:Boolean"/>
      </xsd:simpleType>
    </xsd:element>
    <xsd:element name="DocumentType" ma:index="11" nillable="true" ma:displayName="DocumentType" ma:internalName="DocumentType">
      <xsd:simpleType>
        <xsd:restriction base="dms:Text">
          <xsd:maxLength value="255"/>
        </xsd:restriction>
      </xsd:simpleType>
    </xsd:element>
    <xsd:element name="SortOrder" ma:index="12" nillable="true" ma:displayName="SortOrder" ma:internalName="SortOrder">
      <xsd:simpleType>
        <xsd:restriction base="dms:Number"/>
      </xsd:simpleType>
    </xsd:element>
    <xsd:element name="AttachmentType" ma:index="13" nillable="true" ma:displayName="AttachmentType" ma:internalName="AttachmentType">
      <xsd:simpleType>
        <xsd:restriction base="dms:Text">
          <xsd:maxLength value="255"/>
        </xsd:restriction>
      </xsd:simpleType>
    </xsd:element>
    <xsd:element name="Abstract" ma:index="14" nillable="true" ma:displayName="Abstract" ma:internalName="Abstract">
      <xsd:simpleType>
        <xsd:restriction base="dms:Note"/>
      </xsd:simpleType>
    </xsd:element>
    <xsd:element name="SecurityClassification" ma:index="15" nillable="true" ma:displayName="SecurityClassification" ma:format="Dropdown" ma:internalName="SecurityClassification">
      <xsd:simpleType>
        <xsd:restriction base="dms:Choice">
          <xsd:enumeration value="Official use only"/>
          <xsd:enumeration value="Public"/>
        </xsd:restriction>
      </xsd:simpleType>
    </xsd:element>
    <xsd:element name="Cordis_x0020_ID" ma:index="16" nillable="true" ma:displayName="Cordis ID" ma:internalName="Cordis_x0020_ID">
      <xsd:simpleType>
        <xsd:restriction base="dms:Note"/>
      </xsd:simpleType>
    </xsd:element>
    <xsd:element name="Task_x0020_ID" ma:index="17" nillable="true" ma:displayName="Task ID" ma:internalName="Task_x0020_ID">
      <xsd:simpleType>
        <xsd:restriction base="dms:Note"/>
      </xsd:simpleType>
    </xsd:element>
    <xsd:element name="DependentDoc" ma:index="18" nillable="true" ma:displayName="DependentDoc" ma:internalName="DependentDoc">
      <xsd:simpleType>
        <xsd:restriction base="dms:Note"/>
      </xsd:simpleType>
    </xsd:element>
    <xsd:element name="DeliverableID" ma:index="19" nillable="true" ma:displayName="DeliverableID" ma:internalName="DeliverableID">
      <xsd:simpleType>
        <xsd:restriction base="dms:Note"/>
      </xsd:simpleType>
    </xsd:element>
    <xsd:element name="RefreshDate" ma:index="20" nillable="true" ma:displayName="RefreshDate" ma:format="DateTime" ma:internalName="RefreshDate">
      <xsd:simpleType>
        <xsd:restriction base="dms:DateTime"/>
      </xsd:simpleType>
    </xsd:element>
    <xsd:element name="DocStatus" ma:index="21" nillable="true" ma:displayName="DocStatus" ma:internalName="DocStatus">
      <xsd:simpleType>
        <xsd:restriction base="dms:Text">
          <xsd:maxLength value="255"/>
        </xsd:restriction>
      </xsd:simpleType>
    </xsd:element>
    <xsd:element name="ApprovedVersion" ma:index="22" nillable="true" ma:displayName="ApprovedVersion" ma:internalName="ApprovedVersion">
      <xsd:simpleType>
        <xsd:restriction base="dms:Text">
          <xsd:maxLength value="255"/>
        </xsd:restriction>
      </xsd:simpleType>
    </xsd:element>
    <xsd:element name="DisclosedVersion" ma:index="23" nillable="true" ma:displayName="DisclosedVersion" ma:internalName="DisclosedVersion">
      <xsd:simpleType>
        <xsd:restriction base="dms:Note"/>
      </xsd:simpleType>
    </xsd:element>
    <xsd:element name="HasUserUploaded" ma:index="24" nillable="true" ma:displayName="HasUserUploaded" ma:default="0" ma:internalName="HasUserUploaded">
      <xsd:simpleType>
        <xsd:restriction base="dms:Boolean"/>
      </xsd:simpleType>
    </xsd:element>
    <xsd:element name="IsMandatory" ma:index="25" nillable="true" ma:displayName="IsMandatory" ma:default="0" ma:internalName="IsMandatory">
      <xsd:simpleType>
        <xsd:restriction base="dms:Boolean"/>
      </xsd:simpleType>
    </xsd:element>
    <xsd:element name="IsTemplate" ma:index="26" nillable="true" ma:displayName="IsTemplate" ma:default="0" ma:internalName="IsTemplate">
      <xsd:simpleType>
        <xsd:restriction base="dms:Boolean"/>
      </xsd:simpleType>
    </xsd:element>
    <xsd:element name="SAPStage" ma:index="27" nillable="true" ma:displayName="SAPStage" ma:internalName="SAPStage">
      <xsd:simpleType>
        <xsd:restriction base="dms:Text">
          <xsd:maxLength value="255"/>
        </xsd:restriction>
      </xsd:simpleType>
    </xsd:element>
    <xsd:element name="Authors" ma:index="28" nillable="true" ma:displayName="Authors" ma:list="UserInfo"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Authors" ma:index="29" nillable="true" ma:displayName="DocAuthors" ma:internalName="DocAuthors">
      <xsd:simpleType>
        <xsd:restriction base="dms:Note">
          <xsd:maxLength value="255"/>
        </xsd:restriction>
      </xsd:simpleType>
    </xsd:element>
    <xsd:element name="DocumentDate" ma:index="30" nillable="true" ma:displayName="DocumentDate" ma:format="DateOnly" ma:internalName="DocumentDate">
      <xsd:simpleType>
        <xsd:restriction base="dms:DateTime"/>
      </xsd:simpleType>
    </xsd:element>
    <xsd:element name="PolicyExceptions" ma:index="31" nillable="true" ma:displayName="PolicyExceptions" ma:internalName="PolicyExceptions">
      <xsd:simpleType>
        <xsd:restriction base="dms:Note">
          <xsd:maxLength value="255"/>
        </xsd:restriction>
      </xsd:simpleType>
    </xsd:element>
    <xsd:element name="WBDocType" ma:index="32" nillable="true" ma:displayName="WBDocType" ma:internalName="WBDocType">
      <xsd:simpleType>
        <xsd:restriction base="dms:Text">
          <xsd:maxLength value="255"/>
        </xsd:restriction>
      </xsd:simpleType>
    </xsd:element>
    <xsd:element name="LockStatus" ma:index="33" nillable="true" ma:displayName="LockStatus" ma:internalName="LockStatus">
      <xsd:simpleType>
        <xsd:restriction base="dms:Text">
          <xsd:maxLength value="255"/>
        </xsd:restriction>
      </xsd:simpleType>
    </xsd:element>
    <xsd:element name="DocumentAction" ma:index="34" nillable="true" ma:displayName="DocumentAction" ma:internalName="DocumentAction">
      <xsd:simpleType>
        <xsd:restriction base="dms:Text">
          <xsd:maxLength value="255"/>
        </xsd:restriction>
      </xsd:simpleType>
    </xsd:element>
    <xsd:element name="IsHidden" ma:index="35" nillable="true" ma:displayName="IsHidden" ma:default="0" ma:internalName="IsHidden">
      <xsd:simpleType>
        <xsd:restriction base="dms:Boolean"/>
      </xsd:simpleType>
    </xsd:element>
    <xsd:element name="TemplateDocVersion" ma:index="36" nillable="true" ma:displayName="TemplateDocVersion" ma:internalName="TemplateDocVersion">
      <xsd:simpleType>
        <xsd:restriction base="dms:Text">
          <xsd:maxLength value="255"/>
        </xsd:restriction>
      </xsd:simpleType>
    </xsd:element>
    <xsd:element name="SequenceNum" ma:index="37" nillable="true" ma:displayName="SequenceNum" ma:internalName="SequenceNum">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a4117c50-33ca-4e49-9a5c-4b51d291b3ff" ContentTypeId="0x01010054E0FEF4951F9D49A6F48A35419983C7"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ortOrder xmlns="b99a068c-3844-4a16-badd-77233eea0529" xsi:nil="true"/>
    <DocStatus xmlns="b99a068c-3844-4a16-badd-77233eea0529">23</DocStatus>
    <RefreshDate xmlns="b99a068c-3844-4a16-badd-77233eea0529">2023-10-30T16:25:39+00:00</RefreshDate>
    <DocAuthors xmlns="b99a068c-3844-4a16-badd-77233eea0529" xsi:nil="true"/>
    <Abstract xmlns="b99a068c-3844-4a16-badd-77233eea0529" xsi:nil="true"/>
    <Authors xmlns="b99a068c-3844-4a16-badd-77233eea0529">
      <UserInfo>
        <DisplayName/>
        <AccountId xsi:nil="true"/>
        <AccountType/>
      </UserInfo>
    </Authors>
    <SequenceNum xmlns="b99a068c-3844-4a16-badd-77233eea0529" xsi:nil="true"/>
    <Cordis_x0020_ID xmlns="b99a068c-3844-4a16-badd-77233eea0529">ITM00316</Cordis_x0020_ID>
    <PolicyExceptions xmlns="b99a068c-3844-4a16-badd-77233eea0529" xsi:nil="true"/>
    <Stage xmlns="b99a068c-3844-4a16-badd-77233eea0529">CON</Stage>
    <IsHidden xmlns="b99a068c-3844-4a16-badd-77233eea0529">false</IsHidden>
    <IsTemplate xmlns="b99a068c-3844-4a16-badd-77233eea0529">true</IsTemplate>
    <WBDocType xmlns="b99a068c-3844-4a16-badd-77233eea0529" xsi:nil="true"/>
    <DisclosedVersion xmlns="b99a068c-3844-4a16-badd-77233eea0529">CON:55.0,CON:70.0</DisclosedVersion>
    <SecurityClassification xmlns="b99a068c-3844-4a16-badd-77233eea0529">Official use only</SecurityClassification>
    <DeliverableID xmlns="b99a068c-3844-4a16-badd-77233eea0529" xsi:nil="true"/>
    <IsMandatory xmlns="b99a068c-3844-4a16-badd-77233eea0529">true</IsMandatory>
    <LockStatus xmlns="b99a068c-3844-4a16-badd-77233eea0529" xsi:nil="true"/>
    <ProjectID xmlns="b99a068c-3844-4a16-badd-77233eea0529">P178115</ProjectID>
    <DocumentAction xmlns="b99a068c-3844-4a16-badd-77233eea0529" xsi:nil="true"/>
    <AttachmentType xmlns="b99a068c-3844-4a16-badd-77233eea0529" xsi:nil="true"/>
    <TemplateDocVersion xmlns="b99a068c-3844-4a16-badd-77233eea0529">dpf-std-alone_3.0</TemplateDocVersion>
    <DependentDoc xmlns="b99a068c-3844-4a16-badd-77233eea0529" xsi:nil="true"/>
    <ApprovedVersion xmlns="b99a068c-3844-4a16-badd-77233eea0529">CON:52.0,CON:67.0</ApprovedVersion>
    <Package xmlns="b99a068c-3844-4a16-badd-77233eea0529">true</Package>
    <DocumentType xmlns="b99a068c-3844-4a16-badd-77233eea0529">ITM00316</DocumentType>
    <Task_x0020_ID xmlns="b99a068c-3844-4a16-badd-77233eea0529">TT00248026,TT00248028,TT00248225,TT00248029</Task_x0020_ID>
    <SAPStage xmlns="b99a068c-3844-4a16-badd-77233eea0529">CON</SAPStage>
    <HasUserUploaded xmlns="b99a068c-3844-4a16-badd-77233eea0529">true</HasUserUploaded>
    <DocumentDate xmlns="b99a068c-3844-4a16-badd-77233eea0529" xsi:nil="true"/>
  </documentManagement>
</p:properties>
</file>

<file path=customXml/itemProps1.xml><?xml version="1.0" encoding="utf-8"?>
<ds:datastoreItem xmlns:ds="http://schemas.openxmlformats.org/officeDocument/2006/customXml" ds:itemID="{EC7E0D51-1042-45FA-95D5-CB6C364E76E6}">
  <ds:schemaRefs>
    <ds:schemaRef ds:uri="http://schemas.openxmlformats.org/officeDocument/2006/bibliography"/>
  </ds:schemaRefs>
</ds:datastoreItem>
</file>

<file path=customXml/itemProps2.xml><?xml version="1.0" encoding="utf-8"?>
<ds:datastoreItem xmlns:ds="http://schemas.openxmlformats.org/officeDocument/2006/customXml" ds:itemID="{4170C00F-64AE-4606-9EF6-207F97D7A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9a068c-3844-4a16-badd-77233eea0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7BB1B6-CF83-4EF3-AFD9-396905777A7F}">
  <ds:schemaRefs>
    <ds:schemaRef ds:uri="Microsoft.SharePoint.Taxonomy.ContentTypeSync"/>
  </ds:schemaRefs>
</ds:datastoreItem>
</file>

<file path=customXml/itemProps4.xml><?xml version="1.0" encoding="utf-8"?>
<ds:datastoreItem xmlns:ds="http://schemas.openxmlformats.org/officeDocument/2006/customXml" ds:itemID="{D77F1F7C-EA02-42F6-BA95-7F93823E3474}">
  <ds:schemaRefs>
    <ds:schemaRef ds:uri="http://schemas.microsoft.com/sharepoint/v3/contenttype/forms"/>
  </ds:schemaRefs>
</ds:datastoreItem>
</file>

<file path=customXml/itemProps5.xml><?xml version="1.0" encoding="utf-8"?>
<ds:datastoreItem xmlns:ds="http://schemas.openxmlformats.org/officeDocument/2006/customXml" ds:itemID="{B438599D-C383-4348-97EE-C2E4D881F8C7}">
  <ds:schemaRefs>
    <ds:schemaRef ds:uri="http://schemas.microsoft.com/office/2006/metadata/properties"/>
    <ds:schemaRef ds:uri="http://schemas.microsoft.com/office/infopath/2007/PartnerControls"/>
    <ds:schemaRef ds:uri="b99a068c-3844-4a16-badd-77233eea0529"/>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38</Pages>
  <Words>14497</Words>
  <Characters>84814</Characters>
  <Application>Microsoft Office Word</Application>
  <DocSecurity>0</DocSecurity>
  <Lines>3392</Lines>
  <Paragraphs>2206</Paragraphs>
  <ScaleCrop>false</ScaleCrop>
  <Company/>
  <LinksUpToDate>false</LinksUpToDate>
  <CharactersWithSpaces>97105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Document (PD)</dc:title>
  <dc:creator>Emilia Skrok</dc:creator>
  <cp:lastModifiedBy>Paulina Estela Schulz Antipa</cp:lastModifiedBy>
  <cp:revision>3</cp:revision>
  <dcterms:created xsi:type="dcterms:W3CDTF">2023-11-26T02:05:00Z</dcterms:created>
  <dcterms:modified xsi:type="dcterms:W3CDTF">2023-11-27T16:04:00Z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0x01010054E0FEF4951F9D49A6F48A35419983C700266B2CEA5CC67B4092471D9BED11D800</vt:lpwstr>
  </property>
  <property fmtid="{D5CDD505-2E9C-101B-9397-08002B2CF9AE}" pid="3" name="LikedBy">
    <vt:lpwstr/>
  </property>
  <property fmtid="{D5CDD505-2E9C-101B-9397-08002B2CF9AE}" pid="4" name="RatedBy">
    <vt:lpwstr/>
  </property>
  <property fmtid="{D5CDD505-2E9C-101B-9397-08002B2CF9AE}" pid="5" name="GrammarlyDocumentId">
    <vt:lpwstr>77d29f4649fa762c22251be6fb7b88bc32d175eb7fa36e9a7ff5afac7dec0716</vt:lpwstr>
  </property>
</Properties>
</file>