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5063" w:rsidP="0971A32C" w:rsidRDefault="00FF73F6" w14:paraId="00000001" w14:textId="268C056C">
      <w:pPr>
        <w:jc w:val="left"/>
        <w:rPr>
          <w:b w:val="1"/>
          <w:bCs w:val="1"/>
          <w:sz w:val="30"/>
          <w:szCs w:val="30"/>
        </w:rPr>
      </w:pPr>
      <w:r w:rsidRPr="0971A32C" w:rsidR="00FF73F6">
        <w:rPr>
          <w:b w:val="1"/>
          <w:bCs w:val="1"/>
          <w:sz w:val="30"/>
          <w:szCs w:val="30"/>
        </w:rPr>
        <w:t xml:space="preserve">How </w:t>
      </w:r>
      <w:r w:rsidRPr="0971A32C" w:rsidR="42599C8E">
        <w:rPr>
          <w:b w:val="1"/>
          <w:bCs w:val="1"/>
          <w:sz w:val="30"/>
          <w:szCs w:val="30"/>
        </w:rPr>
        <w:t xml:space="preserve">the </w:t>
      </w:r>
      <w:r w:rsidRPr="0971A32C" w:rsidR="00FF73F6">
        <w:rPr>
          <w:b w:val="1"/>
          <w:bCs w:val="1"/>
          <w:sz w:val="30"/>
          <w:szCs w:val="30"/>
        </w:rPr>
        <w:t>W</w:t>
      </w:r>
      <w:r w:rsidRPr="0971A32C" w:rsidR="0129A40D">
        <w:rPr>
          <w:b w:val="1"/>
          <w:bCs w:val="1"/>
          <w:sz w:val="30"/>
          <w:szCs w:val="30"/>
        </w:rPr>
        <w:t xml:space="preserve">orld </w:t>
      </w:r>
      <w:r w:rsidRPr="0971A32C" w:rsidR="00FF73F6">
        <w:rPr>
          <w:b w:val="1"/>
          <w:bCs w:val="1"/>
          <w:sz w:val="30"/>
          <w:szCs w:val="30"/>
        </w:rPr>
        <w:t>B</w:t>
      </w:r>
      <w:r w:rsidRPr="0971A32C" w:rsidR="01C1465E">
        <w:rPr>
          <w:b w:val="1"/>
          <w:bCs w:val="1"/>
          <w:sz w:val="30"/>
          <w:szCs w:val="30"/>
        </w:rPr>
        <w:t>ank</w:t>
      </w:r>
      <w:r w:rsidRPr="0971A32C" w:rsidR="00FF73F6">
        <w:rPr>
          <w:b w:val="1"/>
          <w:bCs w:val="1"/>
          <w:sz w:val="30"/>
          <w:szCs w:val="30"/>
        </w:rPr>
        <w:t xml:space="preserve"> </w:t>
      </w:r>
      <w:r w:rsidRPr="0971A32C" w:rsidR="0D6BE958">
        <w:rPr>
          <w:b w:val="1"/>
          <w:bCs w:val="1"/>
          <w:sz w:val="30"/>
          <w:szCs w:val="30"/>
        </w:rPr>
        <w:t>C</w:t>
      </w:r>
      <w:r w:rsidRPr="0971A32C" w:rsidR="00FF73F6">
        <w:rPr>
          <w:b w:val="1"/>
          <w:bCs w:val="1"/>
          <w:sz w:val="30"/>
          <w:szCs w:val="30"/>
        </w:rPr>
        <w:t xml:space="preserve">an </w:t>
      </w:r>
      <w:r w:rsidRPr="0971A32C" w:rsidR="28DA7E24">
        <w:rPr>
          <w:b w:val="1"/>
          <w:bCs w:val="1"/>
          <w:sz w:val="30"/>
          <w:szCs w:val="30"/>
        </w:rPr>
        <w:t>F</w:t>
      </w:r>
      <w:r w:rsidRPr="0971A32C" w:rsidR="00FF73F6">
        <w:rPr>
          <w:b w:val="1"/>
          <w:bCs w:val="1"/>
          <w:sz w:val="30"/>
          <w:szCs w:val="30"/>
        </w:rPr>
        <w:t xml:space="preserve">inance </w:t>
      </w:r>
      <w:r w:rsidRPr="0971A32C" w:rsidR="6E8A21B4">
        <w:rPr>
          <w:b w:val="1"/>
          <w:bCs w:val="1"/>
          <w:sz w:val="30"/>
          <w:szCs w:val="30"/>
        </w:rPr>
        <w:t>M</w:t>
      </w:r>
      <w:r w:rsidRPr="0971A32C" w:rsidR="00FF73F6">
        <w:rPr>
          <w:b w:val="1"/>
          <w:bCs w:val="1"/>
          <w:sz w:val="30"/>
          <w:szCs w:val="30"/>
        </w:rPr>
        <w:t>id-</w:t>
      </w:r>
      <w:r w:rsidRPr="0971A32C" w:rsidR="72A90E4B">
        <w:rPr>
          <w:b w:val="1"/>
          <w:bCs w:val="1"/>
          <w:sz w:val="30"/>
          <w:szCs w:val="30"/>
        </w:rPr>
        <w:t>C</w:t>
      </w:r>
      <w:r w:rsidRPr="0971A32C" w:rsidR="00FF73F6">
        <w:rPr>
          <w:b w:val="1"/>
          <w:bCs w:val="1"/>
          <w:sz w:val="30"/>
          <w:szCs w:val="30"/>
        </w:rPr>
        <w:t xml:space="preserve">entury </w:t>
      </w:r>
      <w:r w:rsidRPr="0971A32C" w:rsidR="699013B0">
        <w:rPr>
          <w:b w:val="1"/>
          <w:bCs w:val="1"/>
          <w:sz w:val="30"/>
          <w:szCs w:val="30"/>
        </w:rPr>
        <w:t>N</w:t>
      </w:r>
      <w:r w:rsidRPr="0971A32C" w:rsidR="00FF73F6">
        <w:rPr>
          <w:b w:val="1"/>
          <w:bCs w:val="1"/>
          <w:sz w:val="30"/>
          <w:szCs w:val="30"/>
        </w:rPr>
        <w:t xml:space="preserve">et </w:t>
      </w:r>
      <w:r w:rsidRPr="0971A32C" w:rsidR="56EE3753">
        <w:rPr>
          <w:b w:val="1"/>
          <w:bCs w:val="1"/>
          <w:sz w:val="30"/>
          <w:szCs w:val="30"/>
        </w:rPr>
        <w:t>Z</w:t>
      </w:r>
      <w:r w:rsidRPr="0971A32C" w:rsidR="00FF73F6">
        <w:rPr>
          <w:b w:val="1"/>
          <w:bCs w:val="1"/>
          <w:sz w:val="30"/>
          <w:szCs w:val="30"/>
        </w:rPr>
        <w:t xml:space="preserve">ero and </w:t>
      </w:r>
      <w:r w:rsidRPr="0971A32C" w:rsidR="5FB67EAC">
        <w:rPr>
          <w:b w:val="1"/>
          <w:bCs w:val="1"/>
          <w:sz w:val="30"/>
          <w:szCs w:val="30"/>
        </w:rPr>
        <w:t>C</w:t>
      </w:r>
      <w:r w:rsidRPr="0971A32C" w:rsidR="00FF73F6">
        <w:rPr>
          <w:b w:val="1"/>
          <w:bCs w:val="1"/>
          <w:sz w:val="30"/>
          <w:szCs w:val="30"/>
        </w:rPr>
        <w:t xml:space="preserve">lean </w:t>
      </w:r>
      <w:r w:rsidRPr="0971A32C" w:rsidR="5D5AACEA">
        <w:rPr>
          <w:b w:val="1"/>
          <w:bCs w:val="1"/>
          <w:sz w:val="30"/>
          <w:szCs w:val="30"/>
        </w:rPr>
        <w:t>E</w:t>
      </w:r>
      <w:r w:rsidRPr="0971A32C" w:rsidR="00FF73F6">
        <w:rPr>
          <w:b w:val="1"/>
          <w:bCs w:val="1"/>
          <w:sz w:val="30"/>
          <w:szCs w:val="30"/>
        </w:rPr>
        <w:t xml:space="preserve">nergy </w:t>
      </w:r>
      <w:r w:rsidRPr="0971A32C" w:rsidR="60C81B6F">
        <w:rPr>
          <w:b w:val="1"/>
          <w:bCs w:val="1"/>
          <w:sz w:val="30"/>
          <w:szCs w:val="30"/>
        </w:rPr>
        <w:t>A</w:t>
      </w:r>
      <w:r w:rsidRPr="0971A32C" w:rsidR="00FF73F6">
        <w:rPr>
          <w:b w:val="1"/>
          <w:bCs w:val="1"/>
          <w:sz w:val="30"/>
          <w:szCs w:val="30"/>
        </w:rPr>
        <w:t xml:space="preserve">bundance </w:t>
      </w:r>
      <w:r w:rsidRPr="0971A32C" w:rsidR="4BDB42D8">
        <w:rPr>
          <w:b w:val="1"/>
          <w:bCs w:val="1"/>
          <w:sz w:val="30"/>
          <w:szCs w:val="30"/>
        </w:rPr>
        <w:t xml:space="preserve">by </w:t>
      </w:r>
      <w:r w:rsidRPr="0971A32C" w:rsidR="7E99A310">
        <w:rPr>
          <w:b w:val="1"/>
          <w:bCs w:val="1"/>
          <w:sz w:val="30"/>
          <w:szCs w:val="30"/>
        </w:rPr>
        <w:t>I</w:t>
      </w:r>
      <w:r w:rsidRPr="0971A32C" w:rsidR="00FF73F6">
        <w:rPr>
          <w:b w:val="1"/>
          <w:bCs w:val="1"/>
          <w:sz w:val="30"/>
          <w:szCs w:val="30"/>
        </w:rPr>
        <w:t>ncentivis</w:t>
      </w:r>
      <w:r w:rsidRPr="0971A32C" w:rsidR="427694A5">
        <w:rPr>
          <w:b w:val="1"/>
          <w:bCs w:val="1"/>
          <w:sz w:val="30"/>
          <w:szCs w:val="30"/>
        </w:rPr>
        <w:t>ing</w:t>
      </w:r>
      <w:r w:rsidRPr="0971A32C" w:rsidR="00FF73F6">
        <w:rPr>
          <w:b w:val="1"/>
          <w:bCs w:val="1"/>
          <w:sz w:val="30"/>
          <w:szCs w:val="30"/>
        </w:rPr>
        <w:t xml:space="preserve"> </w:t>
      </w:r>
      <w:r w:rsidRPr="0971A32C" w:rsidR="11DA61CC">
        <w:rPr>
          <w:b w:val="1"/>
          <w:bCs w:val="1"/>
          <w:sz w:val="30"/>
          <w:szCs w:val="30"/>
        </w:rPr>
        <w:t>F</w:t>
      </w:r>
      <w:r w:rsidRPr="0971A32C" w:rsidR="00FF73F6">
        <w:rPr>
          <w:b w:val="1"/>
          <w:bCs w:val="1"/>
          <w:sz w:val="30"/>
          <w:szCs w:val="30"/>
        </w:rPr>
        <w:t xml:space="preserve">irst </w:t>
      </w:r>
      <w:r w:rsidRPr="0971A32C" w:rsidR="1C7FE5C2">
        <w:rPr>
          <w:b w:val="1"/>
          <w:bCs w:val="1"/>
          <w:sz w:val="30"/>
          <w:szCs w:val="30"/>
        </w:rPr>
        <w:t>M</w:t>
      </w:r>
      <w:r w:rsidRPr="0971A32C" w:rsidR="00FF73F6">
        <w:rPr>
          <w:b w:val="1"/>
          <w:bCs w:val="1"/>
          <w:sz w:val="30"/>
          <w:szCs w:val="30"/>
        </w:rPr>
        <w:t>overs</w:t>
      </w:r>
    </w:p>
    <w:p w:rsidR="0971A32C" w:rsidP="0971A32C" w:rsidRDefault="0971A32C" w14:paraId="69B46848" w14:textId="57619D32">
      <w:pPr>
        <w:jc w:val="left"/>
        <w:rPr>
          <w:b w:val="1"/>
          <w:bCs w:val="1"/>
          <w:sz w:val="30"/>
          <w:szCs w:val="30"/>
        </w:rPr>
      </w:pPr>
    </w:p>
    <w:p w:rsidR="7F7E4F0C" w:rsidP="0971A32C" w:rsidRDefault="7F7E4F0C" w14:paraId="7E6265A8" w14:textId="308F70AD">
      <w:pPr>
        <w:pStyle w:val="Normal"/>
      </w:pPr>
      <w:r w:rsidRPr="0971A32C" w:rsidR="7F7E4F0C">
        <w:rPr>
          <w:rFonts w:ascii="Arial" w:hAnsi="Arial" w:eastAsia="Arial" w:cs="Arial"/>
          <w:noProof w:val="0"/>
          <w:sz w:val="20"/>
          <w:szCs w:val="20"/>
          <w:lang w:val="en-CA"/>
        </w:rPr>
        <w:t>The WB can leverages its advantages, its preferred creditor status, without damaging those advantages, by creating a self-replenishing financial resource, that has high returns and can mobilise sovereign investors in different composition than the WB’s own capitalisation.</w:t>
      </w:r>
    </w:p>
    <w:p w:rsidR="0971A32C" w:rsidP="0971A32C" w:rsidRDefault="0971A32C" w14:paraId="6AB711BD" w14:textId="556E41A1">
      <w:pPr>
        <w:rPr>
          <w:sz w:val="20"/>
          <w:szCs w:val="20"/>
        </w:rPr>
      </w:pPr>
    </w:p>
    <w:p w:rsidR="003E5063" w:rsidRDefault="00FF73F6" w14:paraId="00000003" w14:textId="77777777">
      <w:pPr>
        <w:rPr>
          <w:sz w:val="20"/>
          <w:szCs w:val="20"/>
        </w:rPr>
      </w:pPr>
      <w:r w:rsidRPr="0971A32C" w:rsidR="00FF73F6">
        <w:rPr>
          <w:sz w:val="20"/>
          <w:szCs w:val="20"/>
        </w:rPr>
        <w:t xml:space="preserve">Basic idea is virtual capital, </w:t>
      </w:r>
      <w:r w:rsidRPr="0971A32C" w:rsidR="00FF73F6">
        <w:rPr>
          <w:sz w:val="20"/>
          <w:szCs w:val="20"/>
        </w:rPr>
        <w:t>ie</w:t>
      </w:r>
      <w:r w:rsidRPr="0971A32C" w:rsidR="00FF73F6">
        <w:rPr>
          <w:sz w:val="20"/>
          <w:szCs w:val="20"/>
        </w:rPr>
        <w:t xml:space="preserve"> a set of trust funds or a trust fund that engages in high leverage equity and insurance activities. </w:t>
      </w:r>
    </w:p>
    <w:p w:rsidR="0971A32C" w:rsidP="0971A32C" w:rsidRDefault="0971A32C" w14:paraId="323A3DE1" w14:textId="0CBF1E8E">
      <w:pPr>
        <w:rPr>
          <w:sz w:val="20"/>
          <w:szCs w:val="20"/>
        </w:rPr>
      </w:pPr>
    </w:p>
    <w:p w:rsidR="003E5063" w:rsidRDefault="00FF73F6" w14:paraId="00000004" w14:textId="77777777">
      <w:pPr>
        <w:rPr>
          <w:sz w:val="20"/>
          <w:szCs w:val="20"/>
        </w:rPr>
      </w:pPr>
      <w:r w:rsidRPr="0971A32C" w:rsidR="00FF73F6">
        <w:rPr>
          <w:sz w:val="20"/>
          <w:szCs w:val="20"/>
        </w:rPr>
        <w:t xml:space="preserve">Main idea is a set of equity funds that also can act as risk absorbing buffers. A well organised process for developing standard asset classes associated with green energy for local pension funds and for international investors. So that countries can invest in fiscal buffer funds (sovereign wealth funds) / pension funds. </w:t>
      </w:r>
    </w:p>
    <w:p w:rsidR="0971A32C" w:rsidP="0971A32C" w:rsidRDefault="0971A32C" w14:paraId="64890CC1" w14:textId="223F4483">
      <w:pPr>
        <w:rPr>
          <w:sz w:val="20"/>
          <w:szCs w:val="20"/>
        </w:rPr>
      </w:pPr>
    </w:p>
    <w:p w:rsidR="003E5063" w:rsidRDefault="00FF73F6" w14:paraId="00000005" w14:textId="77777777">
      <w:pPr>
        <w:rPr>
          <w:sz w:val="20"/>
          <w:szCs w:val="20"/>
        </w:rPr>
      </w:pPr>
      <w:r w:rsidRPr="0971A32C" w:rsidR="00FF73F6">
        <w:rPr>
          <w:sz w:val="20"/>
          <w:szCs w:val="20"/>
        </w:rPr>
        <w:t xml:space="preserve">We need a SECI for Africa and we need a set of financial instruments that allow the money to be invested in a seamless, de-risked, standardised way, structured so that the system generates financial returns that reward early movers. </w:t>
      </w:r>
    </w:p>
    <w:p w:rsidR="0971A32C" w:rsidP="0971A32C" w:rsidRDefault="0971A32C" w14:paraId="10E35107" w14:textId="32765A0A">
      <w:pPr>
        <w:rPr>
          <w:sz w:val="20"/>
          <w:szCs w:val="20"/>
        </w:rPr>
      </w:pPr>
    </w:p>
    <w:p w:rsidR="003E5063" w:rsidRDefault="00FF73F6" w14:paraId="00000006" w14:textId="77777777">
      <w:pPr>
        <w:rPr>
          <w:sz w:val="20"/>
          <w:szCs w:val="20"/>
        </w:rPr>
      </w:pPr>
      <w:r>
        <w:rPr>
          <w:b/>
          <w:sz w:val="20"/>
          <w:szCs w:val="20"/>
        </w:rPr>
        <w:t>We need two institutions:</w:t>
      </w:r>
      <w:r>
        <w:rPr>
          <w:sz w:val="20"/>
          <w:szCs w:val="20"/>
        </w:rPr>
        <w:t xml:space="preserve"> The first is a sort of SECI (India) for Africa. Maybe MIGA (a specialised arm of MIGA in each region) could be used for this: A facility to turn RE contracts into AAA rated payment guarantees. RE scaled up in developing countries through long term power purchase agreements. This institution guarantees the payments are certain, i.e., if the power off taker doesn’t pay, then this institution pays the power provider, and subsequently recovers the money from the government or from the buyer of the power who di</w:t>
      </w:r>
      <w:r>
        <w:rPr>
          <w:sz w:val="20"/>
          <w:szCs w:val="20"/>
        </w:rPr>
        <w:t xml:space="preserve">dn’t pay up earlier. That’s where the preferred creditor status comes in. WB, IMF are advisors but also debt collectors. </w:t>
      </w:r>
    </w:p>
    <w:p w:rsidR="003E5063" w:rsidRDefault="00FF73F6" w14:paraId="00000007" w14:textId="77777777">
      <w:pPr>
        <w:rPr>
          <w:sz w:val="20"/>
          <w:szCs w:val="20"/>
        </w:rPr>
      </w:pPr>
      <w:r w:rsidRPr="0971A32C" w:rsidR="00FF73F6">
        <w:rPr>
          <w:sz w:val="20"/>
          <w:szCs w:val="20"/>
        </w:rPr>
        <w:t xml:space="preserve">This first institution should also provide structured finance to any developing country that wants to take part in these payment guarantees. What this means is: project structure such that bondholders … it allows loans and bonds and project </w:t>
      </w:r>
      <w:r w:rsidRPr="0971A32C" w:rsidR="00FF73F6">
        <w:rPr>
          <w:sz w:val="20"/>
          <w:szCs w:val="20"/>
        </w:rPr>
        <w:t>equity  to</w:t>
      </w:r>
      <w:r w:rsidRPr="0971A32C" w:rsidR="00FF73F6">
        <w:rPr>
          <w:sz w:val="20"/>
          <w:szCs w:val="20"/>
        </w:rPr>
        <w:t xml:space="preserve"> be issued on the back of </w:t>
      </w:r>
      <w:r w:rsidRPr="0971A32C" w:rsidR="00FF73F6">
        <w:rPr>
          <w:sz w:val="20"/>
          <w:szCs w:val="20"/>
        </w:rPr>
        <w:t>aforementioned payment</w:t>
      </w:r>
      <w:r w:rsidRPr="0971A32C" w:rsidR="00FF73F6">
        <w:rPr>
          <w:sz w:val="20"/>
          <w:szCs w:val="20"/>
        </w:rPr>
        <w:t xml:space="preserve"> security arrangement. ‚Structured </w:t>
      </w:r>
      <w:r w:rsidRPr="0971A32C" w:rsidR="00FF73F6">
        <w:rPr>
          <w:sz w:val="20"/>
          <w:szCs w:val="20"/>
        </w:rPr>
        <w:t>finance‘ (</w:t>
      </w:r>
      <w:r w:rsidRPr="0971A32C" w:rsidR="00FF73F6">
        <w:rPr>
          <w:sz w:val="20"/>
          <w:szCs w:val="20"/>
        </w:rPr>
        <w:t>see Wikipedia) is a sector of finance, specifically financial law, that manages leverage and risk. Strategies may involve legal and corporate restructuring, off balance</w:t>
      </w:r>
      <w:r w:rsidRPr="0971A32C" w:rsidR="00FF73F6">
        <w:rPr>
          <w:sz w:val="20"/>
          <w:szCs w:val="20"/>
        </w:rPr>
        <w:t xml:space="preserve"> sheet accounting, or the use of financial instruments. ‚</w:t>
      </w:r>
      <w:r w:rsidRPr="0971A32C" w:rsidR="00FF73F6">
        <w:rPr>
          <w:sz w:val="20"/>
          <w:szCs w:val="20"/>
        </w:rPr>
        <w:t>Securitisation‘ is</w:t>
      </w:r>
      <w:r w:rsidRPr="0971A32C" w:rsidR="00FF73F6">
        <w:rPr>
          <w:sz w:val="20"/>
          <w:szCs w:val="20"/>
        </w:rPr>
        <w:t xml:space="preserve"> a key term here. </w:t>
      </w:r>
    </w:p>
    <w:p w:rsidR="0971A32C" w:rsidP="0971A32C" w:rsidRDefault="0971A32C" w14:paraId="5DF7707C" w14:textId="3592C7FD">
      <w:pPr>
        <w:rPr>
          <w:sz w:val="20"/>
          <w:szCs w:val="20"/>
        </w:rPr>
      </w:pPr>
    </w:p>
    <w:p w:rsidR="003E5063" w:rsidRDefault="00FF73F6" w14:paraId="00000008" w14:textId="77777777">
      <w:pPr>
        <w:rPr>
          <w:sz w:val="20"/>
          <w:szCs w:val="20"/>
        </w:rPr>
      </w:pPr>
      <w:r>
        <w:rPr>
          <w:sz w:val="20"/>
          <w:szCs w:val="20"/>
        </w:rPr>
        <w:t xml:space="preserve">The second institution is a Sustainable Infrastructure Fund or Clean Energy Fund. It’s a fund just for the initial equity investors. This Fund would have both public and private investors. It sets up a way for governments, both developed and developing country governments, to invest in a clean energy future. </w:t>
      </w:r>
    </w:p>
    <w:p w:rsidR="003E5063" w:rsidRDefault="00FF73F6" w14:paraId="00000009" w14:textId="77777777">
      <w:pPr>
        <w:rPr>
          <w:sz w:val="20"/>
          <w:szCs w:val="20"/>
        </w:rPr>
      </w:pPr>
      <w:r>
        <w:rPr>
          <w:sz w:val="20"/>
          <w:szCs w:val="20"/>
        </w:rPr>
        <w:t xml:space="preserve">[Annex on the Clean Energy Fund] There need to be 3 different accounts (or classes, or functions). </w:t>
      </w:r>
    </w:p>
    <w:p w:rsidR="003E5063" w:rsidRDefault="00FF73F6" w14:paraId="0000000A" w14:textId="77777777">
      <w:pPr>
        <w:rPr>
          <w:sz w:val="20"/>
          <w:szCs w:val="20"/>
        </w:rPr>
      </w:pPr>
      <w:r>
        <w:rPr>
          <w:sz w:val="20"/>
          <w:szCs w:val="20"/>
        </w:rPr>
        <w:t xml:space="preserve">First account is the Global Public Goods account. This is capitalised by donors. They’re not investors, they’re donors. Its purpose is to absorb risks where needed (though it also earns returns). </w:t>
      </w:r>
    </w:p>
    <w:p w:rsidR="003E5063" w:rsidRDefault="00FF73F6" w14:paraId="0000000B" w14:textId="77777777">
      <w:pPr>
        <w:rPr>
          <w:sz w:val="20"/>
          <w:szCs w:val="20"/>
        </w:rPr>
      </w:pPr>
      <w:r>
        <w:rPr>
          <w:sz w:val="20"/>
          <w:szCs w:val="20"/>
        </w:rPr>
        <w:t>Second account is money (investments) allocated in trust to specific countries. The purpose of these accounts (in addition to earning returns) is twofold: first, to reward countries for commitments they have made, and second, to make sure they fulfil the commitments they’ve made.</w:t>
      </w:r>
    </w:p>
    <w:p w:rsidR="003E5063" w:rsidRDefault="00FF73F6" w14:paraId="0000000C" w14:textId="77777777">
      <w:pPr>
        <w:rPr>
          <w:sz w:val="20"/>
          <w:szCs w:val="20"/>
        </w:rPr>
      </w:pPr>
      <w:r>
        <w:rPr>
          <w:sz w:val="20"/>
          <w:szCs w:val="20"/>
        </w:rPr>
        <w:t xml:space="preserve">Third account is fiscal resilience buffer funds. These funds’ purpose is to help countries to borrow cheaply. Rainy day fund. Separate collateral. When a country wants to borrow, it can borrow using money in these accounts as international collateral. It can therefore reduce its borrowing rate, because investors in sovereign debt know there is this extra collateral. This is one option; another is a sort of pension fund. </w:t>
      </w:r>
    </w:p>
    <w:p w:rsidR="003E5063" w:rsidRDefault="00FF73F6" w14:paraId="0000000D" w14:textId="77777777">
      <w:pPr>
        <w:rPr>
          <w:sz w:val="20"/>
          <w:szCs w:val="20"/>
        </w:rPr>
      </w:pPr>
      <w:r>
        <w:rPr>
          <w:sz w:val="20"/>
          <w:szCs w:val="20"/>
        </w:rPr>
        <w:t xml:space="preserve">PROCESS by which the Clean Energy Fund makes high returns is through .. marketing AAA bonds and loans to local and international investors, filling in where capital markets don’t exist. Countries still need investments even if they don’t have capital markets to meet those needs. This answers. </w:t>
      </w:r>
    </w:p>
    <w:p w:rsidR="003E5063" w:rsidRDefault="00FF73F6" w14:paraId="0000000E" w14:textId="77777777">
      <w:pPr>
        <w:rPr>
          <w:sz w:val="20"/>
          <w:szCs w:val="20"/>
        </w:rPr>
      </w:pPr>
      <w:r>
        <w:rPr>
          <w:sz w:val="20"/>
          <w:szCs w:val="20"/>
        </w:rPr>
        <w:t xml:space="preserve">The process of long term financing of these projects through bonds and loans marketed to pension funds and central banks creates the financial return to the initial equity investors. </w:t>
      </w:r>
    </w:p>
    <w:p w:rsidR="003E5063" w:rsidRDefault="00FF73F6" w14:paraId="0000000F" w14:textId="77777777">
      <w:pPr>
        <w:rPr>
          <w:sz w:val="20"/>
          <w:szCs w:val="20"/>
        </w:rPr>
      </w:pPr>
      <w:r>
        <w:rPr>
          <w:sz w:val="20"/>
          <w:szCs w:val="20"/>
        </w:rPr>
        <w:t>[Annex: First grand function was organising structured finance for renewable energy. This process should have two classes of investors and two stages: Equity and Debt. Two stages: RE project construction phase, and operational phase (power being produced and sold). Therefore there are four different classes of investments. There are initial equity, initial debt, final equity, and final debt. Each of these classes of investments could be marketed to different types of investors/lenders:</w:t>
      </w:r>
    </w:p>
    <w:p w:rsidR="003E5063" w:rsidRDefault="00FF73F6" w14:paraId="00000010" w14:textId="77777777">
      <w:pPr>
        <w:numPr>
          <w:ilvl w:val="0"/>
          <w:numId w:val="1"/>
        </w:numPr>
        <w:spacing w:before="240"/>
        <w:rPr>
          <w:sz w:val="20"/>
          <w:szCs w:val="20"/>
        </w:rPr>
      </w:pPr>
      <w:r>
        <w:rPr>
          <w:sz w:val="20"/>
          <w:szCs w:val="20"/>
        </w:rPr>
        <w:t xml:space="preserve">Initial equity needs to be invested by project developer and by the Clean Energy Fund. </w:t>
      </w:r>
    </w:p>
    <w:p w:rsidR="003E5063" w:rsidRDefault="00FF73F6" w14:paraId="00000011" w14:textId="77777777">
      <w:pPr>
        <w:numPr>
          <w:ilvl w:val="0"/>
          <w:numId w:val="1"/>
        </w:numPr>
        <w:rPr>
          <w:sz w:val="20"/>
          <w:szCs w:val="20"/>
        </w:rPr>
      </w:pPr>
      <w:r>
        <w:rPr>
          <w:sz w:val="20"/>
          <w:szCs w:val="20"/>
        </w:rPr>
        <w:t>Initial loans can be made by WB or by any other bank. Nothing new needed here.</w:t>
      </w:r>
    </w:p>
    <w:p w:rsidR="003E5063" w:rsidRDefault="00FF73F6" w14:paraId="00000012" w14:textId="77777777">
      <w:pPr>
        <w:numPr>
          <w:ilvl w:val="0"/>
          <w:numId w:val="1"/>
        </w:numPr>
        <w:rPr>
          <w:sz w:val="20"/>
          <w:szCs w:val="20"/>
        </w:rPr>
      </w:pPr>
      <w:r>
        <w:rPr>
          <w:sz w:val="20"/>
          <w:szCs w:val="20"/>
        </w:rPr>
        <w:t xml:space="preserve">Final equity can go to institutional investors who buy the projects after they’re up and running. </w:t>
      </w:r>
    </w:p>
    <w:p w:rsidR="003E5063" w:rsidRDefault="00FF73F6" w14:paraId="00000013" w14:textId="77777777">
      <w:pPr>
        <w:numPr>
          <w:ilvl w:val="0"/>
          <w:numId w:val="1"/>
        </w:numPr>
        <w:spacing w:after="240"/>
        <w:rPr>
          <w:sz w:val="20"/>
          <w:szCs w:val="20"/>
        </w:rPr>
      </w:pPr>
      <w:r>
        <w:rPr>
          <w:sz w:val="20"/>
          <w:szCs w:val="20"/>
        </w:rPr>
        <w:t xml:space="preserve">Final debt is the long term bonds or loans helping to finance the buyout of the projects once they are up and running. Refinancing. </w:t>
      </w:r>
    </w:p>
    <w:p w:rsidR="003E5063" w:rsidRDefault="00FF73F6" w14:paraId="00000014" w14:textId="77777777">
      <w:pPr>
        <w:rPr>
          <w:sz w:val="20"/>
          <w:szCs w:val="20"/>
        </w:rPr>
      </w:pPr>
      <w:r>
        <w:rPr>
          <w:sz w:val="20"/>
          <w:szCs w:val="20"/>
        </w:rPr>
        <w:t xml:space="preserve">[Annex: ‚Virtual capital‘ in relation to WB, housed by WB but not part of its balance sheet, and it is risk absorbing capital.] </w:t>
      </w:r>
    </w:p>
    <w:p w:rsidR="003E5063" w:rsidRDefault="00FF73F6" w14:paraId="00000015" w14:textId="77777777">
      <w:pPr>
        <w:rPr>
          <w:sz w:val="20"/>
          <w:szCs w:val="20"/>
        </w:rPr>
      </w:pPr>
      <w:r>
        <w:rPr>
          <w:sz w:val="20"/>
          <w:szCs w:val="20"/>
        </w:rPr>
        <w:t>What is virtual capital? WB is capitalised by government shareholders. Its net wealth belongs to those shareholders. Any financial activity requires some risk absorbing buffer. Equity absorbs risk and gains returns if successful. Many activities WB would like to do in relation to climate require taking risks and scaling up institutions. Problems: WB is financially conservative, and its shareholders have limits on their appetites.</w:t>
      </w:r>
    </w:p>
    <w:p w:rsidR="003E5063" w:rsidRDefault="00FF73F6" w14:paraId="00000016" w14:textId="77777777">
      <w:pPr>
        <w:rPr>
          <w:sz w:val="20"/>
          <w:szCs w:val="20"/>
        </w:rPr>
      </w:pPr>
      <w:r>
        <w:rPr>
          <w:sz w:val="20"/>
          <w:szCs w:val="20"/>
        </w:rPr>
        <w:t xml:space="preserve">‚Virtual capital‘ = structure things like an insurance company rather than like a bank. For example, to lend money using insurance company structure, the insurance component provides a guarantee to cover any risks, so that the lending is de-risked. So the lending can then be housed in WB or an SPV without putting a call on the capital (equity) of WB or of the SPV. </w:t>
      </w:r>
    </w:p>
    <w:p w:rsidR="003E5063" w:rsidRDefault="00FF73F6" w14:paraId="00000017" w14:textId="77777777">
      <w:pPr>
        <w:rPr>
          <w:sz w:val="20"/>
          <w:szCs w:val="20"/>
        </w:rPr>
      </w:pPr>
      <w:r>
        <w:rPr>
          <w:sz w:val="20"/>
          <w:szCs w:val="20"/>
        </w:rPr>
        <w:t xml:space="preserve">Just like WB has paid-in capital and callable capital, the insurance fund could have the same financial structure. A coalition of the willing. </w:t>
      </w:r>
    </w:p>
    <w:p w:rsidR="003E5063" w:rsidRDefault="00FF73F6" w14:paraId="00000018" w14:textId="77777777">
      <w:pPr>
        <w:rPr>
          <w:sz w:val="20"/>
          <w:szCs w:val="20"/>
        </w:rPr>
      </w:pPr>
      <w:r>
        <w:rPr>
          <w:sz w:val="20"/>
          <w:szCs w:val="20"/>
        </w:rPr>
        <w:t>Annex. Missing institutional structure of WB: high risk high return.</w:t>
      </w:r>
    </w:p>
    <w:p w:rsidR="003E5063" w:rsidRDefault="00FF73F6" w14:paraId="00000019" w14:textId="77777777">
      <w:pPr>
        <w:rPr>
          <w:sz w:val="20"/>
          <w:szCs w:val="20"/>
        </w:rPr>
      </w:pPr>
      <w:r>
        <w:rPr>
          <w:sz w:val="20"/>
          <w:szCs w:val="20"/>
        </w:rPr>
        <w:t>It has a private sector arm, insurance arm (MIGA), and a sovereign lending arm and poor-country arm. What it does not have is a separate institution to take high risks and get high returns. To some extent the IFC does that but not so much, since it is part of WB’s capitalisation. High risk high return segment of the market is very attractive for several reasons. First, equity component of investment in green energy is most important for the efficacy of the financial deployment process. Early (initial) equit</w:t>
      </w:r>
      <w:r>
        <w:rPr>
          <w:sz w:val="20"/>
          <w:szCs w:val="20"/>
        </w:rPr>
        <w:t>y investors are key.</w:t>
      </w:r>
    </w:p>
    <w:p w:rsidR="003E5063" w:rsidRDefault="00FF73F6" w14:paraId="0000001A" w14:textId="77777777">
      <w:pPr>
        <w:rPr>
          <w:sz w:val="20"/>
          <w:szCs w:val="20"/>
        </w:rPr>
      </w:pPr>
      <w:r>
        <w:rPr>
          <w:sz w:val="20"/>
          <w:szCs w:val="20"/>
        </w:rPr>
        <w:t xml:space="preserve">Another reason is that if we want to create incentives for countries, we need some source of money to create those incentives (?). The proposed source here: Investment returns that are available once you have a AAA rating for the refinancing. That’s how the returns are generated. </w:t>
      </w:r>
    </w:p>
    <w:p w:rsidR="003E5063" w:rsidRDefault="003E5063" w14:paraId="0000001B" w14:textId="77777777"/>
    <w:sectPr w:rsidR="003E5063">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3D44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056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063"/>
    <w:rsid w:val="003E5063"/>
    <w:rsid w:val="00FC007E"/>
    <w:rsid w:val="00FF73F6"/>
    <w:rsid w:val="0129A40D"/>
    <w:rsid w:val="01C1465E"/>
    <w:rsid w:val="0971A32C"/>
    <w:rsid w:val="0D6BE958"/>
    <w:rsid w:val="11DA61CC"/>
    <w:rsid w:val="14676D97"/>
    <w:rsid w:val="15E43B58"/>
    <w:rsid w:val="16703A1F"/>
    <w:rsid w:val="1C7FE5C2"/>
    <w:rsid w:val="266213ED"/>
    <w:rsid w:val="28DA7E24"/>
    <w:rsid w:val="42599C8E"/>
    <w:rsid w:val="427694A5"/>
    <w:rsid w:val="4BDB42D8"/>
    <w:rsid w:val="56EE3753"/>
    <w:rsid w:val="5D18BD85"/>
    <w:rsid w:val="5D5AACEA"/>
    <w:rsid w:val="5FB67EAC"/>
    <w:rsid w:val="60C81B6F"/>
    <w:rsid w:val="699013B0"/>
    <w:rsid w:val="6E8A21B4"/>
    <w:rsid w:val="72A90E4B"/>
    <w:rsid w:val="7E99A310"/>
    <w:rsid w:val="7F7E4F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15C6C71E-B27A-4FCB-8893-9343CA63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n-C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Eve Lauren Davey</lastModifiedBy>
  <revision>2</revision>
  <dcterms:created xsi:type="dcterms:W3CDTF">2024-09-25T05:45:00.0000000Z</dcterms:created>
  <dcterms:modified xsi:type="dcterms:W3CDTF">2024-09-25T05:55:40.2918214Z</dcterms:modified>
</coreProperties>
</file>