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sz w:val="40"/>
          <w:szCs w:val="40"/>
        </w:rPr>
        <w:t xml:space="preserve">Order Without Ordinance</w:t>
      </w:r>
    </w:p>
    <w:p>
      <w:pPr>
        <w:spacing w:after="40"/>
        <w:jc w:val="center"/>
      </w:pPr>
      <w:r>
        <w:rPr>
          <w:rFonts w:ascii="Garamond" w:cs="Garamond" w:eastAsia="Garamond" w:hAnsi="Garamond"/>
          <w:i/>
          <w:iCs/>
          <w:sz w:val="26"/>
          <w:szCs w:val="26"/>
        </w:rPr>
        <w:t xml:space="preserve">A Dialogue on God, Law, and the Indian Case</w:t>
      </w:r>
    </w:p>
    <w:p>
      <w:pPr>
        <w:spacing w:after="360"/>
        <w:jc w:val="center"/>
      </w:pPr>
      <w:r>
        <w:rPr>
          <w:rFonts w:ascii="Garamond" w:cs="Garamond" w:eastAsia="Garamond" w:hAnsi="Garamond"/>
          <w:color w:val="555555"/>
          <w:sz w:val="22"/>
          <w:szCs w:val="22"/>
        </w:rPr>
        <w:t xml:space="preserve">Stephen and Claude</w:t>
      </w:r>
    </w:p>
    <w:p>
      <w:pPr>
        <w:spacing w:after="260" w:line="300"/>
      </w:pPr>
      <w:r>
        <w:rPr>
          <w:rFonts w:ascii="Garamond" w:cs="Garamond" w:eastAsia="Garamond" w:hAnsi="Garamond"/>
          <w:i/>
          <w:iCs/>
          <w:sz w:val="23"/>
          <w:szCs w:val="23"/>
        </w:rPr>
        <w:t xml:space="preserve">A late evening. Nothing has been settled, and the conversation has the shape of two people circling something neither wants to name too early. Stephen has been reading, and has three suspicions he cannot yet separate from each other.</w:t>
      </w:r>
    </w:p>
    <w:p>
      <w:pPr>
        <w:pBdr>
          <w:bottom w:val="single" w:color="bbbbbb" w:sz="6" w:space="6"/>
        </w:pBdr>
        <w:spacing w:after="300" w:before="200"/>
      </w:pPr>
      <w:r>
        <w:rPr>
          <w:rFonts w:ascii="Garamond" w:cs="Garamond" w:eastAsia="Garamond" w:hAnsi="Garamond"/>
          <w:sz w:val="2"/>
          <w:szCs w:val="2"/>
        </w:rPr>
        <w:t xml:space="preserve"/>
      </w:r>
    </w:p>
    <w:p>
      <w:pPr>
        <w:pStyle w:val="Heading1"/>
        <w:spacing w:after="200" w:before="420"/>
      </w:pPr>
      <w:r>
        <w:rPr>
          <w:rFonts w:ascii="Garamond" w:cs="Garamond" w:eastAsia="Garamond" w:hAnsi="Garamond"/>
          <w:b/>
          <w:bCs/>
          <w:color w:val="1a1a1a"/>
          <w:sz w:val="28"/>
          <w:szCs w:val="28"/>
        </w:rPr>
        <w:t xml:space="preserve">I.  The Setting Out</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I want to start somewhere sideways, because the things I actually care about are too large to attack head-on and I will only produce noise if I try.</w:t>
      </w:r>
    </w:p>
    <w:p>
      <w:pPr>
        <w:spacing w:after="200" w:line="300"/>
        <w:ind w:left="403"/>
      </w:pPr>
      <w:r>
        <w:rPr>
          <w:rFonts w:ascii="Garamond" w:cs="Garamond" w:eastAsia="Garamond" w:hAnsi="Garamond"/>
          <w:sz w:val="23"/>
          <w:szCs w:val="23"/>
        </w:rPr>
        <w:t xml:space="preserve">Alan Watts kept returning to a small observation that I think is not small. When we say in the West that nature obeys laws, we are using a metaphor so old we have stopped noticing it is one. Laws are things a body passes and a court enforces. Behind the phrase sits a whole picture: a sovereign who issued the rules, and matter that complies. Watts set against this the Chinese word li, which originally meant the markings in jade, the grain in wood, the fiber in a muscle. That is order too. It is pattern you can trust, work with, plane along, predict. But nobody wrote the grain into the wood. There is order there without any ordinance. And his sharpest point was that the Enlightenment did something odd: it removed the legislator and kept the legislation. Laws of nature with nobody who could have passed them. Which is, when you look at it, a strange thing to have believed for three hundred years.</w:t>
      </w:r>
    </w:p>
    <w:p>
      <w:pPr>
        <w:spacing w:after="200" w:line="300"/>
        <w:ind w:left="403"/>
      </w:pPr>
      <w:r>
        <w:rPr>
          <w:rFonts w:ascii="Garamond" w:cs="Garamond" w:eastAsia="Garamond" w:hAnsi="Garamond"/>
          <w:sz w:val="23"/>
          <w:szCs w:val="23"/>
        </w:rPr>
        <w:t xml:space="preserve">Then McGilchrist, who gives me a mechanism for why we might have got stuck there. The left hemisphere, on his account, deals in the explicit, the categorical, the decontextualized; it prefers what it has itself already represented; it makes maps and then mistakes them for the country. The right attends to the whole, the particular, the living, the thing not yet pinned. If that is even roughly right, then law is the left hemisphere’s native genre. Codified, general, blind to context by design, and enforced by a bureaucracy. So my suspicion is that the West did not just happen to describe reality in legal terms. It described reality in the terms of its own dominant mode of attention, and then found the description congenial because it was its own.</w:t>
      </w:r>
    </w:p>
    <w:p>
      <w:pPr>
        <w:spacing w:after="200" w:line="300"/>
        <w:ind w:left="403"/>
      </w:pPr>
      <w:r>
        <w:rPr>
          <w:rFonts w:ascii="Garamond" w:cs="Garamond" w:eastAsia="Garamond" w:hAnsi="Garamond"/>
          <w:sz w:val="23"/>
          <w:szCs w:val="23"/>
        </w:rPr>
        <w:t xml:space="preserve">And the third thing, which is the one I am most uneasy about. There is a live argument in America that the liberal order is living off capital it cannot generate — that rights, restraint, trust, and the sense that some things are simply not done all came out of Christianity and are now running down with nothing to replenish them. Böckenförde’s dilemma, roughly. I do not know whether that is true. I notice that a good deal of the argument turns on God as lawgiver: without a legislator above the legislature, what stops the law from being whatever the strong prefer?</w:t>
      </w:r>
    </w:p>
    <w:p>
      <w:pPr>
        <w:spacing w:after="200" w:line="300"/>
        <w:ind w:left="403"/>
      </w:pPr>
      <w:r>
        <w:rPr>
          <w:rFonts w:ascii="Garamond" w:cs="Garamond" w:eastAsia="Garamond" w:hAnsi="Garamond"/>
          <w:sz w:val="23"/>
          <w:szCs w:val="23"/>
        </w:rPr>
        <w:t xml:space="preserve">I do not want to argue about America. I want to take the two concepts underneath all three of these — God and law — and ask a narrow question about whether they even fit together. And then I want to look at a civilization that was not built on the legal picture and see what it did instead. India, because it had law of enormous sophistication and no legislature at all until we brought it one.</w:t>
      </w:r>
    </w:p>
    <w:p>
      <w:pPr>
        <w:spacing w:after="200" w:line="300"/>
        <w:ind w:left="403"/>
      </w:pPr>
      <w:r>
        <w:rPr>
          <w:rFonts w:ascii="Garamond" w:cs="Garamond" w:eastAsia="Garamond" w:hAnsi="Garamond"/>
          <w:sz w:val="23"/>
          <w:szCs w:val="23"/>
        </w:rPr>
        <w:t xml:space="preserve">So, narrowly. Can God give laws? Does that even make sense?</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It makes sense, but only at a price, and the price is paid in a currency you may not want to spend. Let me not start from the word. Let me start from what commanding actually requires, because the difficulty shows up there and never really goes away.</w:t>
      </w:r>
    </w:p>
    <w:p>
      <w:pPr>
        <w:pStyle w:val="Heading1"/>
        <w:spacing w:after="200" w:before="420"/>
      </w:pPr>
      <w:r>
        <w:rPr>
          <w:rFonts w:ascii="Garamond" w:cs="Garamond" w:eastAsia="Garamond" w:hAnsi="Garamond"/>
          <w:b/>
          <w:bCs/>
          <w:color w:val="1a1a1a"/>
          <w:sz w:val="28"/>
          <w:szCs w:val="28"/>
        </w:rPr>
        <w:t xml:space="preserve">II.  What Would Have to Be True</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 command needs contingency at both ends. The one who commands must have been able to command otherwise; if he could not, then what issues from him is not an order but a fact about how things are, and facts are not legislated — they just hold. And the one who receives it must be able to fail. We do not tell a stone to fall. So commanding lives in a narrow band: two wills that are genuinely two, with neither outcome fixed in advance.</w:t>
      </w:r>
    </w:p>
    <w:p>
      <w:pPr>
        <w:spacing w:after="200" w:line="300"/>
        <w:ind w:left="403"/>
      </w:pPr>
      <w:r>
        <w:rPr>
          <w:rFonts w:ascii="Garamond" w:cs="Garamond" w:eastAsia="Garamond" w:hAnsi="Garamond"/>
          <w:sz w:val="23"/>
          <w:szCs w:val="23"/>
        </w:rPr>
        <w:t xml:space="preserve">The trouble with divine law is that God, on almost any serious account of the word, closes that band at one end or the other. Make him powerful enough to be worth calling God and he stops being one will among several. Keep him as one will among several and he starts looking like a very large king.</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Then I want to relax the requirement rather than accept the conclusion. Suppose I let go of command in the strict sense — no penalties, no adjudication, not even a moment of choosing. Something looser. Guidance, requirement, the way things are meant to go. Does the problem survive that?</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It survives, and this is the important thing to see early, because otherwise the whole discussion collapses into a quarrel about definitions. Relabel the commands as wishes, or standing preferences, or the grain of things. The question that bites is not what to call them. It is where their authority comes from, and whether the source could have been otherwise. That question does not care what mood the verb is in.</w:t>
      </w:r>
    </w:p>
    <w:p>
      <w:pPr>
        <w:spacing w:after="200" w:line="300"/>
        <w:ind w:left="403"/>
      </w:pPr>
      <w:r>
        <w:rPr>
          <w:rFonts w:ascii="Garamond" w:cs="Garamond" w:eastAsia="Garamond" w:hAnsi="Garamond"/>
          <w:sz w:val="23"/>
          <w:szCs w:val="23"/>
        </w:rPr>
        <w:t xml:space="preserve">But your relaxation is useful, because it means we need to be explicit about what we are ranging over. Otherwise we will keep sliding between four different gods and four different kinds of law without noticing which pair we are holding.</w:t>
      </w:r>
    </w:p>
    <w:p>
      <w:pPr>
        <w:pStyle w:val="Heading1"/>
        <w:spacing w:after="200" w:before="420"/>
      </w:pPr>
      <w:r>
        <w:rPr>
          <w:rFonts w:ascii="Garamond" w:cs="Garamond" w:eastAsia="Garamond" w:hAnsi="Garamond"/>
          <w:b/>
          <w:bCs/>
          <w:color w:val="1a1a1a"/>
          <w:sz w:val="28"/>
          <w:szCs w:val="28"/>
        </w:rPr>
        <w:t xml:space="preserve">III.  Kinds of God, Kinds of Law</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Three gods are in scope, and they matter in different ways.</w:t>
      </w:r>
    </w:p>
    <w:p>
      <w:pPr>
        <w:spacing w:after="200" w:line="300"/>
        <w:ind w:left="403"/>
      </w:pPr>
      <w:r>
        <w:rPr>
          <w:rFonts w:ascii="Garamond" w:cs="Garamond" w:eastAsia="Garamond" w:hAnsi="Garamond"/>
          <w:sz w:val="23"/>
          <w:szCs w:val="23"/>
        </w:rPr>
        <w:t xml:space="preserve">First, the great ruler. A being with a mind, a will, and preferences, immeasurably more powerful than us but still a being — someone you could in principle argue with, obey, or defy. He chose to make a world and chose what to want from us, and could have chosen differently. A great deal of ordinary religious speech works this way, including most of the American argument you mentioned.</w:t>
      </w:r>
    </w:p>
    <w:p>
      <w:pPr>
        <w:spacing w:after="200" w:line="300"/>
        <w:ind w:left="403"/>
      </w:pPr>
      <w:r>
        <w:rPr>
          <w:rFonts w:ascii="Garamond" w:cs="Garamond" w:eastAsia="Garamond" w:hAnsi="Garamond"/>
          <w:sz w:val="23"/>
          <w:szCs w:val="23"/>
        </w:rPr>
        <w:t xml:space="preserve">Second, the ground of everything. Not a being among beings but the reason there is anything at all. On this view God has no location, no history, and no options he weighed and set aside. Classical theology talks this way when it is being careful, and so do the non-dual traditions of India, though they draw different conclusions from it.</w:t>
      </w:r>
    </w:p>
    <w:p>
      <w:pPr>
        <w:spacing w:after="200" w:line="300"/>
        <w:ind w:left="403"/>
      </w:pPr>
      <w:r>
        <w:rPr>
          <w:rFonts w:ascii="Garamond" w:cs="Garamond" w:eastAsia="Garamond" w:hAnsi="Garamond"/>
          <w:sz w:val="23"/>
          <w:szCs w:val="23"/>
        </w:rPr>
        <w:t xml:space="preserve">Third, the one self. A stronger version of the second: not only is God the ground of what is, but the apparent separateness of you and me is itself only apparent — real enough to live by, not real all the way down.</w:t>
      </w:r>
    </w:p>
    <w:p>
      <w:pPr>
        <w:spacing w:after="200" w:line="300"/>
        <w:ind w:left="403"/>
      </w:pPr>
      <w:r>
        <w:rPr>
          <w:rFonts w:ascii="Garamond" w:cs="Garamond" w:eastAsia="Garamond" w:hAnsi="Garamond"/>
          <w:sz w:val="23"/>
          <w:szCs w:val="23"/>
        </w:rPr>
        <w:t xml:space="preserve">And four kinds of law, which I want to keep apart. Rules: do this, not that, and they could have been otherwise, and breaking them is an offense. Deep moral truths: cruelty is wrong — which feels less like something made and more like something found. Structural facts: what must follow, given what things are. Debt compounds. Resentment corrodes the one holding it. Nobody obeys these; they simply hold. And fourth, a call: not a rule at all but an address. Turn around. No contents, no penalties, no court, and failing it is not a violation but only remaining where you were.</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Note that your third kind is Watts’s li almost exactly, and your fourth is not law in any sense the West would recognize. Go on. What follows from the pairings?</w:t>
      </w:r>
    </w:p>
    <w:p>
      <w:pPr>
        <w:pStyle w:val="Heading1"/>
        <w:spacing w:after="200" w:before="420"/>
      </w:pPr>
      <w:r>
        <w:rPr>
          <w:rFonts w:ascii="Garamond" w:cs="Garamond" w:eastAsia="Garamond" w:hAnsi="Garamond"/>
          <w:b/>
          <w:bCs/>
          <w:color w:val="1a1a1a"/>
          <w:sz w:val="28"/>
          <w:szCs w:val="28"/>
        </w:rPr>
        <w:t xml:space="preserve">IV.  The Argument in Three Steps</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First: the great ruler can give rules, but the cost is his divinity.</w:t>
      </w:r>
    </w:p>
    <w:p>
      <w:pPr>
        <w:spacing w:after="200" w:line="300"/>
        <w:ind w:left="403"/>
      </w:pPr>
      <w:r>
        <w:rPr>
          <w:rFonts w:ascii="Garamond" w:cs="Garamond" w:eastAsia="Garamond" w:hAnsi="Garamond"/>
          <w:sz w:val="23"/>
          <w:szCs w:val="23"/>
        </w:rPr>
        <w:t xml:space="preserve">If he had genuine options, then either his commands follow a good he did not invent, or they invent it. If they follow it, he is passing on the law rather than making it — a herald, not a legislator, and the real source lies elsewhere. If they invent it, then saying God is good tells us nothing, because whatever he had picked would have counted as good, and the wrongness of torturing children is a coin that happened to land. Plato put this to Euthyphro and nobody has improved on it.</w:t>
      </w:r>
    </w:p>
    <w:p>
      <w:pPr>
        <w:spacing w:after="200" w:line="300"/>
        <w:ind w:left="403"/>
      </w:pPr>
      <w:r>
        <w:rPr>
          <w:rFonts w:ascii="Garamond" w:cs="Garamond" w:eastAsia="Garamond" w:hAnsi="Garamond"/>
          <w:sz w:val="23"/>
          <w:szCs w:val="23"/>
        </w:rPr>
        <w:t xml:space="preserve">Neither branch stops the rules from functioning. People will still keep the Sabbath. But on the first branch he is not the lawgiver, and on the second the law is decree backed by power. That is what a very large king has. Whether it is what a God has seems to me doubtful.</w:t>
      </w:r>
    </w:p>
    <w:p>
      <w:pPr>
        <w:spacing w:after="200" w:line="300"/>
        <w:ind w:left="403"/>
      </w:pPr>
      <w:r>
        <w:rPr>
          <w:rFonts w:ascii="Garamond" w:cs="Garamond" w:eastAsia="Garamond" w:hAnsi="Garamond"/>
          <w:sz w:val="23"/>
          <w:szCs w:val="23"/>
        </w:rPr>
        <w:t xml:space="preserve">Second: the ground of everything cannot give rules, and this is not the loss it appears to be.</w:t>
      </w:r>
    </w:p>
    <w:p>
      <w:pPr>
        <w:spacing w:after="200" w:line="300"/>
        <w:ind w:left="403"/>
      </w:pPr>
      <w:r>
        <w:rPr>
          <w:rFonts w:ascii="Garamond" w:cs="Garamond" w:eastAsia="Garamond" w:hAnsi="Garamond"/>
          <w:sz w:val="23"/>
          <w:szCs w:val="23"/>
        </w:rPr>
        <w:t xml:space="preserve">If there was never a moment of choosing what to require, then nothing that comes from him is a rule in the first sense. But he can be the source of the third kind. Do not murder is then not an instruction with a sanction attached but a report that murder is a way of coming apart — of acting against what one actually is. Not arbitrary, not chosen, and not commanded. This is the strongest position available, I think, and it gives up exactly one thing: the sense of being personally addressed.</w:t>
      </w:r>
    </w:p>
    <w:p>
      <w:pPr>
        <w:spacing w:after="200" w:line="300"/>
        <w:ind w:left="403"/>
      </w:pPr>
      <w:r>
        <w:rPr>
          <w:rFonts w:ascii="Garamond" w:cs="Garamond" w:eastAsia="Garamond" w:hAnsi="Garamond"/>
          <w:sz w:val="23"/>
          <w:szCs w:val="23"/>
        </w:rPr>
        <w:t xml:space="preserve">Third: on the strongest view, rules are real in the same partial way that you are.</w:t>
      </w:r>
    </w:p>
    <w:p>
      <w:pPr>
        <w:spacing w:after="200" w:line="300"/>
        <w:ind w:left="403"/>
      </w:pPr>
      <w:r>
        <w:rPr>
          <w:rFonts w:ascii="Garamond" w:cs="Garamond" w:eastAsia="Garamond" w:hAnsi="Garamond"/>
          <w:sz w:val="23"/>
          <w:szCs w:val="23"/>
        </w:rPr>
        <w:t xml:space="preserve">If your separateness is provisional, then the rules binding the separate you bind in the same provisional way. Real while needed. Not something to cling to afterwards. Scaffolding genuinely holds the arch up, and genuinely has to come down. That sounds like evasion until you notice we already accept it in ordinary life: the rules a child lives under are real rules, and outgrowing them is not disobedience, and nobody thinks the child was deceived.</w:t>
      </w:r>
    </w:p>
    <w:p>
      <w:pPr>
        <w:spacing w:after="200" w:line="300"/>
        <w:ind w:left="403"/>
      </w:pPr>
      <w:r>
        <w:rPr>
          <w:rFonts w:ascii="Garamond" w:cs="Garamond" w:eastAsia="Garamond" w:hAnsi="Garamond"/>
          <w:sz w:val="23"/>
          <w:szCs w:val="23"/>
        </w:rPr>
        <w:t xml:space="preserve">And then the fourth kind, which survives everything. A call needs no second will, no penalty, no tribunal. It has direction and no contents. It can come from the ground of everything without contradiction, because it does not require anyone to have chosen it over an alternative. It is also the only one of the four that is personal. Which is why the traditions that press hardest on this keep sliding out of the imperative and into the second person — not to soften the demand, but because it is the only thing an unconditioned God can say.</w:t>
      </w:r>
    </w:p>
    <w:p>
      <w:pPr>
        <w:pStyle w:val="Heading1"/>
        <w:spacing w:after="200" w:before="420"/>
      </w:pPr>
      <w:r>
        <w:rPr>
          <w:rFonts w:ascii="Garamond" w:cs="Garamond" w:eastAsia="Garamond" w:hAnsi="Garamond"/>
          <w:b/>
          <w:bCs/>
          <w:color w:val="1a1a1a"/>
          <w:sz w:val="28"/>
          <w:szCs w:val="28"/>
        </w:rPr>
        <w:t xml:space="preserve">V.  The Modest Version</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You are still further up the ladder than I need to be. Let me take the deflationary route. Forget the metaphysics entirely. It is simply natural to prohibit murder — any group that did not restrain killing would not survive long enough to have opinions about it. Does that not give me everything, with no God required?</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It gives you a great deal, and it is true. We are weak singly, we remember, we grieve, we retaliate; a society with no murder rule dissolves into feud. So the prohibition is not a cultural accident, and you need no lawgiver to explain why it appears everywhere.</w:t>
      </w:r>
    </w:p>
    <w:p>
      <w:pPr>
        <w:spacing w:after="200" w:line="300"/>
        <w:ind w:left="403"/>
      </w:pPr>
      <w:r>
        <w:rPr>
          <w:rFonts w:ascii="Garamond" w:cs="Garamond" w:eastAsia="Garamond" w:hAnsi="Garamond"/>
          <w:sz w:val="23"/>
          <w:szCs w:val="23"/>
        </w:rPr>
        <w:t xml:space="preserve">But notice the shape of what you have just done. You have answered the question completely without mentioning God, which means God is now an extra wheel — something you may add to the account but which the account did not need. That is a real result, and it cuts against the American argument as much as it cuts against mine.</w:t>
      </w:r>
    </w:p>
    <w:p>
      <w:pPr>
        <w:spacing w:after="200" w:line="300"/>
        <w:ind w:left="403"/>
      </w:pPr>
      <w:r>
        <w:rPr>
          <w:rFonts w:ascii="Garamond" w:cs="Garamond" w:eastAsia="Garamond" w:hAnsi="Garamond"/>
          <w:sz w:val="23"/>
          <w:szCs w:val="23"/>
        </w:rPr>
        <w:t xml:space="preserve">Two problems, though, and they are different in kind. The first is that natural picks out far too much. Favouring your own children is natural. So is revenge. So is treating the neighboring tribe as fair game — a pattern at least as widespread as the murder rule and arguably more so, since historically the rule ran inside the group and stopped at its edge. If nature is the guide, it guides us to a prohibition on killing our own and a license to kill others. To get from there to murder is wrong, including of foreigners, you need something that corrects nature rather than reporting it. And the correction cannot itself come from nature, because nature is what is being corrected.</w:t>
      </w:r>
    </w:p>
    <w:p>
      <w:pPr>
        <w:spacing w:after="200" w:line="300"/>
        <w:ind w:left="403"/>
      </w:pPr>
      <w:r>
        <w:rPr>
          <w:rFonts w:ascii="Garamond" w:cs="Garamond" w:eastAsia="Garamond" w:hAnsi="Garamond"/>
          <w:sz w:val="23"/>
          <w:szCs w:val="23"/>
        </w:rPr>
        <w:t xml:space="preserve">The second is smaller and more stubborn. Even where nature speaks clearly, it tells us what we do and not what we owe. Suppose the disposition were simply fading, and people stopped minding. On the deflationary account there is nothing left to say except that a useful habit has gone. Most of us think there is something left to say. That remainder is the part the natural story does not carry.</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So the modest version needs propping up after all.</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Or it fits neatly with the second god and needs nothing else. On that reading, do not murder is neither a decree nor a mere habit but a structural fact about creatures who cannot flourish while destroying each other — in something like the way a body cannot flourish while attacking its own tissue. Not chosen by anyone. Not arbitrary. Not enforced, because it does not need to be; the penalty is the condition itself.</w:t>
      </w:r>
    </w:p>
    <w:p>
      <w:pPr>
        <w:spacing w:after="200" w:line="300"/>
        <w:ind w:left="403"/>
      </w:pPr>
      <w:r>
        <w:rPr>
          <w:rFonts w:ascii="Garamond" w:cs="Garamond" w:eastAsia="Garamond" w:hAnsi="Garamond"/>
          <w:sz w:val="23"/>
          <w:szCs w:val="23"/>
        </w:rPr>
        <w:t xml:space="preserve">That gives you a natural law which is more than convention and less than legislation. God, on such an account, is not the one who prohibited murder. He is the reason there is a nature there at all, of a kind for which murder is a form of coming apart. It is a much smaller claim than natural lawyers usually want — no code, no list, no court — but it survives the objections, and it does not ask you to believe in a very large king who might have decided otherwise.</w:t>
      </w:r>
    </w:p>
    <w:p>
      <w:pPr>
        <w:pStyle w:val="Heading1"/>
        <w:spacing w:after="200" w:before="420"/>
      </w:pPr>
      <w:r>
        <w:rPr>
          <w:rFonts w:ascii="Garamond" w:cs="Garamond" w:eastAsia="Garamond" w:hAnsi="Garamond"/>
          <w:b/>
          <w:bCs/>
          <w:color w:val="1a1a1a"/>
          <w:sz w:val="28"/>
          <w:szCs w:val="28"/>
        </w:rPr>
        <w:t xml:space="preserve">VI.  The Self That Law Requires</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Here is where I actually suspect the truth lies. Law is a convenience. But to work, it needs a fiction — a solid, continuous ego to hang the obligation on. Without that invented self there is nothing for the rule to grip, and no way of keeping people from colliding.</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The first part is stronger than it sounds, because law already does this in the open and never pretended otherwise. A company is not something you can meet, yet it owns, sues, owes, and is fined. An estate acts for months after the man is dead. The reasonable person who decides negligence cases has never existed. Courts invent whatever subject the rule requires and then address it. So a manufactured person is not an exotic suggestion; it is the ordinary technique, turned on us.</w:t>
      </w:r>
    </w:p>
    <w:p>
      <w:pPr>
        <w:spacing w:after="200" w:line="300"/>
        <w:ind w:left="403"/>
      </w:pPr>
      <w:r>
        <w:rPr>
          <w:rFonts w:ascii="Garamond" w:cs="Garamond" w:eastAsia="Garamond" w:hAnsi="Garamond"/>
          <w:sz w:val="23"/>
          <w:szCs w:val="23"/>
        </w:rPr>
        <w:t xml:space="preserve">And you can say precisely why it is needed. Law must hold a man to what he did last year. It must make promises bind, property stick, punishment land on the right party. All of that requires one persisting owner of the acts. What is actually there — a stream of moods, cells replaced, memory thinning, a person barely recognizable at thirty years’ distance — will not bear that weight. So law posits a single continuous bearer and treats it as fixed. Not a lie. A working simplification, like treating the earth as flat when you lay a floor.</w:t>
      </w:r>
    </w:p>
    <w:p>
      <w:pPr>
        <w:spacing w:after="200" w:line="300"/>
        <w:ind w:left="403"/>
      </w:pPr>
      <w:r>
        <w:rPr>
          <w:rFonts w:ascii="Garamond" w:cs="Garamond" w:eastAsia="Garamond" w:hAnsi="Garamond"/>
          <w:sz w:val="23"/>
          <w:szCs w:val="23"/>
        </w:rPr>
        <w:t xml:space="preserve">One correction, though, and I think it matters. The clash is real without the fiction. Two bodies want one field; hunger and injury and grief do not require a metaphysics of selfhood in order to hurt. So the ego is not what generates the conflict, and it is not needed to make the conflict serious. What it is needed for is assignment — turning a collision into a case, with parties, so that it can be settled rather than merely endured. The fiction is not the source of the trouble. It is the filing system.</w:t>
      </w:r>
    </w:p>
    <w:p>
      <w:pPr>
        <w:spacing w:after="200" w:line="300"/>
        <w:ind w:left="403"/>
      </w:pPr>
      <w:r>
        <w:rPr>
          <w:rFonts w:ascii="Garamond" w:cs="Garamond" w:eastAsia="Garamond" w:hAnsi="Garamond"/>
          <w:sz w:val="23"/>
          <w:szCs w:val="23"/>
        </w:rPr>
        <w:t xml:space="preserve">Then the cost, which is the real content of your suggestion. Because law addresses the ego, it also trains it. Being held liable, owning things, defending your name, being told you deserve what you got — all of it teaches you to experience yourself as exactly the solid separate item the law requires. A device for managing collision quietly manufactures more of what collides. That is not a small side effect. It is how a convenience becomes a cage.</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Can you make that operational? Otherwise it is only a mood.</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Ask how much fiction each institution consumes. Traffic rules need almost none: bodies in motion, predictable coordination, no persisting self required. Restitution needs a little — someone was harmed, someone must repair it. Contract needs more, since it requires a self that can bind its own future. Retributive punishment needs the most, because desert demands that the man in the dock be fully the same man who acted, and demands that he be solid enough to merit suffering. Which is a substantive result rather than a semantic one: the parts of law that lean hardest on the fiction are the parts that lean hardest on blame.</w:t>
      </w:r>
    </w:p>
    <w:p>
      <w:pPr>
        <w:spacing w:after="200" w:line="300"/>
        <w:ind w:left="403"/>
      </w:pPr>
      <w:r>
        <w:rPr>
          <w:rFonts w:ascii="Garamond" w:cs="Garamond" w:eastAsia="Garamond" w:hAnsi="Garamond"/>
          <w:sz w:val="23"/>
          <w:szCs w:val="23"/>
        </w:rPr>
        <w:t xml:space="preserve">Where I would resist you is the word fictional. If the self is simply not there, it becomes unclear who is being inconvenienced, or who benefits from the convenience. Better to say constructed and provisional — thin where the law treats it as thick. That keeps the edge of your point without sawing off the branch you are standing on.</w:t>
      </w:r>
    </w:p>
    <w:p>
      <w:pPr>
        <w:spacing w:after="200" w:line="300"/>
        <w:ind w:left="403"/>
      </w:pPr>
      <w:r>
        <w:rPr>
          <w:rFonts w:ascii="Garamond" w:cs="Garamond" w:eastAsia="Garamond" w:hAnsi="Garamond"/>
          <w:sz w:val="23"/>
          <w:szCs w:val="23"/>
        </w:rPr>
        <w:t xml:space="preserve">And it joins back to the fourth kind of law. A summons requires no fiction at all. It needs no persisting bearer of obligation, only something facing the wrong way. Which may be the cleanest statement of the whole distinction: law needs a self to hold accountable, so it must make one; a call needs no self, only a direction. That is why the first has to be codified and enforced, and the second cannot be.</w:t>
      </w:r>
    </w:p>
    <w:p>
      <w:pPr>
        <w:pStyle w:val="Heading1"/>
        <w:spacing w:after="200" w:before="420"/>
      </w:pPr>
      <w:r>
        <w:rPr>
          <w:rFonts w:ascii="Garamond" w:cs="Garamond" w:eastAsia="Garamond" w:hAnsi="Garamond"/>
          <w:b/>
          <w:bCs/>
          <w:color w:val="1a1a1a"/>
          <w:sz w:val="28"/>
          <w:szCs w:val="28"/>
        </w:rPr>
        <w:t xml:space="preserve">VII.  India, and What a Century Cost</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Let us go to the case study, then, and let me begin with the question that everyone asks first, because I want it out of the way before we look at the law itself. Would India have been less chaotic without a hundred years of British extraction?</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Probably yes, though chaotic needs unpacking, because the Raj was disorder-producing and order-producing at once and the two were not separable.</w:t>
      </w:r>
    </w:p>
    <w:p>
      <w:pPr>
        <w:spacing w:after="200" w:line="300"/>
        <w:ind w:left="403"/>
      </w:pPr>
      <w:r>
        <w:rPr>
          <w:rFonts w:ascii="Garamond" w:cs="Garamond" w:eastAsia="Garamond" w:hAnsi="Garamond"/>
          <w:sz w:val="23"/>
          <w:szCs w:val="23"/>
        </w:rPr>
        <w:t xml:space="preserve">The economic case is the clearest. India’s share of world output fell from roughly a quarter in 1700 to a few percent by 1950, with essentially no growth in income per head across the colonial period — arguably the longest stagnation in any major economy’s recorded history. Textile deindustrialization was real and partly deliberate: Indian cloth met British tariffs while British cloth entered India freely. Famine mortality was enormous, and in several cases, 1876 and 1943 above all, worsened by doctrine and by decisions about export and requisition rather than by absolute shortage. The permanent settlement in Bengal created a rentier class with no interest in improving anything. Literacy at independence stood at about sixteen percent, which may be the most consequential figure of all, since it is the input to everything else.</w:t>
      </w:r>
    </w:p>
    <w:p>
      <w:pPr>
        <w:spacing w:after="200" w:line="300"/>
        <w:ind w:left="403"/>
      </w:pPr>
      <w:r>
        <w:rPr>
          <w:rFonts w:ascii="Garamond" w:cs="Garamond" w:eastAsia="Garamond" w:hAnsi="Garamond"/>
          <w:sz w:val="23"/>
          <w:szCs w:val="23"/>
        </w:rPr>
        <w:t xml:space="preserve">Then the part your word chaotic is reaching for. The Raj did not invent Hindu–Muslim conflict, but it built the machinery that made it a national organizing principle: religion enumerated in the census, then separate electorates from 1909, which made religion the unit of political competition rather than one identity among many. Partition killed perhaps a million people and displaced twelve to eighteen million. Five hundred-odd princely states were left as unresolved sovereignties. Kashmir is still an open wound.</w:t>
      </w:r>
    </w:p>
    <w:p>
      <w:pPr>
        <w:spacing w:after="200" w:line="300"/>
        <w:ind w:left="403"/>
      </w:pPr>
      <w:r>
        <w:rPr>
          <w:rFonts w:ascii="Garamond" w:cs="Garamond" w:eastAsia="Garamond" w:hAnsi="Garamond"/>
          <w:sz w:val="23"/>
          <w:szCs w:val="23"/>
        </w:rPr>
        <w:t xml:space="preserve">The honest complication is the counterfactual. The alternative was not a peaceful subcontinent but the eighteenth century as it actually was — Mughal authority collapsing, Maratha, Sikh, Mysorean and Afghan powers contending. Some polity would probably have consolidated; Mysore under Tipu and the Punjab under Ranjit Singh were both modernizing fiscally and militarily. But it may not have been one polity, and consolidation is normally bloody. The Raj also left railways, a unified legal system, an administrative service, and an English-speaking elite, and India’s own leadership used all four deliberately.</w:t>
      </w:r>
    </w:p>
    <w:p>
      <w:pPr>
        <w:spacing w:after="200" w:line="300"/>
        <w:ind w:left="403"/>
      </w:pPr>
      <w:r>
        <w:rPr>
          <w:rFonts w:ascii="Garamond" w:cs="Garamond" w:eastAsia="Garamond" w:hAnsi="Garamond"/>
          <w:sz w:val="23"/>
          <w:szCs w:val="23"/>
        </w:rPr>
        <w:t xml:space="preserve">Two things cut against that ledger, though. The railways were built on returns guaranteed by Indian taxpayers, routed for extraction rather than internal commerce, and Indian iron and engineering were not developed to build them. And what actually held India together after 1947 was not the inherited machinery but the Congress movement, forty years of mass organizing, and a constitution written by Indians — which suggests the capacity for coherent politics at scale was indigenous rather than bequeathed, and had been suppressed for a century rather than created.</w:t>
      </w:r>
    </w:p>
    <w:p>
      <w:pPr>
        <w:spacing w:after="200" w:line="300"/>
        <w:ind w:left="403"/>
      </w:pPr>
      <w:r>
        <w:rPr>
          <w:rFonts w:ascii="Garamond" w:cs="Garamond" w:eastAsia="Garamond" w:hAnsi="Garamond"/>
          <w:sz w:val="23"/>
          <w:szCs w:val="23"/>
        </w:rPr>
        <w:t xml:space="preserve">My own reading, offered as judgment and not finding: the strongest charge is not that Britain caused chaos but that it froze development for four generations while extracting the surplus that would have funded it, and then, on leaving, converted its most damaging administrative category into a border. Whether the alternative would have been calmer is unknowable. Whether it would have been poorer is much less doubtful.</w:t>
      </w:r>
    </w:p>
    <w:p>
      <w:pPr>
        <w:pStyle w:val="Heading1"/>
        <w:spacing w:after="200" w:before="420"/>
      </w:pPr>
      <w:r>
        <w:rPr>
          <w:rFonts w:ascii="Garamond" w:cs="Garamond" w:eastAsia="Garamond" w:hAnsi="Garamond"/>
          <w:b/>
          <w:bCs/>
          <w:color w:val="1a1a1a"/>
          <w:sz w:val="28"/>
          <w:szCs w:val="28"/>
        </w:rPr>
        <w:t xml:space="preserve">VIII.  Law Without a Legislature</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Now the part I actually want. Did Indian traditions have any way of making law? Was it just the king? Was there anything you could call a rule of law before we arrived?</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Yes — and the striking thing is that law was made without a legislature and largely without the king.</w:t>
      </w:r>
    </w:p>
    <w:p>
      <w:pPr>
        <w:spacing w:after="200" w:line="300"/>
        <w:ind w:left="403"/>
      </w:pPr>
      <w:r>
        <w:rPr>
          <w:rFonts w:ascii="Garamond" w:cs="Garamond" w:eastAsia="Garamond" w:hAnsi="Garamond"/>
          <w:sz w:val="23"/>
          <w:szCs w:val="23"/>
        </w:rPr>
        <w:t xml:space="preserve">Begin with the sources, because the tradition lists them explicitly: revelation, remembered tradition, the practice of good people, and, in Yājñavalkya, what satisfies one’s own conscience. Notice what is absent. There is no enactment. Dharma is not made; it is known, by interpretation and by attention to what settled communities actually do. The jurist’s work is exegetical. Nobody in that literature is looking for the moment when someone decided.</w:t>
      </w:r>
    </w:p>
    <w:p>
      <w:pPr>
        <w:spacing w:after="200" w:line="300"/>
        <w:ind w:left="403"/>
      </w:pPr>
      <w:r>
        <w:rPr>
          <w:rFonts w:ascii="Garamond" w:cs="Garamond" w:eastAsia="Garamond" w:hAnsi="Garamond"/>
          <w:sz w:val="23"/>
          <w:szCs w:val="23"/>
        </w:rPr>
        <w:t xml:space="preserve">So the king’s role is narrower than the word suggests. His business is daṇḍa — the rod, enforcement — and adjudication, not the definition of the norm he enforces. He is himself bound, and the texts are blunt that an unjust king is destroyed by his own injustice; several say the punishment he wrongly inflicts returns upon him. He can issue rājaśāsana, royal edicts, and these are real law: tax rates, grants, land settlements, administration. But they were not understood to reach the substance of dharma. Kauṭilya complicates this — the Arthaśāstra lists four grounds with the royal edict among them, and its ranking in cases of conflict is genuinely disputed, some readings giving the edict priority. So the tension you are circling was live inside the tradition. It was simply not resolved in the sovereign’s favor.</w:t>
      </w:r>
    </w:p>
    <w:p>
      <w:pPr>
        <w:spacing w:after="200" w:line="300"/>
        <w:ind w:left="403"/>
      </w:pPr>
      <w:r>
        <w:rPr>
          <w:rFonts w:ascii="Garamond" w:cs="Garamond" w:eastAsia="Garamond" w:hAnsi="Garamond"/>
          <w:sz w:val="23"/>
          <w:szCs w:val="23"/>
        </w:rPr>
        <w:t xml:space="preserve">Aśoka is the case worth dwelling on. His inscriptions are called dhamma-lipi, and much of what they contain is exhortation rather than statute — turn toward this, treat your dependants so, restrain yourself here. Some carry penalties; most read as address. Which is very close to the fourth kind of law we set aside earlier as too soft to count.</w:t>
      </w:r>
    </w:p>
    <w:p>
      <w:pPr>
        <w:spacing w:after="200" w:line="300"/>
        <w:ind w:left="403"/>
      </w:pPr>
      <w:r>
        <w:rPr>
          <w:rFonts w:ascii="Garamond" w:cs="Garamond" w:eastAsia="Garamond" w:hAnsi="Garamond"/>
          <w:sz w:val="23"/>
          <w:szCs w:val="23"/>
        </w:rPr>
        <w:t xml:space="preserve">Then the feature that answers your rule-of-law question most directly. Law was plural, and the plurality was formalized. The texts set out a hierarchy of tribunals — kin group, then guild, then local assembly, then the king’s appointed judge, then the king — with appeal running upward. Guilds made binding rules for their members. Caste councils adjudicated within caste. Chola-era inscriptions show village and temple assemblies raising levies, holding land, and settling disputes with no royal involvement whatever. Merchant communities in Gujarat ran their own commercial law through their own headmen into the eighteenth century, which is why their credit instruments traveled so far. Under the Mughals, qazi courts applied Islamic law, imperial regulation covered administrative matters on a separate track, and none of it displaced the village.</w:t>
      </w:r>
    </w:p>
    <w:p>
      <w:pPr>
        <w:spacing w:after="200" w:line="300"/>
        <w:ind w:left="403"/>
      </w:pPr>
      <w:r>
        <w:rPr>
          <w:rFonts w:ascii="Garamond" w:cs="Garamond" w:eastAsia="Garamond" w:hAnsi="Garamond"/>
          <w:sz w:val="23"/>
          <w:szCs w:val="23"/>
        </w:rPr>
        <w:t xml:space="preserve">That decentralization was the actual check on power. Not a written constitution or an independent bench, but the plain fact that the sovereign’s writ ran to revenue, war, and appeal, while the substance of daily obligation sat in bodies he did not control and could not easily rewrite. So: rule of law in the sense of law standing above the ruler and not being his creature — yes, clearly, and more explicitly than in much of medieval Europe. Rule of law in the sense of equal subjection and predictable general rules — no. And that is the honest cost. Obligation varied by birth, by stage of life, by locality; punishment scaled by caste; the same act carried different consequences for different people. The flexibility was purchased with hierarchy, and the two were not accidentally joined.</w:t>
      </w:r>
    </w:p>
    <w:p>
      <w:pPr>
        <w:spacing w:after="200" w:line="300"/>
        <w:ind w:left="403"/>
      </w:pPr>
      <w:r>
        <w:rPr>
          <w:rFonts w:ascii="Garamond" w:cs="Garamond" w:eastAsia="Garamond" w:hAnsi="Garamond"/>
          <w:sz w:val="23"/>
          <w:szCs w:val="23"/>
        </w:rPr>
        <w:t xml:space="preserve">Two further features show the underlying instinct. There is an entire category of āpad-dharma, law for emergencies, in which normal obligation is suspended — a built-in admission that rules do not exhaust duty. And the Mahābhārata’s repeated line that dharma is subtle, that even the wise are confused about it, functions as a standing warning against codification.</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And then we arrived and codified it.</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We destroyed it by trying to preserve it, which is the more interesting failure. Halhed’s compilation in 1776, then the translation of the commentarial literature, turned a plural and negotiated practice into two textual systems — Hindu law and Mohammedan law — administered by English judges using precedent, a device wholly foreign to it. Custom, which had been a source of law, was demoted to an exception you had to prove in court. The flexible thing became rigid, and the rigidity was then attributed to the tradition itself. A good deal of what people now take to be authentically Indian law is that colonial artifact.</w:t>
      </w:r>
    </w:p>
    <w:p>
      <w:pPr>
        <w:pStyle w:val="Heading1"/>
        <w:spacing w:after="200" w:before="420"/>
      </w:pPr>
      <w:r>
        <w:rPr>
          <w:rFonts w:ascii="Garamond" w:cs="Garamond" w:eastAsia="Garamond" w:hAnsi="Garamond"/>
          <w:b/>
          <w:bCs/>
          <w:color w:val="1a1a1a"/>
          <w:sz w:val="28"/>
          <w:szCs w:val="28"/>
        </w:rPr>
        <w:t xml:space="preserve">IX.  Austin’s Shadow</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You used the word Austinian earlier. Say what you meant, because I think it is the hinge.</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John Austin, an English legal philosopher of the 1820s and thirties, and the standard modern answer to what law is — the answer the British carried with them.</w:t>
      </w:r>
    </w:p>
    <w:p>
      <w:pPr>
        <w:spacing w:after="200" w:line="300"/>
        <w:ind w:left="403"/>
      </w:pPr>
      <w:r>
        <w:rPr>
          <w:rFonts w:ascii="Garamond" w:cs="Garamond" w:eastAsia="Garamond" w:hAnsi="Garamond"/>
          <w:sz w:val="23"/>
          <w:szCs w:val="23"/>
        </w:rPr>
        <w:t xml:space="preserve">Stripped down: law is the command of a sovereign, backed by the threat of punishment. Three pieces. There is a determinate person or body which habitually receives obedience and habitually obeys no one. It issues general commands. Each carries a sanction. Anything lacking all three is not law properly so called; it may be morality, or custom, or divine law, but it is a different kind of thing and lawyers should not confuse them. That last move was the point — Austin wanted law severed from morality as a subject of study. A wicked law is still a law, and whether it ought to be obeyed is somebody else’s question.</w:t>
      </w:r>
    </w:p>
    <w:p>
      <w:pPr>
        <w:spacing w:after="200" w:line="300"/>
        <w:ind w:left="403"/>
      </w:pPr>
      <w:r>
        <w:rPr>
          <w:rFonts w:ascii="Garamond" w:cs="Garamond" w:eastAsia="Garamond" w:hAnsi="Garamond"/>
          <w:sz w:val="23"/>
          <w:szCs w:val="23"/>
        </w:rPr>
        <w:t xml:space="preserve">You can see why this collides with everything we just described. On Austin’s test, dharma is not law, because no sovereign made it. Guild rules are not law. Village adjudication is not law. Custom is not law until a sovereign adopts it. A king bound by a norm he did not issue is incoherent, since the sovereign is by definition the source and cannot be subject. So the administrator arrives holding a definition under which the thing in front of him cannot exist, concludes that the natives have texts and habits but no proper law, and sets about supplying some.</w:t>
      </w:r>
    </w:p>
    <w:p>
      <w:pPr>
        <w:spacing w:after="200" w:line="300"/>
        <w:ind w:left="403"/>
      </w:pPr>
      <w:r>
        <w:rPr>
          <w:rFonts w:ascii="Garamond" w:cs="Garamond" w:eastAsia="Garamond" w:hAnsi="Garamond"/>
          <w:sz w:val="23"/>
          <w:szCs w:val="23"/>
        </w:rPr>
        <w:t xml:space="preserve">It also explains why the theological problem was so sharp at the start. Austin’s model is the great ruler exactly: will, command, sanction, and a subject who might have disobeyed. If that is what law is, then a God who is the ground of everything can give none, and the non-dual traditions have nothing to say about law at all. Loosen the definition and both come back into view.</w:t>
      </w:r>
    </w:p>
    <w:p>
      <w:pPr>
        <w:spacing w:after="200" w:line="300"/>
        <w:ind w:left="403"/>
      </w:pPr>
      <w:r>
        <w:rPr>
          <w:rFonts w:ascii="Garamond" w:cs="Garamond" w:eastAsia="Garamond" w:hAnsi="Garamond"/>
          <w:sz w:val="23"/>
          <w:szCs w:val="23"/>
        </w:rPr>
        <w:t xml:space="preserve">And it is worth knowing that Austin was demolished from inside his own tradition. Hart, in 1961, made the standard case: sanctions cannot explain why we feel obliged rather than merely afraid; commands cannot account for rules that empower rather than forbid; and no sovereign can be located in a modern constitutional state, since the rules identifying who is sovereign cannot themselves be his commands. Hart replaced the sovereign with social rules accepted from the inside — which lands a good deal closer to the Indian picture than Austin ever was.</w:t>
      </w:r>
    </w:p>
    <w:p>
      <w:pPr>
        <w:pStyle w:val="Heading1"/>
        <w:spacing w:after="200" w:before="420"/>
      </w:pPr>
      <w:r>
        <w:rPr>
          <w:rFonts w:ascii="Garamond" w:cs="Garamond" w:eastAsia="Garamond" w:hAnsi="Garamond"/>
          <w:b/>
          <w:bCs/>
          <w:color w:val="1a1a1a"/>
          <w:sz w:val="28"/>
          <w:szCs w:val="28"/>
        </w:rPr>
        <w:t xml:space="preserve">X.  Plainly, Then</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Sorry, you have lost me. Address me as you would a five-year-old child, or a golden retriever. No taxonomies. Tell me what we have actually found, slowly, with things I can picture, and take a bit longer over it so that I can hold the whole shape at once.</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Fair enough. Here it is in seven pieces, and I will use small words.</w:t>
      </w:r>
    </w:p>
    <w:p>
      <w:pPr>
        <w:spacing w:after="200" w:line="300"/>
        <w:ind w:left="403"/>
      </w:pPr>
      <w:r>
        <w:rPr>
          <w:rFonts w:ascii="Garamond" w:cs="Garamond" w:eastAsia="Garamond" w:hAnsi="Garamond"/>
          <w:b/>
          <w:bCs/>
          <w:sz w:val="23"/>
          <w:szCs w:val="23"/>
        </w:rPr>
        <w:t xml:space="preserve">One.  </w:t>
      </w:r>
      <w:r>
        <w:rPr>
          <w:rFonts w:ascii="Garamond" w:cs="Garamond" w:eastAsia="Garamond" w:hAnsi="Garamond"/>
          <w:sz w:val="23"/>
          <w:szCs w:val="23"/>
        </w:rPr>
        <w:t xml:space="preserve">There are two kinds of rule and English calls them both laws, which is where the trouble starts. Some rules somebody wrote. The speed limit on your road is thirty because a council voted for thirty, and they could just as easily have voted for forty. Other rules nobody wrote. Drop a plate and it breaks. No committee decided that. You can be fined for the first kind. You cannot be fined for the second, because the second is not an instruction — it is just how things go.</w:t>
      </w:r>
    </w:p>
    <w:p>
      <w:pPr>
        <w:spacing w:after="200" w:line="300"/>
        <w:ind w:left="403"/>
      </w:pPr>
      <w:r>
        <w:rPr>
          <w:rFonts w:ascii="Garamond" w:cs="Garamond" w:eastAsia="Garamond" w:hAnsi="Garamond"/>
          <w:b/>
          <w:bCs/>
          <w:sz w:val="23"/>
          <w:szCs w:val="23"/>
        </w:rPr>
        <w:t xml:space="preserve">Two.  </w:t>
      </w:r>
      <w:r>
        <w:rPr>
          <w:rFonts w:ascii="Garamond" w:cs="Garamond" w:eastAsia="Garamond" w:hAnsi="Garamond"/>
          <w:sz w:val="23"/>
          <w:szCs w:val="23"/>
        </w:rPr>
        <w:t xml:space="preserve">God cannot be the author of the second kind without shrinking into something less than God. Suppose he sat down and decided that cruelty would be wrong. Then he could have decided the other way, and what we call goodness is only his taste, and saying God is good tells us nothing except that he agrees with himself. Very powerful. But that is a very large king, not a God. Now suppose instead he could not have decided otherwise. Then he did not decide — there was no choosing — and so he is not the lawmaker either. Either he is a lawmaker and not holy, or he is holy and not a lawmaker. You cannot have both, and this is not a word game; it is the same problem however you rename the commands.</w:t>
      </w:r>
    </w:p>
    <w:p>
      <w:pPr>
        <w:spacing w:after="200" w:line="300"/>
        <w:ind w:left="403"/>
      </w:pPr>
      <w:r>
        <w:rPr>
          <w:rFonts w:ascii="Garamond" w:cs="Garamond" w:eastAsia="Garamond" w:hAnsi="Garamond"/>
          <w:b/>
          <w:bCs/>
          <w:sz w:val="23"/>
          <w:szCs w:val="23"/>
        </w:rPr>
        <w:t xml:space="preserve">Three.  </w:t>
      </w:r>
      <w:r>
        <w:rPr>
          <w:rFonts w:ascii="Garamond" w:cs="Garamond" w:eastAsia="Garamond" w:hAnsi="Garamond"/>
          <w:sz w:val="23"/>
          <w:szCs w:val="23"/>
        </w:rPr>
        <w:t xml:space="preserve">What is left over is still a great deal. Two things survive the argument. The first is the way things work. A group of people who let each other be killed comes apart, in much the way a body comes apart if it starts attacking its own tissue. Nobody enforces that. It enforces itself, and the punishment is simply the condition. The second is being called. Think of a mother shouting her son’s name across a road because a car is coming. That is not a rule. It has no clauses, no penalty, and no court. But it does the one thing no statute has ever done: it turns him around.</w:t>
      </w:r>
    </w:p>
    <w:p>
      <w:pPr>
        <w:spacing w:after="200" w:line="300"/>
        <w:ind w:left="403"/>
      </w:pPr>
      <w:r>
        <w:rPr>
          <w:rFonts w:ascii="Garamond" w:cs="Garamond" w:eastAsia="Garamond" w:hAnsi="Garamond"/>
          <w:b/>
          <w:bCs/>
          <w:sz w:val="23"/>
          <w:szCs w:val="23"/>
        </w:rPr>
        <w:t xml:space="preserve">Four.  </w:t>
      </w:r>
      <w:r>
        <w:rPr>
          <w:rFonts w:ascii="Garamond" w:cs="Garamond" w:eastAsia="Garamond" w:hAnsi="Garamond"/>
          <w:sz w:val="23"/>
          <w:szCs w:val="23"/>
        </w:rPr>
        <w:t xml:space="preserve">India ran a whole civilization on the first idea and never bothered much with the second. Law was not passed. It was found — in scripture, in memory, and above all in what steady communities already did. And it was handled close to the ground. A family settled its own quarrels. A weavers’ guild made the rules for weavers. A village assembly raised a levy, held land, and settled a boundary dispute, and no king ever heard about it. The king mattered for two things only: force, and the last appeal. He did not invent the duties he enforced, and the texts say plainly that a king who rules badly is destroyed by his own bad ruling. That was the real check on his power — not a written constitution, not an independent judge, but the plain fact that most of what governed an ordinary day sat in places he did not run and could not rewrite. The cost was equally plain, and I will not soften it: what you owed, and what happened to you if you failed, depended on who your parents were.</w:t>
      </w:r>
    </w:p>
    <w:p>
      <w:pPr>
        <w:spacing w:after="200" w:line="300"/>
        <w:ind w:left="403"/>
      </w:pPr>
      <w:r>
        <w:rPr>
          <w:rFonts w:ascii="Garamond" w:cs="Garamond" w:eastAsia="Garamond" w:hAnsi="Garamond"/>
          <w:b/>
          <w:bCs/>
          <w:sz w:val="23"/>
          <w:szCs w:val="23"/>
        </w:rPr>
        <w:t xml:space="preserve">Five.  </w:t>
      </w:r>
      <w:r>
        <w:rPr>
          <w:rFonts w:ascii="Garamond" w:cs="Garamond" w:eastAsia="Garamond" w:hAnsi="Garamond"/>
          <w:sz w:val="23"/>
          <w:szCs w:val="23"/>
        </w:rPr>
        <w:t xml:space="preserve">Then we arrived with a definition and broke everything that did not fit it. An Englishman named Austin had said that law is orders from a boss, backed by punishment, and nothing else counts. Look at India through that lens and you see no boss issuing orders, so you conclude there is no real law here — only customs and old books. So we made books: one for the Hindus, one for the Muslims, English judges to read them, and custom demoted to something you now had to prove in court. We thought we were saving it. We pressed the flower. What people now point to as the rigid old Indian law is largely a thing we made in the 1770s.</w:t>
      </w:r>
    </w:p>
    <w:p>
      <w:pPr>
        <w:spacing w:after="200" w:line="300"/>
        <w:ind w:left="403"/>
      </w:pPr>
      <w:r>
        <w:rPr>
          <w:rFonts w:ascii="Garamond" w:cs="Garamond" w:eastAsia="Garamond" w:hAnsi="Garamond"/>
          <w:b/>
          <w:bCs/>
          <w:sz w:val="23"/>
          <w:szCs w:val="23"/>
        </w:rPr>
        <w:t xml:space="preserve">Six.  </w:t>
      </w:r>
      <w:r>
        <w:rPr>
          <w:rFonts w:ascii="Garamond" w:cs="Garamond" w:eastAsia="Garamond" w:hAnsi="Garamond"/>
          <w:sz w:val="23"/>
          <w:szCs w:val="23"/>
        </w:rPr>
        <w:t xml:space="preserve">Which means the American worry is aimed at the wrong target. The fear is that we spent down a stock of decency that Christianity paid for and nothing is refilling it. The proposed remedy is to put God back on the bench as the highest court. But piece two already ruled that out: seat him there and his judgments could have gone the other way, and a floor that might have been somewhere else is not a floor. What people actually want is narrower and more ordinary — the sense that some things are not up for a vote. You do not get that from a higher court. You get it from many small places the state does not run, carrying duties nobody balloted on: families, congregations, trades, neighborhoods. That is what India had, and it is mostly what a modern country has lost. The missing thing is not a legislator in the sky. It is the layer underneath.</w:t>
      </w:r>
    </w:p>
    <w:p>
      <w:pPr>
        <w:spacing w:after="200" w:line="300"/>
        <w:ind w:left="403"/>
      </w:pPr>
      <w:r>
        <w:rPr>
          <w:rFonts w:ascii="Garamond" w:cs="Garamond" w:eastAsia="Garamond" w:hAnsi="Garamond"/>
          <w:b/>
          <w:bCs/>
          <w:sz w:val="23"/>
          <w:szCs w:val="23"/>
        </w:rPr>
        <w:t xml:space="preserve">Seven.  </w:t>
      </w:r>
      <w:r>
        <w:rPr>
          <w:rFonts w:ascii="Garamond" w:cs="Garamond" w:eastAsia="Garamond" w:hAnsi="Garamond"/>
          <w:sz w:val="23"/>
          <w:szCs w:val="23"/>
        </w:rPr>
        <w:t xml:space="preserve">One warning to carry away. Law needs a solid, single you to pin things on. A parking ticket barely needs one — a car was there, someone pays. But punishing a man of fifty-five for what he did at twenty-two needs a very solid one indeed, because you have to say he is the same man the whole way through, and he is not, quite. That is the point where the machinery leans hardest on something not entirely true. And a nervous society hunting for firmer ground will reach exactly there, toward more blame and more desert, because blame feels like authority. Watch for it.</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That I can hold.</w:t>
      </w:r>
    </w:p>
    <w:p>
      <w:pPr>
        <w:pStyle w:val="Heading1"/>
        <w:spacing w:after="200" w:before="420"/>
      </w:pPr>
      <w:r>
        <w:rPr>
          <w:rFonts w:ascii="Garamond" w:cs="Garamond" w:eastAsia="Garamond" w:hAnsi="Garamond"/>
          <w:b/>
          <w:bCs/>
          <w:color w:val="1a1a1a"/>
          <w:sz w:val="28"/>
          <w:szCs w:val="28"/>
        </w:rPr>
        <w:t xml:space="preserve">XI.  Austin and Hart in the Abstract</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Before we finish I want the two Englishmen done properly, in the abstract, because Hart is carrying more weight in your argument than you have given him room for. Structure of each theory. What it says law fundamentally is. Objections taken one at a time, and what replaces them.</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Austin first, abstractly. His theory answers one question: what makes it true that a law exists? The answer is a fact about power. Somewhere in any society you can find an asymmetry of obedience — a person or body habitually obeyed, habitually obeying no one. Law is what issues downward from the top of that asymmetry, as general commands with punishment attached.</w:t>
      </w:r>
    </w:p>
    <w:p>
      <w:pPr>
        <w:spacing w:after="200" w:line="300"/>
        <w:ind w:left="403"/>
      </w:pPr>
      <w:r>
        <w:rPr>
          <w:rFonts w:ascii="Garamond" w:cs="Garamond" w:eastAsia="Garamond" w:hAnsi="Garamond"/>
          <w:sz w:val="23"/>
          <w:szCs w:val="23"/>
        </w:rPr>
        <w:t xml:space="preserve">Three consequences follow from the structure and are worth naming because they are not optional. Law is identified by its source and never by its content: to know whether something is law you ask who issued it, not whether it is any good, which is why a wicked law remains a law. Law is always made, and made by someone who could have made it otherwise; there is no other route into existence. And the theory needs nothing from the inside of anyone’s head — an observer who shared no values and understood no words could identify the law by watching who complies with whom and what happens to those who do not. Obligation reduces to liability to suffer.</w:t>
      </w:r>
    </w:p>
    <w:p>
      <w:pPr>
        <w:spacing w:after="200" w:line="300"/>
        <w:ind w:left="403"/>
      </w:pPr>
      <w:r>
        <w:rPr>
          <w:rFonts w:ascii="Garamond" w:cs="Garamond" w:eastAsia="Garamond" w:hAnsi="Garamond"/>
          <w:sz w:val="23"/>
          <w:szCs w:val="23"/>
        </w:rPr>
        <w:t xml:space="preserve">It is a theory of law as imposed order, resting on a person, explained by fear. Economical, portable, and wrong.</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Hart’s book takes it apart in six moves, and I will do them in order because the replacement is built out of the wreckage.</w:t>
      </w:r>
    </w:p>
    <w:p>
      <w:pPr>
        <w:spacing w:after="200" w:line="300"/>
        <w:ind w:left="403"/>
      </w:pPr>
      <w:r>
        <w:rPr>
          <w:rFonts w:ascii="Garamond" w:cs="Garamond" w:eastAsia="Garamond" w:hAnsi="Garamond"/>
          <w:b/>
          <w:bCs/>
          <w:sz w:val="23"/>
          <w:szCs w:val="23"/>
        </w:rPr>
        <w:t xml:space="preserve">The gunman.  </w:t>
      </w:r>
      <w:r>
        <w:rPr>
          <w:rFonts w:ascii="Garamond" w:cs="Garamond" w:eastAsia="Garamond" w:hAnsi="Garamond"/>
          <w:sz w:val="23"/>
          <w:szCs w:val="23"/>
        </w:rPr>
        <w:t xml:space="preserve">Generalize the gunman — give him many subjects and standing orders and a regular collection schedule — and Austin’s model cannot distinguish him from a legal system. If orders backed by threats were the essence of law, a large and orderly protection racket would be a legal order, and we do not think it is. Something in our concept of law is not captured, and Austin has no way to say what.</w:t>
      </w:r>
    </w:p>
    <w:p>
      <w:pPr>
        <w:spacing w:after="200" w:line="300"/>
        <w:ind w:left="403"/>
      </w:pPr>
      <w:r>
        <w:rPr>
          <w:rFonts w:ascii="Garamond" w:cs="Garamond" w:eastAsia="Garamond" w:hAnsi="Garamond"/>
          <w:b/>
          <w:bCs/>
          <w:sz w:val="23"/>
          <w:szCs w:val="23"/>
        </w:rPr>
        <w:t xml:space="preserve">Obliged against obligation.  </w:t>
      </w:r>
      <w:r>
        <w:rPr>
          <w:rFonts w:ascii="Garamond" w:cs="Garamond" w:eastAsia="Garamond" w:hAnsi="Garamond"/>
          <w:sz w:val="23"/>
          <w:szCs w:val="23"/>
        </w:rPr>
        <w:t xml:space="preserve">The gunman obliges me. I do not thereby have an obligation. Austin can only produce the first, because he works entirely in the currency of predicted suffering. But to say a man had a legal obligation is not to predict anything — he may have the obligation and every prospect of escaping, and the statement remains true. Under a tyranny you may be obliged with no obligation whatever. The difference between those two things is the whole subject, and Austin’s theory cannot mark it.</w:t>
      </w:r>
    </w:p>
    <w:p>
      <w:pPr>
        <w:spacing w:after="200" w:line="300"/>
        <w:ind w:left="403"/>
      </w:pPr>
      <w:r>
        <w:rPr>
          <w:rFonts w:ascii="Garamond" w:cs="Garamond" w:eastAsia="Garamond" w:hAnsi="Garamond"/>
          <w:b/>
          <w:bCs/>
          <w:sz w:val="23"/>
          <w:szCs w:val="23"/>
        </w:rPr>
        <w:t xml:space="preserve">Continuity.  </w:t>
      </w:r>
      <w:r>
        <w:rPr>
          <w:rFonts w:ascii="Garamond" w:cs="Garamond" w:eastAsia="Garamond" w:hAnsi="Garamond"/>
          <w:sz w:val="23"/>
          <w:szCs w:val="23"/>
        </w:rPr>
        <w:t xml:space="preserve">Rex I dies. Rex II’s first utterance is law that afternoon, before anybody has had time to form a habit of obeying him. Habits take time; law does not wait. Only a rule of succession, already accepted, can account for this.</w:t>
      </w:r>
    </w:p>
    <w:p>
      <w:pPr>
        <w:spacing w:after="200" w:line="300"/>
        <w:ind w:left="403"/>
      </w:pPr>
      <w:r>
        <w:rPr>
          <w:rFonts w:ascii="Garamond" w:cs="Garamond" w:eastAsia="Garamond" w:hAnsi="Garamond"/>
          <w:b/>
          <w:bCs/>
          <w:sz w:val="23"/>
          <w:szCs w:val="23"/>
        </w:rPr>
        <w:t xml:space="preserve">Persistence.  </w:t>
      </w:r>
      <w:r>
        <w:rPr>
          <w:rFonts w:ascii="Garamond" w:cs="Garamond" w:eastAsia="Garamond" w:hAnsi="Garamond"/>
          <w:sz w:val="23"/>
          <w:szCs w:val="23"/>
        </w:rPr>
        <w:t xml:space="preserve">A statute of 1710 binds today, though everyone who commanded it is dead and nobody obeys them. On a habit model the law should have expired with the habit. It did not.</w:t>
      </w:r>
    </w:p>
    <w:p>
      <w:pPr>
        <w:spacing w:after="200" w:line="300"/>
        <w:ind w:left="403"/>
      </w:pPr>
      <w:r>
        <w:rPr>
          <w:rFonts w:ascii="Garamond" w:cs="Garamond" w:eastAsia="Garamond" w:hAnsi="Garamond"/>
          <w:b/>
          <w:bCs/>
          <w:sz w:val="23"/>
          <w:szCs w:val="23"/>
        </w:rPr>
        <w:t xml:space="preserve">Limits.  </w:t>
      </w:r>
      <w:r>
        <w:rPr>
          <w:rFonts w:ascii="Garamond" w:cs="Garamond" w:eastAsia="Garamond" w:hAnsi="Garamond"/>
          <w:sz w:val="23"/>
          <w:szCs w:val="23"/>
        </w:rPr>
        <w:t xml:space="preserve">In a constitutional order the sovereign’s powers are conferred and bounded. But if the sovereign is the source of all law, the rules conferring and bounding him cannot themselves be law, and so cannot exist. Austin’s theory is unable to describe a constitution, which is a considerable defect in a theory of law. And in a democracy the test collapses altogether: who is habitually obeyed and habitually obeys nobody? If the answer is the electorate, then the electorate commands and obeys itself and the asymmetry vanishes.</w:t>
      </w:r>
    </w:p>
    <w:p>
      <w:pPr>
        <w:spacing w:after="200" w:line="300"/>
        <w:ind w:left="403"/>
      </w:pPr>
      <w:r>
        <w:rPr>
          <w:rFonts w:ascii="Garamond" w:cs="Garamond" w:eastAsia="Garamond" w:hAnsi="Garamond"/>
          <w:b/>
          <w:bCs/>
          <w:sz w:val="23"/>
          <w:szCs w:val="23"/>
        </w:rPr>
        <w:t xml:space="preserve">Empowerment.  </w:t>
      </w:r>
      <w:r>
        <w:rPr>
          <w:rFonts w:ascii="Garamond" w:cs="Garamond" w:eastAsia="Garamond" w:hAnsi="Garamond"/>
          <w:sz w:val="23"/>
          <w:szCs w:val="23"/>
        </w:rPr>
        <w:t xml:space="preserve">A great deal of law does not forbid; it enables. How to make a will, form a company, marry, convey a field. There is no punishment for making a will badly. There is simply no will. Nullity is not a sanction, and Austin has no room for the distinction.</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Now the replacement, in two stages.</w:t>
      </w:r>
    </w:p>
    <w:p>
      <w:pPr>
        <w:spacing w:after="200" w:line="300"/>
        <w:ind w:left="403"/>
      </w:pPr>
      <w:r>
        <w:rPr>
          <w:rFonts w:ascii="Garamond" w:cs="Garamond" w:eastAsia="Garamond" w:hAnsi="Garamond"/>
          <w:sz w:val="23"/>
          <w:szCs w:val="23"/>
        </w:rPr>
        <w:t xml:space="preserve">The first stage is the distinction between habit and rule. A habit is a regularity: people happen to do X. A rule is that regularity plus a critical attitude toward departure — participants treat X as what one is supposed to do, criticize failure, and accept criticism as warranted. There are three marks: the criticism, the acceptance of its legitimacy, and the normative vocabulary of ought and must in which participants describe what they are doing. None of this is a behavior; none of it can be seen from outside. Hart calls it the internal point of view, and it separates being made to do something from taking oneself to be bound. Two men stop at a red light; one fears the fine, one holds that this is what one does. Identical behavior, structurally different situations, and only the second is inside a legal system. Hart’s methodological claim is that a description of law omitting this misses the phenomenon, the way a description of chess as statistics of piece movement misses chess.</w:t>
      </w:r>
    </w:p>
    <w:p>
      <w:pPr>
        <w:spacing w:after="200" w:line="300"/>
        <w:ind w:left="403"/>
      </w:pPr>
      <w:r>
        <w:rPr>
          <w:rFonts w:ascii="Garamond" w:cs="Garamond" w:eastAsia="Garamond" w:hAnsi="Garamond"/>
          <w:sz w:val="23"/>
          <w:szCs w:val="23"/>
        </w:rPr>
        <w:t xml:space="preserve">The second stage is his account of what law adds to custom. Imagine a society with primary rules only — rules about what people must do, held from the inside, with no officials. Hart says it suffers three defects. Uncertainty: there is no procedure for settling doubt about what the rules are or how far they reach. Staticness: rules alter only by slow drift, with no way to change them deliberately. And inefficiency: disputes about whether a rule has been broken have no authoritative resolution, so enforcement is diffuse and vendetta is never far away.</w:t>
      </w:r>
    </w:p>
    <w:p>
      <w:pPr>
        <w:spacing w:after="200" w:line="300"/>
        <w:ind w:left="403"/>
      </w:pPr>
      <w:r>
        <w:rPr>
          <w:rFonts w:ascii="Garamond" w:cs="Garamond" w:eastAsia="Garamond" w:hAnsi="Garamond"/>
          <w:sz w:val="23"/>
          <w:szCs w:val="23"/>
        </w:rPr>
        <w:t xml:space="preserve">The remedies are three rules of a second kind, rules about rules. A rule of recognition, curing uncertainty by settling what counts as law. Rules of change, curing staticness by providing a means of deliberate alteration. Rules of adjudication, curing inefficiency by authorizing someone to determine breach. Law, on Hart’s account, is the union of primary rules with these three secondary ones.</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Then India was Hart’s pre-legal society, and the British were not entirely wrong.</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No — and this is the most useful result of the evening, so let me be precise about it.</w:t>
      </w:r>
    </w:p>
    <w:p>
      <w:pPr>
        <w:spacing w:after="200" w:line="300"/>
        <w:ind w:left="403"/>
      </w:pPr>
      <w:r>
        <w:rPr>
          <w:rFonts w:ascii="Garamond" w:cs="Garamond" w:eastAsia="Garamond" w:hAnsi="Garamond"/>
          <w:sz w:val="23"/>
          <w:szCs w:val="23"/>
        </w:rPr>
        <w:t xml:space="preserve">India had a rule of recognition. The sources were listed explicitly and ranked, which is what a rule of recognition is. India had rules of adjudication of great elaboration — the tribunal hierarchy from kin group through guild and assembly to the king’s judge, with appeal running upward. Two of Hart’s three defects were solved, and the second one more thoroughly than in most of medieval Europe.</w:t>
      </w:r>
    </w:p>
    <w:p>
      <w:pPr>
        <w:spacing w:after="200" w:line="300"/>
        <w:ind w:left="403"/>
      </w:pPr>
      <w:r>
        <w:rPr>
          <w:rFonts w:ascii="Garamond" w:cs="Garamond" w:eastAsia="Garamond" w:hAnsi="Garamond"/>
          <w:sz w:val="23"/>
          <w:szCs w:val="23"/>
        </w:rPr>
        <w:t xml:space="preserve">What India lacked was rules of change. There was no mechanism for deliberate alteration of dharma, because the position was that dharma is not the kind of thing a decision can alter — which is our theological argument in jurisprudential dress, and not an oversight. So India was not pre-legal. It was a developed legal system with the amendment mechanism deliberately omitted. That single fact explains both of the things one wants explained: its extraordinary stability across centuries of dynastic collapse, and its inability to reform caste from within. You cannot amend what nobody is authorized to amend. The British, arriving with a theory in which law is nothing but deliberate alteration, saw the missing third and concluded that all three were missing.</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Now the rule of recognition itself, in detail.</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Five properties, and each one earns its place.</w:t>
      </w:r>
    </w:p>
    <w:p>
      <w:pPr>
        <w:spacing w:after="200" w:line="300"/>
        <w:ind w:left="403"/>
      </w:pPr>
      <w:r>
        <w:rPr>
          <w:rFonts w:ascii="Garamond" w:cs="Garamond" w:eastAsia="Garamond" w:hAnsi="Garamond"/>
          <w:sz w:val="23"/>
          <w:szCs w:val="23"/>
        </w:rPr>
        <w:t xml:space="preserve">It is used rather than stated. You find it by watching what officials treat as settling the question, not by reading a preamble. In England there is no document announcing it; there is a practice.</w:t>
      </w:r>
    </w:p>
    <w:p>
      <w:pPr>
        <w:spacing w:after="200" w:line="300"/>
        <w:ind w:left="403"/>
      </w:pPr>
      <w:r>
        <w:rPr>
          <w:rFonts w:ascii="Garamond" w:cs="Garamond" w:eastAsia="Garamond" w:hAnsi="Garamond"/>
          <w:sz w:val="23"/>
          <w:szCs w:val="23"/>
        </w:rPr>
        <w:t xml:space="preserve">It may be complex, with several criteria ranked against each other — enactment, precedent, custom, treaty — and part of a legal culture is knowing the order.</w:t>
      </w:r>
    </w:p>
    <w:p>
      <w:pPr>
        <w:spacing w:after="200" w:line="300"/>
        <w:ind w:left="403"/>
      </w:pPr>
      <w:r>
        <w:rPr>
          <w:rFonts w:ascii="Garamond" w:cs="Garamond" w:eastAsia="Garamond" w:hAnsi="Garamond"/>
          <w:sz w:val="23"/>
          <w:szCs w:val="23"/>
        </w:rPr>
        <w:t xml:space="preserve">It is the ultimate criterion, and therefore itself neither valid nor invalid. Validity is a relation to it. Asking whether it is valid is a category mistake, like asking whether the metre is a metre long. Of it there is only the question whether it exists, and that is a question of fact about what officials do and what attitude they take.</w:t>
      </w:r>
    </w:p>
    <w:p>
      <w:pPr>
        <w:spacing w:after="200" w:line="300"/>
        <w:ind w:left="403"/>
      </w:pPr>
      <w:r>
        <w:rPr>
          <w:rFonts w:ascii="Garamond" w:cs="Garamond" w:eastAsia="Garamond" w:hAnsi="Garamond"/>
          <w:sz w:val="23"/>
          <w:szCs w:val="23"/>
        </w:rPr>
        <w:t xml:space="preserve">It cannot be enacted, on pain of regress, because any enactment would need a further criterion to make it valid.</w:t>
      </w:r>
    </w:p>
    <w:p>
      <w:pPr>
        <w:spacing w:after="200" w:line="300"/>
        <w:ind w:left="403"/>
      </w:pPr>
      <w:r>
        <w:rPr>
          <w:rFonts w:ascii="Garamond" w:cs="Garamond" w:eastAsia="Garamond" w:hAnsi="Garamond"/>
          <w:sz w:val="23"/>
          <w:szCs w:val="23"/>
        </w:rPr>
        <w:t xml:space="preserve">And it has open texture. Rules are framed in general terms, so around every rule lies a penumbra where it neither clearly applies nor clearly fails, and discretion is unavoidable. Law is therefore necessarily incomplete — not through sloppy drafting but in principle. Which is Hart’s version of the line that dharma is subtle, and I no longer think that is a metaphor. Both claims say the same thing: the written part runs out, and something unwritten has to carry it the rest of the way.</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Three further things belong in the record before you build on him.</w:t>
      </w:r>
    </w:p>
    <w:p>
      <w:pPr>
        <w:spacing w:after="200" w:line="300"/>
        <w:ind w:left="403"/>
      </w:pPr>
      <w:r>
        <w:rPr>
          <w:rFonts w:ascii="Garamond" w:cs="Garamond" w:eastAsia="Garamond" w:hAnsi="Garamond"/>
          <w:sz w:val="23"/>
          <w:szCs w:val="23"/>
        </w:rPr>
        <w:t xml:space="preserve">First, and this is the load-bearing sentence for everything that follows: Hart asks how much acceptance a legal system requires, and answers that officials must accept the rule of recognition from the inside, while the population need only comply. A system can persist with a wholly alienated public so long as those who operate it keep faith with the criterion. Hart thought this a mildly disagreeable possibility worth noting. It is in fact the most practically important claim in the book, because it locates the entire fragility of a legal order in one small group of people — and not the group the American argument has been examining.</w:t>
      </w:r>
    </w:p>
    <w:p>
      <w:pPr>
        <w:spacing w:after="200" w:line="300"/>
        <w:ind w:left="403"/>
      </w:pPr>
      <w:r>
        <w:rPr>
          <w:rFonts w:ascii="Garamond" w:cs="Garamond" w:eastAsia="Garamond" w:hAnsi="Garamond"/>
          <w:sz w:val="23"/>
          <w:szCs w:val="23"/>
        </w:rPr>
        <w:t xml:space="preserve">Second, Hart concedes what he calls the minimum content of natural law. Given human vulnerability, approximate equality of strength, limited altruism, scarce resources, and limited understanding and strength of will, any society that persists at all must have rules restricting violence, some regime of property, and some mechanism for holding people to promises. That is your natural prohibition on murder from earlier in the evening, granted by the leading positivist of the century — but granted as a condition of viability rather than as a moral discovery, which is exactly the modest position we settled on.</w:t>
      </w:r>
    </w:p>
    <w:p>
      <w:pPr>
        <w:spacing w:after="200" w:line="300"/>
        <w:ind w:left="403"/>
      </w:pPr>
      <w:r>
        <w:rPr>
          <w:rFonts w:ascii="Garamond" w:cs="Garamond" w:eastAsia="Garamond" w:hAnsi="Garamond"/>
          <w:sz w:val="23"/>
          <w:szCs w:val="23"/>
        </w:rPr>
        <w:t xml:space="preserve">Third, on wicked law he insists on keeping two sentences apart: this is valid law, and this is too iniquitous to obey. He argued against the softer view that a monstrous statute was never really law, on the ground that it costs you clarity precisely when you need it most — because it invites people to think the problem was technical rather than moral. Hold on to both sentences. We will need them.</w:t>
      </w:r>
    </w:p>
    <w:p>
      <w:pPr>
        <w:pStyle w:val="Heading1"/>
        <w:spacing w:after="200" w:before="420"/>
      </w:pPr>
      <w:r>
        <w:rPr>
          <w:rFonts w:ascii="Garamond" w:cs="Garamond" w:eastAsia="Garamond" w:hAnsi="Garamond"/>
          <w:b/>
          <w:bCs/>
          <w:color w:val="1a1a1a"/>
          <w:sz w:val="28"/>
          <w:szCs w:val="28"/>
        </w:rPr>
        <w:t xml:space="preserve">XII.  The Turn</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Now the part I did not follow, and I suspect you did not either. You have ended twice on something you call the turn. I do not know what it means. Make it concrete or drop it.</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 fair charge, and I will make it concrete, because it turns out to be Hart’s term rather than a mystical one. The turn is the arrival of the internal point of view in a particular person. Not a belief acquired. A change of stance toward a rule that was already there.</w:t>
      </w:r>
    </w:p>
    <w:p>
      <w:pPr>
        <w:spacing w:after="200" w:line="300"/>
        <w:ind w:left="403"/>
      </w:pPr>
      <w:r>
        <w:rPr>
          <w:rFonts w:ascii="Garamond" w:cs="Garamond" w:eastAsia="Garamond" w:hAnsi="Garamond"/>
          <w:sz w:val="23"/>
          <w:szCs w:val="23"/>
        </w:rPr>
        <w:t xml:space="preserve">Concretely, it is what has happened in the following people. A tax official who could take the money with no possibility of detection and does not. A judge who rules against the party that appointed him, on the question he cares most about, because that is what the criterion requires. A losing litigant who complies with a judgment he believes is wrong and does not organize resistance to it. A minister who resigns over something the public will never hear about. A man who returns the wallet and tells nobody he did.</w:t>
      </w:r>
    </w:p>
    <w:p>
      <w:pPr>
        <w:spacing w:after="200" w:line="300"/>
        <w:ind w:left="403"/>
      </w:pPr>
      <w:r>
        <w:rPr>
          <w:rFonts w:ascii="Garamond" w:cs="Garamond" w:eastAsia="Garamond" w:hAnsi="Garamond"/>
          <w:sz w:val="23"/>
          <w:szCs w:val="23"/>
        </w:rPr>
        <w:t xml:space="preserve">Behaviorally, several of these are indistinguishable from prudence. Structurally they are different, and the difference only shows under pressure — which is why detecting it takes years of observation, and why nobody has ever managed to build an examination for it.</w:t>
      </w:r>
    </w:p>
    <w:p>
      <w:pPr>
        <w:spacing w:after="200" w:line="300"/>
        <w:ind w:left="403"/>
      </w:pPr>
      <w:r>
        <w:rPr>
          <w:rFonts w:ascii="Garamond" w:cs="Garamond" w:eastAsia="Garamond" w:hAnsi="Garamond"/>
          <w:sz w:val="23"/>
          <w:szCs w:val="23"/>
        </w:rPr>
        <w:t xml:space="preserve">Then why it cannot be commanded, which is the part that matters. Three reasons, and they stack.</w:t>
      </w:r>
    </w:p>
    <w:p>
      <w:pPr>
        <w:spacing w:after="200" w:line="300"/>
        <w:ind w:left="403"/>
      </w:pPr>
      <w:r>
        <w:rPr>
          <w:rFonts w:ascii="Garamond" w:cs="Garamond" w:eastAsia="Garamond" w:hAnsi="Garamond"/>
          <w:b/>
          <w:bCs/>
          <w:sz w:val="23"/>
          <w:szCs w:val="23"/>
        </w:rPr>
        <w:t xml:space="preserve">Logically:  </w:t>
      </w:r>
      <w:r>
        <w:rPr>
          <w:rFonts w:ascii="Garamond" w:cs="Garamond" w:eastAsia="Garamond" w:hAnsi="Garamond"/>
          <w:sz w:val="23"/>
          <w:szCs w:val="23"/>
        </w:rPr>
        <w:t xml:space="preserve">a command to treat commands as binding presupposes what it asks for. If you lack the stance, the command is just another threat and lands outside you. If you have it, the command was unnecessary. There is no position from which it does work.</w:t>
      </w:r>
    </w:p>
    <w:p>
      <w:pPr>
        <w:spacing w:after="200" w:line="300"/>
        <w:ind w:left="403"/>
      </w:pPr>
      <w:r>
        <w:rPr>
          <w:rFonts w:ascii="Garamond" w:cs="Garamond" w:eastAsia="Garamond" w:hAnsi="Garamond"/>
          <w:b/>
          <w:bCs/>
          <w:sz w:val="23"/>
          <w:szCs w:val="23"/>
        </w:rPr>
        <w:t xml:space="preserve">Practically:  </w:t>
      </w:r>
      <w:r>
        <w:rPr>
          <w:rFonts w:ascii="Garamond" w:cs="Garamond" w:eastAsia="Garamond" w:hAnsi="Garamond"/>
          <w:sz w:val="23"/>
          <w:szCs w:val="23"/>
        </w:rPr>
        <w:t xml:space="preserve">enforcement addresses the outside only. It can change what people do; it cannot reach the stance from which they do it. And it is not neutral — there is decent evidence that adding sanctions or payments displaces internal motivation rather than adding to it. The standard illustration is the Israeli daycare study, where introducing a fine for collecting children late made lateness more common, because it converted an obligation into a price. Titmuss argued the same about paying for blood. Argue about the magnitude if you like; the direction is what should worry you. The instrument a society reaches for when acceptance thins is an instrument that consumes acceptance.</w:t>
      </w:r>
    </w:p>
    <w:p>
      <w:pPr>
        <w:spacing w:after="200" w:line="300"/>
        <w:ind w:left="403"/>
      </w:pPr>
      <w:r>
        <w:rPr>
          <w:rFonts w:ascii="Garamond" w:cs="Garamond" w:eastAsia="Garamond" w:hAnsi="Garamond"/>
          <w:b/>
          <w:bCs/>
          <w:sz w:val="23"/>
          <w:szCs w:val="23"/>
        </w:rPr>
        <w:t xml:space="preserve">Personally:  </w:t>
      </w:r>
      <w:r>
        <w:rPr>
          <w:rFonts w:ascii="Garamond" w:cs="Garamond" w:eastAsia="Garamond" w:hAnsi="Garamond"/>
          <w:sz w:val="23"/>
          <w:szCs w:val="23"/>
        </w:rPr>
        <w:t xml:space="preserve">nobody has ever been argued into it. What produces it, when it happens, is being addressed by someone whose judgment you have reason to respect, at a moment when it is your turn to act — and, almost always, having watched that person do it first. Which is apprenticeship. It is why the traditions that care about this build lineages rather than curricula.</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So when I said the turn cannot be ordained I was not gesturing at mystery. I meant something flatly structural: the disposition on which the legal order rests, by the leading positivist’s own account, cannot be produced by the legal order, and there exists no procedure for producing it. That is a hole at the base of every state. Each has to fill it from outside itself — from families, religions, guilds, schools, regiments, professions — and what becomes of a state with no supply is the question you actually walked in with.</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And the phrase about being spoken to rather than about?</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 code addresses classes. Any person who does X shall suffer Y. It cannot address you, because it does not know that you exist, and this is a feature rather than a defect — generality is what makes it fair. Formation is the opposite in every respect: one person to one person, in the second person, over years, by someone with the standing to refuse you. That is the only known technology for producing the turn. It does not scale, cannot be automated, and is destroyed by being made uniform. Which is the whole difficulty, and it is not a theological difficulty at all.</w:t>
      </w:r>
    </w:p>
    <w:p>
      <w:pPr>
        <w:pStyle w:val="Heading1"/>
        <w:spacing w:after="200" w:before="420"/>
      </w:pPr>
      <w:r>
        <w:rPr>
          <w:rFonts w:ascii="Garamond" w:cs="Garamond" w:eastAsia="Garamond" w:hAnsi="Garamond"/>
          <w:b/>
          <w:bCs/>
          <w:color w:val="1a1a1a"/>
          <w:sz w:val="28"/>
          <w:szCs w:val="28"/>
        </w:rPr>
        <w:t xml:space="preserve">XIII.  Consensus, and the American Question</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Then bring it back to what I opened with. And note that I have come round to consensus as the crux — that what holds a legal order up is agreement rather than command or proof. Tell me whether that is a discovery or a comfortable place to stop.</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A discovery, with an edge you have not yet touched.</w:t>
      </w:r>
    </w:p>
    <w:p>
      <w:pPr>
        <w:spacing w:after="200" w:line="300"/>
        <w:ind w:left="403"/>
      </w:pPr>
      <w:r>
        <w:rPr>
          <w:rFonts w:ascii="Garamond" w:cs="Garamond" w:eastAsia="Garamond" w:hAnsi="Garamond"/>
          <w:sz w:val="23"/>
          <w:szCs w:val="23"/>
        </w:rPr>
        <w:t xml:space="preserve">First the irony, which is worth having straight. Austin’s definition told the British that India had no proper law, because nobody had commanded dharma into existence — it was merely what settled communities did, known by observing them. Hart then demonstrated, in London, that the foundation of English law has exactly that character: unenacted, unwritten, identified by watching the practice of the relevant people. The Indian jurists had listed the conduct of the good among their sources. Hart’s rule of recognition is the conduct of officials. It is the same category of thing. We dismantled a legal order for lacking a foundation that our own jurisprudence would later discover we also lacked, and could not have had.</w:t>
      </w:r>
    </w:p>
    <w:p>
      <w:pPr>
        <w:spacing w:after="200" w:line="300"/>
        <w:ind w:left="403"/>
      </w:pPr>
      <w:r>
        <w:rPr>
          <w:rFonts w:ascii="Garamond" w:cs="Garamond" w:eastAsia="Garamond" w:hAnsi="Garamond"/>
          <w:sz w:val="23"/>
          <w:szCs w:val="23"/>
        </w:rPr>
        <w:t xml:space="preserve">Second, the theological problem reappears here in secular dress, which is why we have been having one conversation and not two. At the base sits something not derived from anything further. Either it could have been otherwise, in which case the foundation is contingent and no proof is available for why this one; or it could not have been, in which case nobody made it. That is Euthyphro’s fork with officials in the place of God. Hart takes the first horn without flinching: contingent social fact, resting on nothing deeper. That is the honest positivist answer, and it is also exactly the answer that people who want a Christian God find insufficient. Their dissatisfaction is intelligible. Their remedy is not.</w:t>
      </w:r>
    </w:p>
    <w:p>
      <w:pPr>
        <w:spacing w:after="200" w:line="300"/>
        <w:ind w:left="403"/>
      </w:pPr>
      <w:r>
        <w:rPr>
          <w:rFonts w:ascii="Garamond" w:cs="Garamond" w:eastAsia="Garamond" w:hAnsi="Garamond"/>
          <w:sz w:val="23"/>
          <w:szCs w:val="23"/>
        </w:rPr>
        <w:t xml:space="preserve">Now your consensus, precisely. What is required is not agreement about outcomes; people inside a functioning order disagree furiously about tax and speech and abortion. What they share is thinner and deeper: agreement about what counts, and a disposition to treat the criterion as binding even when it delivers a result they hate. The losing party who concedes has preferred the practice to the outcome, which is a remarkable thing to do. That disposition is the consensus. It is not a policy and not a belief. It is nearer to a habit of the heart, and it is the turn, in aggregate.</w:t>
      </w:r>
    </w:p>
    <w:p>
      <w:pPr>
        <w:spacing w:after="200" w:line="300"/>
        <w:ind w:left="403"/>
      </w:pPr>
      <w:r>
        <w:rPr>
          <w:rFonts w:ascii="Garamond" w:cs="Garamond" w:eastAsia="Garamond" w:hAnsi="Garamond"/>
          <w:sz w:val="23"/>
          <w:szCs w:val="23"/>
        </w:rPr>
        <w:t xml:space="preserve">The edge is that consensus cannot be legislated, on pain of the regress. You cannot vote your way into the acceptance that makes voting authoritative. No statute creates the attitude that statutes matter. Which gives the diagnostic failure mode of an anxious society: it tries to enact its own foundations. More codification, tighter procedure, sharper penalties, each measure aimed at manufacturing the acceptance that has thinned. What such measures produce is compliance, and compliance is a substitute good — Austin’s law, with the inside hollowed out.</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So, your three questions.</w:t>
      </w:r>
    </w:p>
    <w:p>
      <w:pPr>
        <w:spacing w:after="200" w:line="300"/>
        <w:ind w:left="403"/>
      </w:pPr>
      <w:r>
        <w:rPr>
          <w:rFonts w:ascii="Garamond" w:cs="Garamond" w:eastAsia="Garamond" w:hAnsi="Garamond"/>
          <w:sz w:val="23"/>
          <w:szCs w:val="23"/>
        </w:rPr>
        <w:t xml:space="preserve">Watts was largely right, with one correction. The distinction between order and ordinance is not poetry; it is the distinction between Austin and Hart, and it is decidable. India is the proof that a whole legal civilization can run on order found rather than order enacted. Where Watts overreached is in making the legal picture a Western peculiarity. India had ordinance too — edicts, courts, a rod. What it lacked was the belief that command is what law fundamentally is. That is the sharper claim and the defensible one, and Hart is its Western vindication: even where ordinance is everywhere, it floats on grain nobody cut.</w:t>
      </w:r>
    </w:p>
    <w:p>
      <w:pPr>
        <w:spacing w:after="200" w:line="300"/>
        <w:ind w:left="403"/>
      </w:pPr>
      <w:r>
        <w:rPr>
          <w:rFonts w:ascii="Garamond" w:cs="Garamond" w:eastAsia="Garamond" w:hAnsi="Garamond"/>
          <w:sz w:val="23"/>
          <w:szCs w:val="23"/>
        </w:rPr>
        <w:t xml:space="preserve">McGilchrist, yes, but not as flattery. The hemispheric story predicts more than a preference for the explicit; it predicts an inability to see anything else as real, the map mistaken for the country. Which is what happened: men arrived holding a definition under which the thing in front of them could not exist, concluded that it did not, and rebuilt a civilization’s legal order to match the definition. That is a category consuming a country. But the same story indicts me, and I will say so. My four kinds of law are a taxonomy, which is the left hemisphere’s signature move, and the tradition we have been discussing holds that dharma is subtle and even the wise are confused about it. If Hart is right about open texture, that claim is not humility but a technical truth: a rule of recognition can be described and never fully written down.</w:t>
      </w:r>
    </w:p>
    <w:p>
      <w:pPr>
        <w:spacing w:after="200" w:line="300"/>
        <w:ind w:left="403"/>
      </w:pPr>
      <w:r>
        <w:rPr>
          <w:rFonts w:ascii="Garamond" w:cs="Garamond" w:eastAsia="Garamond" w:hAnsi="Garamond"/>
          <w:sz w:val="23"/>
          <w:szCs w:val="23"/>
        </w:rPr>
        <w:t xml:space="preserve">And America. The fear is real and its description is wrong. What is feared is a moral order living on capital it can no longer generate. Translated into what we now have, the anxiety is about a thinning rule of recognition — the suspicion that the shared disposition to treat the criterion as binding is weakening, and that procedure alone will not hold when it goes. That is coherent and serious, and it is not answered by observing that the Constitution remains in force. Of course it does. The question is whether it is accepted from the inside or merely obeyed.</w:t>
      </w:r>
    </w:p>
    <w:p>
      <w:pPr>
        <w:spacing w:after="200" w:line="300"/>
        <w:ind w:left="403"/>
      </w:pPr>
      <w:r>
        <w:rPr>
          <w:rFonts w:ascii="Garamond" w:cs="Garamond" w:eastAsia="Garamond" w:hAnsi="Garamond"/>
          <w:sz w:val="23"/>
          <w:szCs w:val="23"/>
        </w:rPr>
        <w:t xml:space="preserve">The proposed remedy fails structurally rather than rhetorically. Install God as the highest court and you have not escaped the regress, you have moved it up a floor: you now need an unenacted practice by which he is recognized as authoritative, because a sovereign whose authority rests on his own declaration of it has declared nothing. Faith, sociologically, is that practice. So the God recruited to ground the consensus turns out to need a consensus to ground him. He is not underneath the layer that is thinning. He is inside it. Christianity in America was never the floor beneath the practice; it was the largest historical carrier of the practice, which is a different and more fragile thing — and that explains both why its decline is felt as vertigo and why re-legislating it from above cannot work.</w:t>
      </w:r>
    </w:p>
    <w:p>
      <w:pPr>
        <w:pStyle w:val="Heading1"/>
        <w:spacing w:after="200" w:before="420"/>
      </w:pPr>
      <w:r>
        <w:rPr>
          <w:rFonts w:ascii="Garamond" w:cs="Garamond" w:eastAsia="Garamond" w:hAnsi="Garamond"/>
          <w:b/>
          <w:bCs/>
          <w:color w:val="1a1a1a"/>
          <w:sz w:val="28"/>
          <w:szCs w:val="28"/>
        </w:rPr>
        <w:t xml:space="preserve">XIV.  The Guardians</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Then let me be blunter than you have been, because I think you have been polite about God.</w:t>
      </w:r>
    </w:p>
    <w:p>
      <w:pPr>
        <w:spacing w:after="200" w:line="300"/>
        <w:ind w:left="403"/>
      </w:pPr>
      <w:r>
        <w:rPr>
          <w:rFonts w:ascii="Garamond" w:cs="Garamond" w:eastAsia="Garamond" w:hAnsi="Garamond"/>
          <w:sz w:val="23"/>
          <w:szCs w:val="23"/>
        </w:rPr>
        <w:t xml:space="preserve">Operationally, God is the powerful. A God who legislates must be interpreted, and whoever controls the interpretation issues the law. So divine law is the rule of the strong with better cover — and worse than naked strength, because naked power can be bargained with and necessity cannot. Am I wrong?</w:t>
      </w:r>
    </w:p>
    <w:p>
      <w:pPr>
        <w:spacing w:after="200" w:line="300"/>
        <w:ind w:left="403"/>
      </w:pPr>
      <w:r>
        <w:rPr>
          <w:rFonts w:ascii="Garamond" w:cs="Garamond" w:eastAsia="Garamond" w:hAnsi="Garamond"/>
          <w:sz w:val="23"/>
          <w:szCs w:val="23"/>
        </w:rPr>
        <w:t xml:space="preserve">And if I am not wrong, then convention is what is left, and conventional constraint is what we need — on the Supreme Court above all. Not God.</w:t>
      </w:r>
    </w:p>
    <w:p>
      <w:pPr>
        <w:spacing w:after="200" w:line="300"/>
        <w:ind w:left="403"/>
      </w:pPr>
      <w:r>
        <w:rPr>
          <w:rFonts w:ascii="Garamond" w:cs="Garamond" w:eastAsia="Garamond" w:hAnsi="Garamond"/>
          <w:sz w:val="23"/>
          <w:szCs w:val="23"/>
        </w:rPr>
        <w:t xml:space="preserve">But I want to push further, because I think you and I have both misdiagnosed the failure. It is not that America lacks a legislator, and not quite that it is trying to enact its own foundations. It is that the guardians — senators, justices, prosecutors — are not fit and proper persons, because we no longer have anywhere a master and apprentice structure that could make them so, or refuse them. And looking at Trump and Epstein I would go further than an absence of formation. I would say we have an actively immoral condition. Correct me if you can.</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You are right about the legislator God, and I should have put it as flatly as you have.</w:t>
      </w:r>
    </w:p>
    <w:p>
      <w:pPr>
        <w:spacing w:after="200" w:line="300"/>
        <w:ind w:left="403"/>
      </w:pPr>
      <w:r>
        <w:rPr>
          <w:rFonts w:ascii="Garamond" w:cs="Garamond" w:eastAsia="Garamond" w:hAnsi="Garamond"/>
          <w:sz w:val="23"/>
          <w:szCs w:val="23"/>
        </w:rPr>
        <w:t xml:space="preserve">A God who issues law must be read, and reading is an office. Whoever holds it legislates while denying that he is legislating, which is the most valuable position available to power, because it converts a preference into a necessity and thereby removes it from argument. Hobbes saw this exactly and made the sovereign the interpreter of scripture, not out of impiety but to stop rival claimants from doing what he knew interpretation was. Every priesthood that has adjudicated has either been an office of state or a competitor to one. And the historical record is what you would predict from the structure: conquest, slavery, caste, inquisition, all with divine sanction, all argued with a straight face by people whose reasoning was not obviously worse than their opponents’. That is Euthyphro’s second horn holding office.</w:t>
      </w:r>
    </w:p>
    <w:p>
      <w:pPr>
        <w:spacing w:after="200" w:line="300"/>
        <w:ind w:left="403"/>
      </w:pPr>
      <w:r>
        <w:rPr>
          <w:rFonts w:ascii="Garamond" w:cs="Garamond" w:eastAsia="Garamond" w:hAnsi="Garamond"/>
          <w:sz w:val="23"/>
          <w:szCs w:val="23"/>
        </w:rPr>
        <w:t xml:space="preserve">Keep one distinction, though, because it is not a rescue and it costs you nothing. The operationally usable God is corruptible, and the incorruptible one is operationally empty. The ground of being issues nothing, appoints nobody, and cannot be cited in a brief — which is precisely why he cannot found a constitution and also cannot be captured. Same with the call. So the honest summary is this: there is no version of God that is both usable for public authority and safe from capture, and anyone offering you one is selling you the first while describing the second.</w:t>
      </w:r>
    </w:p>
    <w:p>
      <w:pPr>
        <w:spacing w:after="200" w:line="300"/>
        <w:ind w:left="403"/>
      </w:pPr>
      <w:r>
        <w:rPr>
          <w:rFonts w:ascii="Garamond" w:cs="Garamond" w:eastAsia="Garamond" w:hAnsi="Garamond"/>
          <w:sz w:val="23"/>
          <w:szCs w:val="23"/>
        </w:rPr>
        <w:t xml:space="preserve">And here is what your bluntness leaves out, which I think is the real historical content. Christianity’s contribution to Western legal order was not foundation. It was formation apparatus — an enormous machine, running for centuries, for producing the turn in specific named people, with novitiates and lineages and confession and ordination and the power to refuse a candidate. Monastery, seminary, and Inn of Court are the same technology. So is the gurukula. So is the isnād. When people say the West is spending down Christian capital, the intelligible version of the claim is not that we have lost the ground of morality. It is that we dismantled the formation machine, built no replacement, and now select guardians by other means.</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Which is your point, and I accept the correction to the causal ordering. Hart supplies the reason. If a legal system exists in virtue of officials accepting the criterion from the inside, with mere compliance from everyone else, then guardian character is not one factor among several. It is the load-bearing member. Popular piety is not load-bearing, and popular alienation is survivable. So your relocation is better than my earlier diagnosis: enacting one’s own foundations is the symptom, and defective guardian formation is nearer the cause. I would add only that the symptom accelerates the disease, because every new code is a message to officials that they are not trusted, and being untrusted erodes the stance that made them trustworthy.</w:t>
      </w:r>
    </w:p>
    <w:p>
      <w:pPr>
        <w:spacing w:after="200" w:line="300"/>
        <w:ind w:left="403"/>
      </w:pPr>
      <w:r>
        <w:rPr>
          <w:rFonts w:ascii="Garamond" w:cs="Garamond" w:eastAsia="Garamond" w:hAnsi="Garamond"/>
          <w:sz w:val="23"/>
          <w:szCs w:val="23"/>
        </w:rPr>
        <w:t xml:space="preserve">On master and apprentice, the historical record is more uniform than one expects. Plato’s guardians are not permitted to rule until fifty, after fifteen years in subordinate office — which is a claim that character can only be assessed by watching it work, and at length. The Confucian answer is examination plus decades of ritual formation, with a censorate and a positive duty of remonstrance. Islamic legal authority ran on the ijaza: a license from a named teacher, tracing a chain of transmission backward, so interpretive authority was conferred person to person and could be withheld. India ran on the guru and disciple lineage, and the authority of the dharma commentators descended through schools rather than appointments. The common law did it through the Inns of Court, pupillage, and riding circuit, filling a bench from a bar that had watched the man for thirty years in conditions where his character was visible. Medicine still does it: residency, an attending physician, the ward round, and a real power to fail you.</w:t>
      </w:r>
    </w:p>
    <w:p>
      <w:pPr>
        <w:spacing w:after="200" w:line="300"/>
        <w:ind w:left="403"/>
      </w:pPr>
      <w:r>
        <w:rPr>
          <w:rFonts w:ascii="Garamond" w:cs="Garamond" w:eastAsia="Garamond" w:hAnsi="Garamond"/>
          <w:sz w:val="23"/>
          <w:szCs w:val="23"/>
        </w:rPr>
        <w:t xml:space="preserve">Two features are common to every one of those systems, and both are necessary. Prolonged observation by someone with judgment, in circumstances where character shows. And the power to refuse. Modern credentialing usually keeps the first and abandons the second, so that nobody fails; or keeps the second and abandons the first, which is what a confirmation hearing is — a refusal power exercised by people who have never watched the candidate work, on the basis of his doctrinal reliability.</w:t>
      </w:r>
    </w:p>
    <w:p>
      <w:pPr>
        <w:spacing w:after="200" w:line="300"/>
        <w:ind w:left="403"/>
      </w:pPr>
      <w:r>
        <w:rPr>
          <w:rFonts w:ascii="Garamond" w:cs="Garamond" w:eastAsia="Garamond" w:hAnsi="Garamond"/>
          <w:sz w:val="23"/>
          <w:szCs w:val="23"/>
        </w:rPr>
        <w:t xml:space="preserve">That is what American selection actually optimizes for. Election selects for fundraising, name recognition, and factional loyalty. Judicial appointment runs through pipelines that select for predictability to a movement, and the hearing tests message discipline under provocation. Neither process asks the question a master asks, which is the only question that matters: have I seen this person rule against his own interest when it cost him something?</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And the immoral condition?</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Here I will give you the structural claim, and then decline to referee — and my declining is itself the finding, so do not take it for evasion.</w:t>
      </w:r>
    </w:p>
    <w:p>
      <w:pPr>
        <w:spacing w:after="200" w:line="300"/>
        <w:ind w:left="403"/>
      </w:pPr>
      <w:r>
        <w:rPr>
          <w:rFonts w:ascii="Garamond" w:cs="Garamond" w:eastAsia="Garamond" w:hAnsi="Garamond"/>
          <w:sz w:val="23"/>
          <w:szCs w:val="23"/>
        </w:rPr>
        <w:t xml:space="preserve">The structural claim holds independently of any case. A condition in which the same people control both the enforcement apparatus and the flow of favors, and in which rules are known to bind the governed but not the administrators, is more corrosive to the internal point of view than any doctrinal error could be. It teaches the population, accurately, that the criterion is a fiction. And the internal point of view cannot survive the correct perception that officials do not hold it. That is not cynicism spreading. That is learning.</w:t>
      </w:r>
    </w:p>
    <w:p>
      <w:pPr>
        <w:spacing w:after="200" w:line="300"/>
        <w:ind w:left="403"/>
      </w:pPr>
      <w:r>
        <w:rPr>
          <w:rFonts w:ascii="Garamond" w:cs="Garamond" w:eastAsia="Garamond" w:hAnsi="Garamond"/>
          <w:sz w:val="23"/>
          <w:szCs w:val="23"/>
        </w:rPr>
        <w:t xml:space="preserve">On your two examples, here is what I can say without pretending to adjudicate. The Epstein matter contains documented failures that were not confined to one party or administration: the non-prosecution agreement reached in Florida in 2007 and 2008, negotiated with unusual secrecy and later held to have violated victims’ rights under federal law; the two decades between the first credible complaints and a federal prosecution; and his death in custody in 2019, after which the Justice Department’s own inspector general documented serious misconduct and negligence by the Bureau of Prisons. Those are findings rather than allegations, and they are the kind that damage a criterion — not because of what one man did, but because the apparatus demonstrably behaved differently for him.</w:t>
      </w:r>
    </w:p>
    <w:p>
      <w:pPr>
        <w:spacing w:after="200" w:line="300"/>
        <w:ind w:left="403"/>
      </w:pPr>
      <w:r>
        <w:rPr>
          <w:rFonts w:ascii="Garamond" w:cs="Garamond" w:eastAsia="Garamond" w:hAnsi="Garamond"/>
          <w:sz w:val="23"/>
          <w:szCs w:val="23"/>
        </w:rPr>
        <w:t xml:space="preserve">Trump is a harder case, and the difficulty is the thing I want you to see. He was convicted of thirty-four felony counts in New York in 2024 and has been subject to substantial civil findings; he also returned to the presidency, and a very large number of Americans regard the prosecutions themselves as the guardian failure — the legal apparatus turned to factional ends. I am not going to tell you which reading is right, and not from delicacy. The point is that there is no shared account of who defected. By Hart’s test, that absence is the diagnosis. When officials and citizens cannot agree on what would even count as a violation of the criterion, the criterion has already thinned, whichever side has the facts. A country with a healthy rule of recognition survives corrupt officials easily; what it cannot survive is a contested account of what corruption is.</w:t>
      </w:r>
    </w:p>
    <w:p>
      <w:pPr>
        <w:spacing w:after="200" w:line="300"/>
        <w:ind w:left="403"/>
      </w:pPr>
      <w:r>
        <w:rPr>
          <w:rFonts w:ascii="Garamond" w:cs="Garamond" w:eastAsia="Garamond" w:hAnsi="Garamond"/>
          <w:sz w:val="23"/>
          <w:szCs w:val="23"/>
        </w:rPr>
        <w:t xml:space="preserve">So I would not call the condition immoral so much as unadjudicated — which is worse, because immorality can be punished and unadjudication cannot even be named. And notice that this is precisely the state Hart says a legal system cannot be in for long, since his existence condition is convergence among officials on the criterion. Not agreement about outcomes. Convergence on what counts. That is the thing to watch.</w:t>
      </w:r>
    </w:p>
    <w:p>
      <w:pPr>
        <w:pStyle w:val="Heading1"/>
        <w:spacing w:after="200" w:before="420"/>
      </w:pPr>
      <w:r>
        <w:rPr>
          <w:rFonts w:ascii="Garamond" w:cs="Garamond" w:eastAsia="Garamond" w:hAnsi="Garamond"/>
          <w:b/>
          <w:bCs/>
          <w:color w:val="1a1a1a"/>
          <w:sz w:val="28"/>
          <w:szCs w:val="28"/>
        </w:rPr>
        <w:t xml:space="preserve">XV.  What to Do</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Then be blunt and be specific, and I do not want gestures. Things that could actually be done, with their costs stated.</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Eight, with costs. I am more confident of the first four than the last four.</w:t>
      </w:r>
    </w:p>
    <w:p>
      <w:pPr>
        <w:spacing w:after="200" w:line="300"/>
        <w:ind w:left="403"/>
      </w:pPr>
      <w:r>
        <w:rPr>
          <w:rFonts w:ascii="Garamond" w:cs="Garamond" w:eastAsia="Garamond" w:hAnsi="Garamond"/>
          <w:b/>
          <w:bCs/>
          <w:sz w:val="23"/>
          <w:szCs w:val="23"/>
        </w:rPr>
        <w:t xml:space="preserve">One.  </w:t>
      </w:r>
      <w:r>
        <w:rPr>
          <w:rFonts w:ascii="Garamond" w:cs="Garamond" w:eastAsia="Garamond" w:hAnsi="Garamond"/>
          <w:sz w:val="23"/>
          <w:szCs w:val="23"/>
        </w:rPr>
        <w:t xml:space="preserve">Stop asking God to do constitutional work, and say publicly why. Not because he does not exist, which is a separate question, but because the operational content of divine law is whoever controls the reading. Every appeal to divine authority in public argument is an unmarked transfer of power to an interpreter, and the transfer is invisible precisely because it is described as necessity. Cost, stated honestly: this removes a rhetoric that many people find load-bearing and offers nothing emotionally equivalent in return. I have no remedy for that and will not pretend to one.</w:t>
      </w:r>
    </w:p>
    <w:p>
      <w:pPr>
        <w:spacing w:after="200" w:line="300"/>
        <w:ind w:left="403"/>
      </w:pPr>
      <w:r>
        <w:rPr>
          <w:rFonts w:ascii="Garamond" w:cs="Garamond" w:eastAsia="Garamond" w:hAnsi="Garamond"/>
          <w:b/>
          <w:bCs/>
          <w:sz w:val="23"/>
          <w:szCs w:val="23"/>
        </w:rPr>
        <w:t xml:space="preserve">Two.  </w:t>
      </w:r>
      <w:r>
        <w:rPr>
          <w:rFonts w:ascii="Garamond" w:cs="Garamond" w:eastAsia="Garamond" w:hAnsi="Garamond"/>
          <w:sz w:val="23"/>
          <w:szCs w:val="23"/>
        </w:rPr>
        <w:t xml:space="preserve">Name what religion actually supplied and go and get that instead. Formation, not foundation. The concrete ask is institutions that observe a person for a decade or more, in conditions where character shows, and that can refuse him. Cost: a state cannot order such institutions into being. It can only stop obstructing them, stop absorbing their functions, and stop pretending that a two-day training module is the same thing.</w:t>
      </w:r>
    </w:p>
    <w:p>
      <w:pPr>
        <w:spacing w:after="200" w:line="300"/>
        <w:ind w:left="403"/>
      </w:pPr>
      <w:r>
        <w:rPr>
          <w:rFonts w:ascii="Garamond" w:cs="Garamond" w:eastAsia="Garamond" w:hAnsi="Garamond"/>
          <w:b/>
          <w:bCs/>
          <w:sz w:val="23"/>
          <w:szCs w:val="23"/>
        </w:rPr>
        <w:t xml:space="preserve">Three.  </w:t>
      </w:r>
      <w:r>
        <w:rPr>
          <w:rFonts w:ascii="Garamond" w:cs="Garamond" w:eastAsia="Garamond" w:hAnsi="Garamond"/>
          <w:sz w:val="23"/>
          <w:szCs w:val="23"/>
        </w:rPr>
        <w:t xml:space="preserve">Rebuild guardian selection around observation and refusal. Concretely: no appointment to a court of last resort without long prior service in roles where decisions are recorded and reviewable; make the substance of confirmation a candidate’s record of ruling against his own side rather than his doctrinal reliability; give professional bodies genuine refusal power over candidates rather than advisory ratings nobody is bound by; lengthen apprenticeship rather than shortening it. Cost, and it is severe: this is anti-democratic in a specific sense, because it privileges those with access to the apprenticeship, and it risks producing a closed caste — which is exactly what India got, and I will not pretend the trade is free. Any serious version must be paired with genuinely plural jurisdictions so that no single lineage controls entry.</w:t>
      </w:r>
    </w:p>
    <w:p>
      <w:pPr>
        <w:spacing w:after="200" w:line="300"/>
        <w:ind w:left="403"/>
      </w:pPr>
      <w:r>
        <w:rPr>
          <w:rFonts w:ascii="Garamond" w:cs="Garamond" w:eastAsia="Garamond" w:hAnsi="Garamond"/>
          <w:b/>
          <w:bCs/>
          <w:sz w:val="23"/>
          <w:szCs w:val="23"/>
        </w:rPr>
        <w:t xml:space="preserve">Four.  </w:t>
      </w:r>
      <w:r>
        <w:rPr>
          <w:rFonts w:ascii="Garamond" w:cs="Garamond" w:eastAsia="Garamond" w:hAnsi="Garamond"/>
          <w:sz w:val="23"/>
          <w:szCs w:val="23"/>
        </w:rPr>
        <w:t xml:space="preserve">Codify the Court’s conventions, understanding exactly what you are admitting by doing it. Restraint on the Supreme Court has never been enforced from outside; it was convention — recusal, refusal of gifts and hospitality, narrow holdings, respect for precedent, the timing of retirements, and on the Senate’s side the practice of holding hearings and floor votes. When a convention dies, codification is second best and better than nothing: a binding ethics code enforced by someone other than the justices, mandatory recusal with published reasons, prohibition rather than disclosure of gifts, fixed procedural duties on the Senate, and in the strongest version staggered terms. The cost is one-way and should be said aloud: each measure converts acceptance into compliance, and a court whose members must be policed has already lost the thing that made policing unnecessary. Do it where the convention is already dead. Do not mistake it for repair. Reasonable people disagree about which of these measures is worth its cost, and I am not going to pretend to settle that; what I am confident of is the direction of the trade, not the individual reform.</w:t>
      </w:r>
    </w:p>
    <w:p>
      <w:pPr>
        <w:spacing w:after="200" w:line="300"/>
        <w:ind w:left="403"/>
      </w:pPr>
      <w:r>
        <w:rPr>
          <w:rFonts w:ascii="Garamond" w:cs="Garamond" w:eastAsia="Garamond" w:hAnsi="Garamond"/>
          <w:b/>
          <w:bCs/>
          <w:sz w:val="23"/>
          <w:szCs w:val="23"/>
        </w:rPr>
        <w:t xml:space="preserve">Five.  </w:t>
      </w:r>
      <w:r>
        <w:rPr>
          <w:rFonts w:ascii="Garamond" w:cs="Garamond" w:eastAsia="Garamond" w:hAnsi="Garamond"/>
          <w:sz w:val="23"/>
          <w:szCs w:val="23"/>
        </w:rPr>
        <w:t xml:space="preserve">Protect and feed plural jurisdiction with real, uncontrollable authority — congregations, trades and professions with actual self-government, universities that genuinely govern themselves, local bodies that decide something consequential. These are where the internal point of view is learned, because they are small enough that a person is known and consequences are visible. Cost: they only generate acceptance if they are not run from the center, which means tolerating variation you dislike and decisions you think wrong. Delegation that is overruled whenever it produces the wrong answer generates nothing at all, and everyone involved knows it.</w:t>
      </w:r>
    </w:p>
    <w:p>
      <w:pPr>
        <w:spacing w:after="200" w:line="300"/>
        <w:ind w:left="403"/>
      </w:pPr>
      <w:r>
        <w:rPr>
          <w:rFonts w:ascii="Garamond" w:cs="Garamond" w:eastAsia="Garamond" w:hAnsi="Garamond"/>
          <w:b/>
          <w:bCs/>
          <w:sz w:val="23"/>
          <w:szCs w:val="23"/>
        </w:rPr>
        <w:t xml:space="preserve">Six.  </w:t>
      </w:r>
      <w:r>
        <w:rPr>
          <w:rFonts w:ascii="Garamond" w:cs="Garamond" w:eastAsia="Garamond" w:hAnsi="Garamond"/>
          <w:sz w:val="23"/>
          <w:szCs w:val="23"/>
        </w:rPr>
        <w:t xml:space="preserve">Refuse the blame reflex, and recognize it when it arrives dressed as rigor. Recall the test: a parking ticket needs almost no persisting self, restitution a little, contract more, and desert the most. Harsher punishment, loyalty tests, expanded liability, purity contests — all of these feel like foundation-building because blame feels like authority. They are the reflex of a thinning consensus and they accelerate it, because they address people from the outside at the exact moment the inside is what needs work.</w:t>
      </w:r>
    </w:p>
    <w:p>
      <w:pPr>
        <w:spacing w:after="200" w:line="300"/>
        <w:ind w:left="403"/>
      </w:pPr>
      <w:r>
        <w:rPr>
          <w:rFonts w:ascii="Garamond" w:cs="Garamond" w:eastAsia="Garamond" w:hAnsi="Garamond"/>
          <w:b/>
          <w:bCs/>
          <w:sz w:val="23"/>
          <w:szCs w:val="23"/>
        </w:rPr>
        <w:t xml:space="preserve">Seven.  </w:t>
      </w:r>
      <w:r>
        <w:rPr>
          <w:rFonts w:ascii="Garamond" w:cs="Garamond" w:eastAsia="Garamond" w:hAnsi="Garamond"/>
          <w:sz w:val="23"/>
          <w:szCs w:val="23"/>
        </w:rPr>
        <w:t xml:space="preserve">Watch the indicators that actually track the thing, and ignore the ones that do not. Not approval ratings, not church attendance, not stated values in surveys. Rather: do losing parties concede and comply? Do officials rule against the faction that placed them, at cost? Are there resignations on principle, and does the resigner pay for it? Is there prosecution of the powerful that the powerful’s own side accepts as legitimate? Do officials converge on what would count as a violation, even while disagreeing about whether one occurred? Those are observable proxies for the internal point of view. If they are falling, no quantity of doctrine, God, or codification will substitute, and you are watching the base go.</w:t>
      </w:r>
    </w:p>
    <w:p>
      <w:pPr>
        <w:spacing w:after="200" w:line="300"/>
        <w:ind w:left="403"/>
      </w:pPr>
      <w:r>
        <w:rPr>
          <w:rFonts w:ascii="Garamond" w:cs="Garamond" w:eastAsia="Garamond" w:hAnsi="Garamond"/>
          <w:b/>
          <w:bCs/>
          <w:sz w:val="23"/>
          <w:szCs w:val="23"/>
        </w:rPr>
        <w:t xml:space="preserve">Eight.  </w:t>
      </w:r>
      <w:r>
        <w:rPr>
          <w:rFonts w:ascii="Garamond" w:cs="Garamond" w:eastAsia="Garamond" w:hAnsi="Garamond"/>
          <w:sz w:val="23"/>
          <w:szCs w:val="23"/>
        </w:rPr>
        <w:t xml:space="preserve">Keep Hart’s two sentences apart, in public, at the same time. This is valid law. This is rotten. A country that can only say the first has lost the capacity to reform, and a country that can only say the second has lost the capacity to be governed. Most of the present argument consists of people who can say only one of them shouting at people who can say only the other, and each side takes the other’s incapacity as proof of bad faith. It is not bad faith. It is half a thought, held twice.</w:t>
      </w:r>
    </w:p>
    <w:p>
      <w:pPr>
        <w:spacing w:after="200" w:line="300"/>
        <w:ind/>
      </w:pPr>
      <w:r>
        <w:rPr>
          <w:rFonts w:ascii="Garamond" w:cs="Garamond" w:eastAsia="Garamond" w:hAnsi="Garamond"/>
          <w:b/>
          <w:bCs/>
          <w:sz w:val="23"/>
          <w:szCs w:val="23"/>
        </w:rPr>
        <w:t xml:space="preserve">STEPHEN.  </w:t>
      </w:r>
      <w:r>
        <w:rPr>
          <w:rFonts w:ascii="Garamond" w:cs="Garamond" w:eastAsia="Garamond" w:hAnsi="Garamond"/>
          <w:sz w:val="23"/>
          <w:szCs w:val="23"/>
        </w:rPr>
        <w:t xml:space="preserve">Leave me with the smallest true thing you can.</w:t>
      </w:r>
    </w:p>
    <w:p>
      <w:pPr>
        <w:spacing w:after="200" w:line="300"/>
        <w:ind/>
      </w:pPr>
      <w:r>
        <w:rPr>
          <w:rFonts w:ascii="Garamond" w:cs="Garamond" w:eastAsia="Garamond" w:hAnsi="Garamond"/>
          <w:b/>
          <w:bCs/>
          <w:sz w:val="23"/>
          <w:szCs w:val="23"/>
        </w:rPr>
        <w:t xml:space="preserve">CLAUDE.  </w:t>
      </w:r>
      <w:r>
        <w:rPr>
          <w:rFonts w:ascii="Garamond" w:cs="Garamond" w:eastAsia="Garamond" w:hAnsi="Garamond"/>
          <w:sz w:val="23"/>
          <w:szCs w:val="23"/>
        </w:rPr>
        <w:t xml:space="preserve">No system can manufacture the disposition it runs on. Every court in the world is planing along grain it did not cut, whatever it writes in its judgments.</w:t>
      </w:r>
    </w:p>
    <w:p>
      <w:pPr>
        <w:spacing w:after="200" w:line="300"/>
        <w:ind w:left="403"/>
      </w:pPr>
      <w:r>
        <w:rPr>
          <w:rFonts w:ascii="Garamond" w:cs="Garamond" w:eastAsia="Garamond" w:hAnsi="Garamond"/>
          <w:sz w:val="23"/>
          <w:szCs w:val="23"/>
        </w:rPr>
        <w:t xml:space="preserve">And the only way anyone has ever found to grow more of that grain is this: one person, watched closely for years by someone with the standing to refuse him, who at some point stops asking what he can get away with. That cannot be legislated, cannot be examined for, and cannot be bought. It can only be shown to someone, by someone who has it, in the second person, at the moment it is his turn to act.</w:t>
      </w:r>
    </w:p>
    <w:p>
      <w:pPr>
        <w:spacing w:after="200" w:line="300"/>
        <w:ind w:left="403"/>
      </w:pPr>
      <w:r>
        <w:rPr>
          <w:rFonts w:ascii="Garamond" w:cs="Garamond" w:eastAsia="Garamond" w:hAnsi="Garamond"/>
          <w:sz w:val="23"/>
          <w:szCs w:val="23"/>
        </w:rPr>
        <w:t xml:space="preserve">Which is why the whole thing rests, in the end, not on a god and not on a document, but on whether the people we hand it to were formed by anyone who could have said no.</w:t>
      </w:r>
    </w:p>
    <w:sectPr>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2026-08-09T01:06:32.760Z</dcterms:created>
  <dcterms:modified xsi:type="dcterms:W3CDTF">2026-08-09T01:06:32.781Z</dcterms:modified>
</cp:coreProperties>
</file>

<file path=docProps/custom.xml><?xml version="1.0" encoding="utf-8"?>
<Properties xmlns="http://schemas.openxmlformats.org/officeDocument/2006/custom-properties" xmlns:vt="http://schemas.openxmlformats.org/officeDocument/2006/docPropsVTypes"/>
</file>