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OrderWithoutOrdinance</w:t>
      </w:r>
    </w:p>
    <w:p>
      <w:pPr>
        <w:pStyle w:val="FirstParagraph"/>
      </w:pPr>
      <w:r>
        <w:rPr>
          <w:b/>
          <w:bCs/>
        </w:rPr>
        <w:t xml:space="preserve">Order Without Ordinance</w:t>
      </w:r>
    </w:p>
    <w:p>
      <w:pPr>
        <w:pStyle w:val="BodyText"/>
      </w:pPr>
      <w:r>
        <w:rPr>
          <w:i/>
          <w:iCs/>
        </w:rPr>
        <w:t xml:space="preserve">A Dialogue on God, Law, and the Indian Case</w:t>
      </w:r>
    </w:p>
    <w:p>
      <w:pPr>
        <w:pStyle w:val="BodyText"/>
      </w:pPr>
      <w:r>
        <w:t xml:space="preserve">Stephen and Claude</w:t>
      </w:r>
    </w:p>
    <w:p>
      <w:pPr>
        <w:pStyle w:val="BodyText"/>
      </w:pPr>
      <w:r>
        <w:rPr>
          <w:i/>
          <w:iCs/>
        </w:rPr>
        <w:t xml:space="preserve">A late evening. Nothing has been settled, and the conversation has the shape of two people circling something neither wants to name too early. Stephen has been reading, and has three suspicions he cannot yet separate from each other.</w:t>
      </w:r>
    </w:p>
    <w:p>
      <w:pPr>
        <w:pStyle w:val="BodyText"/>
      </w:pPr>
      <w:r>
        <w:rPr>
          <w:b/>
          <w:bCs/>
        </w:rPr>
        <w:t xml:space="preserve">I. The Setting Out</w:t>
      </w:r>
    </w:p>
    <w:p>
      <w:pPr>
        <w:pStyle w:val="BodyText"/>
      </w:pPr>
      <w:r>
        <w:rPr>
          <w:b/>
          <w:bCs/>
        </w:rPr>
        <w:t xml:space="preserve">STEPHEN.</w:t>
      </w:r>
      <w:r>
        <w:t xml:space="preserve"> </w:t>
      </w:r>
      <w:r>
        <w:t xml:space="preserve">I want to start somewhere sideways, because the things I actually care about are too large to attack head-on and I will only produce noise if I try.</w:t>
      </w:r>
    </w:p>
    <w:p>
      <w:pPr>
        <w:pStyle w:val="BlockText"/>
      </w:pPr>
      <w:r>
        <w:t xml:space="preserve">Alan Watts kept returning to a small observation that I think is not small. When we say in the West that nature obeys laws, we are using a metaphor so old we have stopped noticing it is one. Laws are things a body passes and a court enforces. Behind the phrase sits a whole picture: a sovereign who issued the rules, and matter that complies. Watts set against this the Chinese word li, which originally meant the markings in jade, the grain in wood, the fiber in a muscle. That is order too. It is pattern you can trust, work with, plane along, predict. But nobody wrote the grain into the wood. There is order there without any ordinance. And his sharpest point was that the Enlightenment did something odd: it removed the legislator and kept the legislation. Laws of nature with nobody who could have passed them. Which is, when you look at it, a strange thing to have believed for three hundred years.</w:t>
      </w:r>
    </w:p>
    <w:p>
      <w:pPr>
        <w:pStyle w:val="BlockText"/>
      </w:pPr>
      <w:r>
        <w:t xml:space="preserve">Then McGilchrist, who gives me a mechanism for why we might have got stuck there. The left hemisphere, on his account, deals in the explicit, the categorical, the decontextualized; it prefers what it has itself already represented; it makes maps and then mistakes them for the country. The right attends to the whole, the particular, the living, the thing not yet pinned. If that is even roughly right, then law is the left hemisphere’s native genre. Codified, general, blind to context by design, and enforced by a bureaucracy. So my suspicion is that the West did not just happen to describe reality in legal terms. It described reality in the terms of its own dominant mode of attention, and then found the description congenial because it was its own.</w:t>
      </w:r>
    </w:p>
    <w:p>
      <w:pPr>
        <w:pStyle w:val="BlockText"/>
      </w:pPr>
      <w:r>
        <w:t xml:space="preserve">And the third thing, which is the one I am most uneasy about. There is a live argument in America that the liberal order is living off capital it cannot generate — that rights, restraint, trust, and the sense that some things are simply not done all came out of Christianity and are now running down with nothing to replenish them. Böckenförde’s dilemma, roughly. I do not know whether that is true. I notice that a good deal of the argument turns on God as lawgiver: without a legislator above the legislature, what stops the law from being whatever the strong prefer?</w:t>
      </w:r>
    </w:p>
    <w:p>
      <w:pPr>
        <w:pStyle w:val="BlockText"/>
      </w:pPr>
      <w:r>
        <w:t xml:space="preserve">I do not want to argue about America. I want to take the two concepts underneath all three of these — God and law — and ask a narrow question about whether they even fit together. And then I want to look at a civilization that was not built on the legal picture and see what it did instead. India, because it had law of enormous sophistication and no legislature at all until we brought it one.</w:t>
      </w:r>
    </w:p>
    <w:p>
      <w:pPr>
        <w:pStyle w:val="BlockText"/>
      </w:pPr>
      <w:r>
        <w:t xml:space="preserve">So, narrowly. Can God give laws? Does that even make sense?</w:t>
      </w:r>
    </w:p>
    <w:p>
      <w:pPr>
        <w:pStyle w:val="FirstParagraph"/>
      </w:pPr>
      <w:r>
        <w:rPr>
          <w:b/>
          <w:bCs/>
        </w:rPr>
        <w:t xml:space="preserve">CLAUDE.</w:t>
      </w:r>
      <w:r>
        <w:t xml:space="preserve"> </w:t>
      </w:r>
      <w:r>
        <w:t xml:space="preserve">It makes sense, but only at a price, and the price is paid in a currency you may not want to spend. Let me not start from the word. Let me start from what commanding actually requires, because the difficulty shows up there and never really goes away.</w:t>
      </w:r>
    </w:p>
    <w:p>
      <w:pPr>
        <w:pStyle w:val="BodyText"/>
      </w:pPr>
      <w:r>
        <w:rPr>
          <w:b/>
          <w:bCs/>
        </w:rPr>
        <w:t xml:space="preserve">II. What Would Have to Be True</w:t>
      </w:r>
    </w:p>
    <w:p>
      <w:pPr>
        <w:pStyle w:val="BodyText"/>
      </w:pPr>
      <w:r>
        <w:rPr>
          <w:b/>
          <w:bCs/>
        </w:rPr>
        <w:t xml:space="preserve">CLAUDE.</w:t>
      </w:r>
      <w:r>
        <w:t xml:space="preserve"> </w:t>
      </w:r>
      <w:r>
        <w:t xml:space="preserve">A command needs contingency at both ends. The one who commands must have been able to command otherwise; if he could not, then what issues from him is not an order but a fact about how things are, and facts are not legislated — they just hold. And the one who receives it must be able to fail. We do not tell a stone to fall. So commanding lives in a narrow band: two wills that are genuinely two, with neither outcome fixed in advance.</w:t>
      </w:r>
    </w:p>
    <w:p>
      <w:pPr>
        <w:pStyle w:val="BlockText"/>
      </w:pPr>
      <w:r>
        <w:t xml:space="preserve">The trouble with divine law is that God, on almost any serious account of the word, closes that band at one end or the other. Make him powerful enough to be worth calling God and he stops being one will among several. Keep him as one will among several and he starts looking like a very large king.</w:t>
      </w:r>
    </w:p>
    <w:p>
      <w:pPr>
        <w:pStyle w:val="FirstParagraph"/>
      </w:pPr>
      <w:r>
        <w:rPr>
          <w:b/>
          <w:bCs/>
        </w:rPr>
        <w:t xml:space="preserve">STEPHEN.</w:t>
      </w:r>
      <w:r>
        <w:t xml:space="preserve"> </w:t>
      </w:r>
      <w:r>
        <w:t xml:space="preserve">Then I want to relax the requirement rather than accept the conclusion. Suppose I let go of command in the strict sense — no penalties, no adjudication, not even a moment of choosing. Something looser. Guidance, requirement, the way things are meant to go. Does the problem survive that?</w:t>
      </w:r>
    </w:p>
    <w:p>
      <w:pPr>
        <w:pStyle w:val="BodyText"/>
      </w:pPr>
      <w:r>
        <w:rPr>
          <w:b/>
          <w:bCs/>
        </w:rPr>
        <w:t xml:space="preserve">CLAUDE.</w:t>
      </w:r>
      <w:r>
        <w:t xml:space="preserve"> </w:t>
      </w:r>
      <w:r>
        <w:t xml:space="preserve">It survives, and this is the important thing to see early, because otherwise the whole discussion collapses into a quarrel about definitions. Relabel the commands as wishes, or standing preferences, or the grain of things. The question that bites is not what to call them. It is where their authority comes from, and whether the source could have been otherwise. That question does not care what mood the verb is in.</w:t>
      </w:r>
    </w:p>
    <w:p>
      <w:pPr>
        <w:pStyle w:val="BlockText"/>
      </w:pPr>
      <w:r>
        <w:t xml:space="preserve">But your relaxation is useful, because it means we need to be explicit about what we are ranging over. Otherwise we will keep sliding between four different gods and four different kinds of law without noticing which pair we are holding.</w:t>
      </w:r>
    </w:p>
    <w:p>
      <w:pPr>
        <w:pStyle w:val="FirstParagraph"/>
      </w:pPr>
      <w:r>
        <w:rPr>
          <w:b/>
          <w:bCs/>
        </w:rPr>
        <w:t xml:space="preserve">III. Kinds of God, Kinds of Law</w:t>
      </w:r>
    </w:p>
    <w:p>
      <w:pPr>
        <w:pStyle w:val="BodyText"/>
      </w:pPr>
      <w:r>
        <w:rPr>
          <w:b/>
          <w:bCs/>
        </w:rPr>
        <w:t xml:space="preserve">CLAUDE.</w:t>
      </w:r>
      <w:r>
        <w:t xml:space="preserve"> </w:t>
      </w:r>
      <w:r>
        <w:t xml:space="preserve">Three gods are in scope, and they matter in different ways.</w:t>
      </w:r>
    </w:p>
    <w:p>
      <w:pPr>
        <w:pStyle w:val="BlockText"/>
      </w:pPr>
      <w:r>
        <w:t xml:space="preserve">First, the great ruler. A being with a mind, a will, and preferences, immeasurably more powerful than us but still a being — someone you could in principle argue with, obey, or defy. He chose to make a world and chose what to want from us, and could have chosen differently. A great deal of ordinary religious speech works this way, including most of the American argument you mentioned.</w:t>
      </w:r>
    </w:p>
    <w:p>
      <w:pPr>
        <w:pStyle w:val="BlockText"/>
      </w:pPr>
      <w:r>
        <w:t xml:space="preserve">Second, the ground of everything. Not a being among beings but the reason there is anything at all. On this view God has no location, no history, and no options he weighed and set aside. Classical theology talks this way when it is being careful, and so do the non-dual traditions of India, though they draw different conclusions from it.</w:t>
      </w:r>
    </w:p>
    <w:p>
      <w:pPr>
        <w:pStyle w:val="BlockText"/>
      </w:pPr>
      <w:r>
        <w:t xml:space="preserve">Third, the one self. A stronger version of the second: not only is God the ground of what is, but the apparent separateness of you and me is itself only apparent — real enough to live by, not real all the way down.</w:t>
      </w:r>
    </w:p>
    <w:p>
      <w:pPr>
        <w:pStyle w:val="BlockText"/>
      </w:pPr>
      <w:r>
        <w:t xml:space="preserve">And four kinds of law, which I want to keep apart. Rules: do this, not that, and they could have been otherwise, and breaking them is an offense. Deep moral truths: cruelty is wrong — which feels less like something made and more like something found. Structural facts: what must follow, given what things are. Debt compounds. Resentment corrodes the one holding it. Nobody obeys these; they simply hold. And fourth, a call: not a rule at all but an address. Turn around. No contents, no penalties, no court, and failing it is not a violation but only remaining where you were.</w:t>
      </w:r>
    </w:p>
    <w:p>
      <w:pPr>
        <w:pStyle w:val="FirstParagraph"/>
      </w:pPr>
      <w:r>
        <w:rPr>
          <w:b/>
          <w:bCs/>
        </w:rPr>
        <w:t xml:space="preserve">STEPHEN.</w:t>
      </w:r>
      <w:r>
        <w:t xml:space="preserve"> </w:t>
      </w:r>
      <w:r>
        <w:t xml:space="preserve">Note that your third kind is Watts’s li almost exactly, and your fourth is not law in any sense the West would recognize. Go on. What follows from the pairings?</w:t>
      </w:r>
    </w:p>
    <w:p>
      <w:pPr>
        <w:pStyle w:val="BodyText"/>
      </w:pPr>
      <w:r>
        <w:rPr>
          <w:b/>
          <w:bCs/>
        </w:rPr>
        <w:t xml:space="preserve">IV. The Argument in Three Steps</w:t>
      </w:r>
    </w:p>
    <w:p>
      <w:pPr>
        <w:pStyle w:val="BodyText"/>
      </w:pPr>
      <w:r>
        <w:rPr>
          <w:b/>
          <w:bCs/>
        </w:rPr>
        <w:t xml:space="preserve">CLAUDE.</w:t>
      </w:r>
      <w:r>
        <w:t xml:space="preserve"> </w:t>
      </w:r>
      <w:r>
        <w:t xml:space="preserve">First: the great ruler can give rules, but the cost is his divinity.</w:t>
      </w:r>
    </w:p>
    <w:p>
      <w:pPr>
        <w:pStyle w:val="BlockText"/>
      </w:pPr>
      <w:r>
        <w:t xml:space="preserve">If he had genuine options, then either his commands follow a good he did not invent, or they invent it. If they follow it, he is passing on the law rather than making it — a herald, not a legislator, and the real source lies elsewhere. If they invent it, then saying God is good tells us nothing, because whatever he had picked would have counted as good, and the wrongness of torturing children is a coin that happened to land. Plato put this to Euthyphro and nobody has improved on it.</w:t>
      </w:r>
    </w:p>
    <w:p>
      <w:pPr>
        <w:pStyle w:val="BlockText"/>
      </w:pPr>
      <w:r>
        <w:t xml:space="preserve">Neither branch stops the rules from functioning. People will still keep the Sabbath. But on the first branch he is not the lawgiver, and on the second the law is decree backed by power. That is what a very large king has. Whether it is what a God has seems to me doubtful.</w:t>
      </w:r>
    </w:p>
    <w:p>
      <w:pPr>
        <w:pStyle w:val="BlockText"/>
      </w:pPr>
      <w:r>
        <w:t xml:space="preserve">Second: the ground of everything cannot give rules, and this is not the loss it appears to be.</w:t>
      </w:r>
    </w:p>
    <w:p>
      <w:pPr>
        <w:pStyle w:val="BlockText"/>
      </w:pPr>
      <w:r>
        <w:t xml:space="preserve">If there was never a moment of choosing what to require, then nothing that comes from him is a rule in the first sense. But he can be the source of the third kind. Do not murder is then not an instruction with a sanction attached but a report that murder is a way of coming apart — of acting against what one actually is. Not arbitrary, not chosen, and not commanded. This is the strongest position available, I think, and it gives up exactly one thing: the sense of being personally addressed.</w:t>
      </w:r>
    </w:p>
    <w:p>
      <w:pPr>
        <w:pStyle w:val="BlockText"/>
      </w:pPr>
      <w:r>
        <w:t xml:space="preserve">Third: on the strongest view, rules are real in the same partial way that you are.</w:t>
      </w:r>
    </w:p>
    <w:p>
      <w:pPr>
        <w:pStyle w:val="BlockText"/>
      </w:pPr>
      <w:r>
        <w:t xml:space="preserve">If your separateness is provisional, then the rules binding the separate you bind in the same provisional way. Real while needed. Not something to cling to afterwards. Scaffolding genuinely holds the arch up, and genuinely has to come down. That sounds like evasion until you notice we already accept it in ordinary life: the rules a child lives under are real rules, and outgrowing them is not disobedience, and nobody thinks the child was deceived.</w:t>
      </w:r>
    </w:p>
    <w:p>
      <w:pPr>
        <w:pStyle w:val="BlockText"/>
      </w:pPr>
      <w:r>
        <w:t xml:space="preserve">And then the fourth kind, which survives everything. A call needs no second will, no penalty, no tribunal. It has direction and no contents. It can come from the ground of everything without contradiction, because it does not require anyone to have chosen it over an alternative. It is also the only one of the four that is personal. Which is why the traditions that press hardest on this keep sliding out of the imperative and into the second person — not to soften the demand, but because it is the only thing an unconditioned God can say.</w:t>
      </w:r>
    </w:p>
    <w:p>
      <w:pPr>
        <w:pStyle w:val="FirstParagraph"/>
      </w:pPr>
      <w:r>
        <w:rPr>
          <w:b/>
          <w:bCs/>
        </w:rPr>
        <w:t xml:space="preserve">V. The Modest Version</w:t>
      </w:r>
    </w:p>
    <w:p>
      <w:pPr>
        <w:pStyle w:val="BodyText"/>
      </w:pPr>
      <w:r>
        <w:rPr>
          <w:b/>
          <w:bCs/>
        </w:rPr>
        <w:t xml:space="preserve">STEPHEN.</w:t>
      </w:r>
      <w:r>
        <w:t xml:space="preserve"> </w:t>
      </w:r>
      <w:r>
        <w:t xml:space="preserve">You are still further up the ladder than I need to be. Let me take the deflationary route. Forget the metaphysics entirely. It is simply natural to prohibit murder — any group that did not restrain killing would not survive long enough to have opinions about it. Does that not give me everything, with no God required?</w:t>
      </w:r>
    </w:p>
    <w:p>
      <w:pPr>
        <w:pStyle w:val="BodyText"/>
      </w:pPr>
      <w:r>
        <w:rPr>
          <w:b/>
          <w:bCs/>
        </w:rPr>
        <w:t xml:space="preserve">CLAUDE.</w:t>
      </w:r>
      <w:r>
        <w:t xml:space="preserve"> </w:t>
      </w:r>
      <w:r>
        <w:t xml:space="preserve">It gives you a great deal, and it is true. We are weak singly, we remember, we grieve, we retaliate; a society with no murder rule dissolves into feud. So the prohibition is not a cultural accident, and you need no lawgiver to explain why it appears everywhere.</w:t>
      </w:r>
    </w:p>
    <w:p>
      <w:pPr>
        <w:pStyle w:val="BlockText"/>
      </w:pPr>
      <w:r>
        <w:t xml:space="preserve">But notice the shape of what you have just done. You have answered the question completely without mentioning God, which means God is now an extra wheel — something you may add to the account but which the account did not need. That is a real result, and it cuts against the American argument as much as it cuts against mine.</w:t>
      </w:r>
    </w:p>
    <w:p>
      <w:pPr>
        <w:pStyle w:val="BlockText"/>
      </w:pPr>
      <w:r>
        <w:t xml:space="preserve">Two problems, though, and they are different in kind. The first is that natural picks out far too much. Favouring your own children is natural. So is revenge. So is treating the neighboring tribe as fair game — a pattern at least as widespread as the murder rule and arguably more so, since historically the rule ran inside the group and stopped at its edge. If nature is the guide, it guides us to a prohibition on killing our own and a license to kill others. To get from there to murder is wrong, including of foreigners, you need something that corrects nature rather than reporting it. And the correction cannot itself come from nature, because nature is what is being corrected.</w:t>
      </w:r>
    </w:p>
    <w:p>
      <w:pPr>
        <w:pStyle w:val="BlockText"/>
      </w:pPr>
      <w:r>
        <w:t xml:space="preserve">The second is smaller and more stubborn. Even where nature speaks clearly, it tells us what we do and not what we owe. Suppose the disposition were simply fading, and people stopped minding. On the deflationary account there is nothing left to say except that a useful habit has gone. Most of us think there is something left to say. That remainder is the part the natural story does not carry.</w:t>
      </w:r>
    </w:p>
    <w:p>
      <w:pPr>
        <w:pStyle w:val="FirstParagraph"/>
      </w:pPr>
      <w:r>
        <w:rPr>
          <w:b/>
          <w:bCs/>
        </w:rPr>
        <w:t xml:space="preserve">STEPHEN.</w:t>
      </w:r>
      <w:r>
        <w:t xml:space="preserve"> </w:t>
      </w:r>
      <w:r>
        <w:t xml:space="preserve">So the modest version needs propping up after all.</w:t>
      </w:r>
    </w:p>
    <w:p>
      <w:pPr>
        <w:pStyle w:val="BodyText"/>
      </w:pPr>
      <w:r>
        <w:rPr>
          <w:b/>
          <w:bCs/>
        </w:rPr>
        <w:t xml:space="preserve">CLAUDE.</w:t>
      </w:r>
      <w:r>
        <w:t xml:space="preserve"> </w:t>
      </w:r>
      <w:r>
        <w:t xml:space="preserve">Or it fits neatly with the second god and needs nothing else. On that reading, do not murder is neither a decree nor a mere habit but a structural fact about creatures who cannot flourish while destroying each other — in something like the way a body cannot flourish while attacking its own tissue. Not chosen by anyone. Not arbitrary. Not enforced, because it does not need to be; the penalty is the condition itself.</w:t>
      </w:r>
    </w:p>
    <w:p>
      <w:pPr>
        <w:pStyle w:val="BlockText"/>
      </w:pPr>
      <w:r>
        <w:t xml:space="preserve">That gives you a natural law which is more than convention and less than legislation. God, on such an account, is not the one who prohibited murder. He is the reason there is a nature there at all, of a kind for which murder is a form of coming apart. It is a much smaller claim than natural lawyers usually want — no code, no list, no court — but it survives the objections, and it does not ask you to believe in a very large king who might have decided otherwise.</w:t>
      </w:r>
    </w:p>
    <w:p>
      <w:pPr>
        <w:pStyle w:val="FirstParagraph"/>
      </w:pPr>
      <w:r>
        <w:rPr>
          <w:b/>
          <w:bCs/>
        </w:rPr>
        <w:t xml:space="preserve">VI. The Self That Law Requires</w:t>
      </w:r>
    </w:p>
    <w:p>
      <w:pPr>
        <w:pStyle w:val="BodyText"/>
      </w:pPr>
      <w:r>
        <w:rPr>
          <w:b/>
          <w:bCs/>
        </w:rPr>
        <w:t xml:space="preserve">STEPHEN.</w:t>
      </w:r>
      <w:r>
        <w:t xml:space="preserve"> </w:t>
      </w:r>
      <w:r>
        <w:t xml:space="preserve">Here is where I actually suspect the truth lies. Law is a convenience. But to work, it needs a fiction — a solid, continuous ego to hang the obligation on. Without that invented self there is nothing for the rule to grip, and no way of keeping people from colliding.</w:t>
      </w:r>
    </w:p>
    <w:p>
      <w:pPr>
        <w:pStyle w:val="BodyText"/>
      </w:pPr>
      <w:r>
        <w:rPr>
          <w:b/>
          <w:bCs/>
        </w:rPr>
        <w:t xml:space="preserve">CLAUDE.</w:t>
      </w:r>
      <w:r>
        <w:t xml:space="preserve"> </w:t>
      </w:r>
      <w:r>
        <w:t xml:space="preserve">The first part is stronger than it sounds, because law already does this in the open and never pretended otherwise. A company is not something you can meet, yet it owns, sues, owes, and is fined. An estate acts for months after the man is dead. The reasonable person who decides negligence cases has never existed. Courts invent whatever subject the rule requires and then address it. So a manufactured person is not an exotic suggestion; it is the ordinary technique, turned on us.</w:t>
      </w:r>
    </w:p>
    <w:p>
      <w:pPr>
        <w:pStyle w:val="BlockText"/>
      </w:pPr>
      <w:r>
        <w:t xml:space="preserve">And you can say precisely why it is needed. Law must hold a man to what he did last year. It must make promises bind, property stick, punishment land on the right party. All of that requires one persisting owner of the acts. What is actually there — a stream of moods, cells replaced, memory thinning, a person barely recognizable at thirty years’ distance — will not bear that weight. So law posits a single continuous bearer and treats it as fixed. Not a lie. A working simplification, like treating the earth as flat when you lay a floor.</w:t>
      </w:r>
    </w:p>
    <w:p>
      <w:pPr>
        <w:pStyle w:val="BlockText"/>
      </w:pPr>
      <w:r>
        <w:t xml:space="preserve">One correction, though, and I think it matters. The clash is real without the fiction. Two bodies want one field; hunger and injury and grief do not require a metaphysics of selfhood in order to hurt. So the ego is not what generates the conflict, and it is not needed to make the conflict serious. What it is needed for is assignment — turning a collision into a case, with parties, so that it can be settled rather than merely endured. The fiction is not the source of the trouble. It is the filing system.</w:t>
      </w:r>
    </w:p>
    <w:p>
      <w:pPr>
        <w:pStyle w:val="BlockText"/>
      </w:pPr>
      <w:r>
        <w:t xml:space="preserve">Then the cost, which is the real content of your suggestion. Because law addresses the ego, it also trains it. Being held liable, owning things, defending your name, being told you deserve what you got — all of it teaches you to experience yourself as exactly the solid separate item the law requires. A device for managing collision quietly manufactures more of what collides. That is not a small side effect. It is how a convenience becomes a cage.</w:t>
      </w:r>
    </w:p>
    <w:p>
      <w:pPr>
        <w:pStyle w:val="FirstParagraph"/>
      </w:pPr>
      <w:r>
        <w:rPr>
          <w:b/>
          <w:bCs/>
        </w:rPr>
        <w:t xml:space="preserve">STEPHEN.</w:t>
      </w:r>
      <w:r>
        <w:t xml:space="preserve"> </w:t>
      </w:r>
      <w:r>
        <w:t xml:space="preserve">Can you make that operational? Otherwise it is only a mood.</w:t>
      </w:r>
    </w:p>
    <w:p>
      <w:pPr>
        <w:pStyle w:val="BodyText"/>
      </w:pPr>
      <w:r>
        <w:rPr>
          <w:b/>
          <w:bCs/>
        </w:rPr>
        <w:t xml:space="preserve">CLAUDE.</w:t>
      </w:r>
      <w:r>
        <w:t xml:space="preserve"> </w:t>
      </w:r>
      <w:r>
        <w:t xml:space="preserve">Ask how much fiction each institution consumes. Traffic rules need almost none: bodies in motion, predictable coordination, no persisting self required. Restitution needs a little — someone was harmed, someone must repair it. Contract needs more, since it requires a self that can bind its own future. Retributive punishment needs the most, because desert demands that the man in the dock be fully the same man who acted, and demands that he be solid enough to merit suffering. Which is a substantive result rather than a semantic one: the parts of law that lean hardest on the fiction are the parts that lean hardest on blame.</w:t>
      </w:r>
    </w:p>
    <w:p>
      <w:pPr>
        <w:pStyle w:val="BlockText"/>
      </w:pPr>
      <w:r>
        <w:t xml:space="preserve">Where I would resist you is the word fictional. If the self is simply not there, it becomes unclear who is being inconvenienced, or who benefits from the convenience. Better to say constructed and provisional — thin where the law treats it as thick. That keeps the edge of your point without sawing off the branch you are standing on.</w:t>
      </w:r>
    </w:p>
    <w:p>
      <w:pPr>
        <w:pStyle w:val="BlockText"/>
      </w:pPr>
      <w:r>
        <w:t xml:space="preserve">And it joins back to the fourth kind of law. A summons requires no fiction at all. It needs no persisting bearer of obligation, only something facing the wrong way. Which may be the cleanest statement of the whole distinction: law needs a self to hold accountable, so it must make one; a call needs no self, only a direction. That is why the first has to be codified and enforced, and the second cannot be.</w:t>
      </w:r>
    </w:p>
    <w:p>
      <w:pPr>
        <w:pStyle w:val="FirstParagraph"/>
      </w:pPr>
      <w:r>
        <w:rPr>
          <w:b/>
          <w:bCs/>
        </w:rPr>
        <w:t xml:space="preserve">VII. India, and What a Century Cost</w:t>
      </w:r>
    </w:p>
    <w:p>
      <w:pPr>
        <w:pStyle w:val="BodyText"/>
      </w:pPr>
      <w:r>
        <w:rPr>
          <w:b/>
          <w:bCs/>
        </w:rPr>
        <w:t xml:space="preserve">STEPHEN.</w:t>
      </w:r>
      <w:r>
        <w:t xml:space="preserve"> </w:t>
      </w:r>
      <w:r>
        <w:t xml:space="preserve">Let us go to the case study, then, and let me begin with the question that everyone asks first, because I want it out of the way before we look at the law itself. Would India have been less chaotic without a hundred years of British extraction?</w:t>
      </w:r>
    </w:p>
    <w:p>
      <w:pPr>
        <w:pStyle w:val="BodyText"/>
      </w:pPr>
      <w:r>
        <w:rPr>
          <w:b/>
          <w:bCs/>
        </w:rPr>
        <w:t xml:space="preserve">CLAUDE.</w:t>
      </w:r>
      <w:r>
        <w:t xml:space="preserve"> </w:t>
      </w:r>
      <w:r>
        <w:t xml:space="preserve">Probably yes, though chaotic needs unpacking, because the Raj was disorder-producing and order-producing at once and the two were not separable.</w:t>
      </w:r>
    </w:p>
    <w:p>
      <w:pPr>
        <w:pStyle w:val="BlockText"/>
      </w:pPr>
      <w:r>
        <w:t xml:space="preserve">The economic case is the clearest. India’s share of world output fell from roughly a quarter in 1700 to a few percent by 1950, with essentially no growth in income per head across the colonial period — arguably the longest stagnation in any major economy’s recorded history. Textile deindustrialization was real and partly deliberate: Indian cloth met British tariffs while British cloth entered India freely. Famine mortality was enormous, and in several cases, 1876 and 1943 above all, worsened by doctrine and by decisions about export and requisition rather than by absolute shortage. The permanent settlement in Bengal created a rentier class with no interest in improving anything. Literacy at independence stood at about sixteen percent, which may be the most consequential figure of all, since it is the input to everything else.</w:t>
      </w:r>
    </w:p>
    <w:p>
      <w:pPr>
        <w:pStyle w:val="BlockText"/>
      </w:pPr>
      <w:r>
        <w:t xml:space="preserve">Then the part your word chaotic is reaching for. The Raj did not invent Hindu–Muslim conflict, but it built the machinery that made it a national organizing principle: religion enumerated in the census, then separate electorates from 1909, which made religion the unit of political competition rather than one identity among many. Partition killed perhaps a million people and displaced twelve to eighteen million. Five hundred-odd princely states were left as unresolved sovereignties. Kashmir is still an open wound.</w:t>
      </w:r>
    </w:p>
    <w:p>
      <w:pPr>
        <w:pStyle w:val="BlockText"/>
      </w:pPr>
      <w:r>
        <w:t xml:space="preserve">The honest complication is the counterfactual. The alternative was not a peaceful subcontinent but the eighteenth century as it actually was — Mughal authority collapsing, Maratha, Sikh, Mysorean and Afghan powers contending. Some polity would probably have consolidated; Mysore under Tipu and the Punjab under Ranjit Singh were both modernizing fiscally and militarily. But it may not have been one polity, and consolidation is normally bloody. The Raj also left railways, a unified legal system, an administrative service, and an English-speaking elite, and India’s own leadership used all four deliberately.</w:t>
      </w:r>
    </w:p>
    <w:p>
      <w:pPr>
        <w:pStyle w:val="BlockText"/>
      </w:pPr>
      <w:r>
        <w:t xml:space="preserve">Two things cut against that ledger, though. The railways were built on returns guaranteed by Indian taxpayers, routed for extraction rather than internal commerce, and Indian iron and engineering were not developed to build them. And what actually held India together after 1947 was not the inherited machinery but the Congress movement, forty years of mass organizing, and a constitution written by Indians — which suggests the capacity for coherent politics at scale was indigenous rather than bequeathed, and had been suppressed for a century rather than created.</w:t>
      </w:r>
    </w:p>
    <w:p>
      <w:pPr>
        <w:pStyle w:val="BlockText"/>
      </w:pPr>
      <w:r>
        <w:t xml:space="preserve">My own reading, offered as judgment and not finding: the strongest charge is not that Britain caused chaos but that it froze development for four generations while extracting the surplus that would have funded it, and then, on leaving, converted its most damaging administrative category into a border. Whether the alternative would have been calmer is unknowable. Whether it would have been poorer is much less doubtful.</w:t>
      </w:r>
    </w:p>
    <w:p>
      <w:pPr>
        <w:pStyle w:val="FirstParagraph"/>
      </w:pPr>
      <w:r>
        <w:rPr>
          <w:b/>
          <w:bCs/>
        </w:rPr>
        <w:t xml:space="preserve">VIII. Law Without a Legislature</w:t>
      </w:r>
    </w:p>
    <w:p>
      <w:pPr>
        <w:pStyle w:val="BodyText"/>
      </w:pPr>
      <w:r>
        <w:rPr>
          <w:b/>
          <w:bCs/>
        </w:rPr>
        <w:t xml:space="preserve">STEPHEN.</w:t>
      </w:r>
      <w:r>
        <w:t xml:space="preserve"> </w:t>
      </w:r>
      <w:r>
        <w:t xml:space="preserve">Now the part I actually want. Did Indian traditions have any way of making law? Was it just the king? Was there anything you could call a rule of law before we arrived?</w:t>
      </w:r>
    </w:p>
    <w:p>
      <w:pPr>
        <w:pStyle w:val="BodyText"/>
      </w:pPr>
      <w:r>
        <w:rPr>
          <w:b/>
          <w:bCs/>
        </w:rPr>
        <w:t xml:space="preserve">CLAUDE.</w:t>
      </w:r>
      <w:r>
        <w:t xml:space="preserve"> </w:t>
      </w:r>
      <w:r>
        <w:t xml:space="preserve">Yes — and the striking thing is that law was made without a legislature and largely without the king.</w:t>
      </w:r>
    </w:p>
    <w:p>
      <w:pPr>
        <w:pStyle w:val="BlockText"/>
      </w:pPr>
      <w:r>
        <w:t xml:space="preserve">Begin with the sources, because the tradition lists them explicitly: revelation, remembered tradition, the practice of good people, and, in Yājñavalkya, what satisfies one’s own conscience. Notice what is absent. There is no enactment. Dharma is not made; it is known, by interpretation and by attention to what settled communities actually do. The jurist’s work is exegetical. Nobody in that literature is looking for the moment when someone decided.</w:t>
      </w:r>
    </w:p>
    <w:p>
      <w:pPr>
        <w:pStyle w:val="BlockText"/>
      </w:pPr>
      <w:r>
        <w:t xml:space="preserve">So the king’s role is narrower than the word suggests. His business is daṇḍa — the rod, enforcement — and adjudication, not the definition of the norm he enforces. He is himself bound, and the texts are blunt that an unjust king is destroyed by his own injustice; several say the punishment he wrongly inflicts returns upon him. He can issue rājaśāsana, royal edicts, and these are real law: tax rates, grants, land settlements, administration. But they were not understood to reach the substance of dharma. Kauṭilya complicates this — the Arthaśāstra lists four grounds with the royal edict among them, and its ranking in cases of conflict is genuinely disputed, some readings giving the edict priority. So the tension you are circling was live inside the tradition. It was simply not resolved in the sovereign’s favor.</w:t>
      </w:r>
    </w:p>
    <w:p>
      <w:pPr>
        <w:pStyle w:val="BlockText"/>
      </w:pPr>
      <w:r>
        <w:t xml:space="preserve">Aśoka is the case worth dwelling on. His inscriptions are called dhamma-lipi, and much of what they contain is exhortation rather than statute — turn toward this, treat your dependants so, restrain yourself here. Some carry penalties; most read as address. Which is very close to the fourth kind of law we set aside earlier as too soft to count.</w:t>
      </w:r>
    </w:p>
    <w:p>
      <w:pPr>
        <w:pStyle w:val="BlockText"/>
      </w:pPr>
      <w:r>
        <w:t xml:space="preserve">Then the feature that answers your rule-of-law question most directly. Law was plural, and the plurality was formalized. The texts set out a hierarchy of tribunals — kin group, then guild, then local assembly, then the king’s appointed judge, then the king — with appeal running upward. Guilds made binding rules for their members. Caste councils adjudicated within caste. Chola-era inscriptions show village and temple assemblies raising levies, holding land, and settling disputes with no royal involvement whatever. Merchant communities in Gujarat ran their own commercial law through their own headmen into the eighteenth century, which is why their credit instruments traveled so far. Under the Mughals, qazi courts applied Islamic law, imperial regulation covered administrative matters on a separate track, and none of it displaced the village.</w:t>
      </w:r>
    </w:p>
    <w:p>
      <w:pPr>
        <w:pStyle w:val="BlockText"/>
      </w:pPr>
      <w:r>
        <w:t xml:space="preserve">That decentralization was the actual check on power. Not a written constitution or an independent bench, but the plain fact that the sovereign’s writ ran to revenue, war, and appeal, while the substance of daily obligation sat in bodies he did not control and could not easily rewrite. So: rule of law in the sense of law standing above the ruler and not being his creature — yes, clearly, and more explicitly than in much of medieval Europe. Rule of law in the sense of equal subjection and predictable general rules — no. And that is the honest cost. Obligation varied by birth, by stage of life, by locality; punishment scaled by caste; the same act carried different consequences for different people. The flexibility was purchased with hierarchy, and the two were not accidentally joined.</w:t>
      </w:r>
    </w:p>
    <w:p>
      <w:pPr>
        <w:pStyle w:val="BlockText"/>
      </w:pPr>
      <w:r>
        <w:t xml:space="preserve">Two further features show the underlying instinct. There is an entire category of āpad-dharma, law for emergencies, in which normal obligation is suspended — a built-in admission that rules do not exhaust duty. And the Mahābhārata’s repeated line that dharma is subtle, that even the wise are confused about it, functions as a standing warning against codification.</w:t>
      </w:r>
    </w:p>
    <w:p>
      <w:pPr>
        <w:pStyle w:val="FirstParagraph"/>
      </w:pPr>
      <w:r>
        <w:rPr>
          <w:b/>
          <w:bCs/>
        </w:rPr>
        <w:t xml:space="preserve">STEPHEN.</w:t>
      </w:r>
      <w:r>
        <w:t xml:space="preserve"> </w:t>
      </w:r>
      <w:r>
        <w:t xml:space="preserve">And then we arrived and codified it.</w:t>
      </w:r>
    </w:p>
    <w:p>
      <w:pPr>
        <w:pStyle w:val="BodyText"/>
      </w:pPr>
      <w:r>
        <w:rPr>
          <w:b/>
          <w:bCs/>
        </w:rPr>
        <w:t xml:space="preserve">CLAUDE.</w:t>
      </w:r>
      <w:r>
        <w:t xml:space="preserve"> </w:t>
      </w:r>
      <w:r>
        <w:t xml:space="preserve">We destroyed it by trying to preserve it, which is the more interesting failure. Halhed’s compilation in 1776, then the translation of the commentarial literature, turned a plural and negotiated practice into two textual systems — Hindu law and Mohammedan law — administered by English judges using precedent, a device wholly foreign to it. Custom, which had been a source of law, was demoted to an exception you had to prove in court. The flexible thing became rigid, and the rigidity was then attributed to the tradition itself. A good deal of what people now take to be authentically Indian law is that colonial artifact.</w:t>
      </w:r>
    </w:p>
    <w:p>
      <w:pPr>
        <w:pStyle w:val="BodyText"/>
      </w:pPr>
      <w:r>
        <w:rPr>
          <w:b/>
          <w:bCs/>
        </w:rPr>
        <w:t xml:space="preserve">IX. Austin’s Shadow</w:t>
      </w:r>
    </w:p>
    <w:p>
      <w:pPr>
        <w:pStyle w:val="BodyText"/>
      </w:pPr>
      <w:r>
        <w:rPr>
          <w:b/>
          <w:bCs/>
        </w:rPr>
        <w:t xml:space="preserve">STEPHEN.</w:t>
      </w:r>
      <w:r>
        <w:t xml:space="preserve"> </w:t>
      </w:r>
      <w:r>
        <w:t xml:space="preserve">You used the word Austinian earlier. Say what you meant, because I think it is the hinge.</w:t>
      </w:r>
    </w:p>
    <w:p>
      <w:pPr>
        <w:pStyle w:val="BodyText"/>
      </w:pPr>
      <w:r>
        <w:rPr>
          <w:b/>
          <w:bCs/>
        </w:rPr>
        <w:t xml:space="preserve">CLAUDE.</w:t>
      </w:r>
      <w:r>
        <w:t xml:space="preserve"> </w:t>
      </w:r>
      <w:r>
        <w:t xml:space="preserve">John Austin, an English legal philosopher of the 1820s and thirties, and the standard modern answer to what law is — the answer the British carried with them.</w:t>
      </w:r>
    </w:p>
    <w:p>
      <w:pPr>
        <w:pStyle w:val="BlockText"/>
      </w:pPr>
      <w:r>
        <w:t xml:space="preserve">Stripped down: law is the command of a sovereign, backed by the threat of punishment. Three pieces. There is a determinate person or body which habitually receives obedience and habitually obeys no one. It issues general commands. Each carries a sanction. Anything lacking all three is not law properly so called; it may be morality, or custom, or divine law, but it is a different kind of thing and lawyers should not confuse them. That last move was the point — Austin wanted law severed from morality as a subject of study. A wicked law is still a law, and whether it ought to be obeyed is somebody else’s question.</w:t>
      </w:r>
    </w:p>
    <w:p>
      <w:pPr>
        <w:pStyle w:val="BlockText"/>
      </w:pPr>
      <w:r>
        <w:t xml:space="preserve">You can see why this collides with everything we just described. On Austin’s test, dharma is not law, because no sovereign made it. Guild rules are not law. Village adjudication is not law. Custom is not law until a sovereign adopts it. A king bound by a norm he did not issue is incoherent, since the sovereign is by definition the source and cannot be subject. So the administrator arrives holding a definition under which the thing in front of him cannot exist, concludes that the natives have texts and habits but no proper law, and sets about supplying some.</w:t>
      </w:r>
    </w:p>
    <w:p>
      <w:pPr>
        <w:pStyle w:val="BlockText"/>
      </w:pPr>
      <w:r>
        <w:t xml:space="preserve">It also explains why the theological problem was so sharp at the start. Austin’s model is the great ruler exactly: will, command, sanction, and a subject who might have disobeyed. If that is what law is, then a God who is the ground of everything can give none, and the non-dual traditions have nothing to say about law at all. Loosen the definition and both come back into view.</w:t>
      </w:r>
    </w:p>
    <w:p>
      <w:pPr>
        <w:pStyle w:val="BlockText"/>
      </w:pPr>
      <w:r>
        <w:t xml:space="preserve">And it is worth knowing that Austin was demolished from inside his own tradition. Hart, in 1961, made the standard case: sanctions cannot explain why we feel obliged rather than merely afraid; commands cannot account for rules that empower rather than forbid; and no sovereign can be located in a modern constitutional state, since the rules identifying who is sovereign cannot themselves be his commands. Hart replaced the sovereign with social rules accepted from the inside — which lands a good deal closer to the Indian picture than Austin ever was.</w:t>
      </w:r>
    </w:p>
    <w:p>
      <w:pPr>
        <w:pStyle w:val="FirstParagraph"/>
      </w:pPr>
      <w:r>
        <w:rPr>
          <w:b/>
          <w:bCs/>
        </w:rPr>
        <w:t xml:space="preserve">X. Plainly, Then</w:t>
      </w:r>
    </w:p>
    <w:p>
      <w:pPr>
        <w:pStyle w:val="BodyText"/>
      </w:pPr>
      <w:r>
        <w:rPr>
          <w:b/>
          <w:bCs/>
        </w:rPr>
        <w:t xml:space="preserve">STEPHEN.</w:t>
      </w:r>
      <w:r>
        <w:t xml:space="preserve"> </w:t>
      </w:r>
      <w:r>
        <w:t xml:space="preserve">Sorry, you have lost me. Address me as you would a five-year-old child, or a golden retriever. No taxonomies. Tell me what we have actually found, slowly, with things I can picture, and take a bit longer over it so that I can hold the whole shape at once.</w:t>
      </w:r>
    </w:p>
    <w:p>
      <w:pPr>
        <w:pStyle w:val="BodyText"/>
      </w:pPr>
      <w:r>
        <w:rPr>
          <w:b/>
          <w:bCs/>
        </w:rPr>
        <w:t xml:space="preserve">CLAUDE.</w:t>
      </w:r>
      <w:r>
        <w:t xml:space="preserve"> </w:t>
      </w:r>
      <w:r>
        <w:t xml:space="preserve">Fair enough. Here it is in seven pieces, and I will use small words.</w:t>
      </w:r>
    </w:p>
    <w:p>
      <w:pPr>
        <w:pStyle w:val="BlockText"/>
      </w:pPr>
      <w:r>
        <w:rPr>
          <w:b/>
          <w:bCs/>
        </w:rPr>
        <w:t xml:space="preserve">One.</w:t>
      </w:r>
      <w:r>
        <w:t xml:space="preserve"> </w:t>
      </w:r>
      <w:r>
        <w:t xml:space="preserve">There are two kinds of rule and English calls them both laws, which is where the trouble starts. Some rules somebody wrote. The speed limit on your road is thirty because a council voted for thirty, and they could just as easily have voted for forty. Other rules nobody wrote. Drop a plate and it breaks. No committee decided that. You can be fined for the first kind. You cannot be fined for the second, because the second is not an instruction — it is just how things go.</w:t>
      </w:r>
    </w:p>
    <w:p>
      <w:pPr>
        <w:pStyle w:val="BlockText"/>
      </w:pPr>
      <w:r>
        <w:rPr>
          <w:b/>
          <w:bCs/>
        </w:rPr>
        <w:t xml:space="preserve">Two.</w:t>
      </w:r>
      <w:r>
        <w:t xml:space="preserve"> </w:t>
      </w:r>
      <w:r>
        <w:t xml:space="preserve">God cannot be the author of the second kind without shrinking into something less than God. Suppose he sat down and decided that cruelty would be wrong. Then he could have decided the other way, and what we call goodness is only his taste, and saying God is good tells us nothing except that he agrees with himself. Very powerful. But that is a very large king, not a God. Now suppose instead he could not have decided otherwise. Then he did not decide — there was no choosing — and so he is not the lawmaker either. Either he is a lawmaker and not holy, or he is holy and not a lawmaker. You cannot have both, and this is not a word game; it is the same problem however you rename the commands.</w:t>
      </w:r>
    </w:p>
    <w:p>
      <w:pPr>
        <w:pStyle w:val="BlockText"/>
      </w:pPr>
      <w:r>
        <w:rPr>
          <w:b/>
          <w:bCs/>
        </w:rPr>
        <w:t xml:space="preserve">Three.</w:t>
      </w:r>
      <w:r>
        <w:t xml:space="preserve"> </w:t>
      </w:r>
      <w:r>
        <w:t xml:space="preserve">What is left over is still a great deal. Two things survive the argument. The first is the way things work. A group of people who let each other be killed comes apart, in much the way a body comes apart if it starts attacking its own tissue. Nobody enforces that. It enforces itself, and the punishment is simply the condition. The second is being called. Think of a mother shouting her son’s name across a road because a car is coming. That is not a rule. It has no clauses, no penalty, and no court. But it does the one thing no statute has ever done: it turns him around.</w:t>
      </w:r>
    </w:p>
    <w:p>
      <w:pPr>
        <w:pStyle w:val="BlockText"/>
      </w:pPr>
      <w:r>
        <w:rPr>
          <w:b/>
          <w:bCs/>
        </w:rPr>
        <w:t xml:space="preserve">Four.</w:t>
      </w:r>
      <w:r>
        <w:t xml:space="preserve"> </w:t>
      </w:r>
      <w:r>
        <w:t xml:space="preserve">India ran a whole civilization on the first idea and never bothered much with the second. Law was not passed. It was found — in scripture, in memory, and above all in what steady communities already did. And it was handled close to the ground. A family settled its own quarrels. A weavers’ guild made the rules for weavers. A village assembly raised a levy, held land, and settled a boundary dispute, and no king ever heard about it. The king mattered for two things only: force, and the last appeal. He did not invent the duties he enforced, and the texts say plainly that a king who rules badly is destroyed by his own bad ruling. That was the real check on his power — not a written constitution, not an independent judge, but the plain fact that most of what governed an ordinary day sat in places he did not run and could not rewrite. The cost was equally plain, and I will not soften it: what you owed, and what happened to you if you failed, depended on who your parents were.</w:t>
      </w:r>
    </w:p>
    <w:p>
      <w:pPr>
        <w:pStyle w:val="BlockText"/>
      </w:pPr>
      <w:r>
        <w:rPr>
          <w:b/>
          <w:bCs/>
        </w:rPr>
        <w:t xml:space="preserve">Five.</w:t>
      </w:r>
      <w:r>
        <w:t xml:space="preserve"> </w:t>
      </w:r>
      <w:r>
        <w:t xml:space="preserve">Then we arrived with a definition and broke everything that did not fit it. An Englishman named Austin had said that law is orders from a boss, backed by punishment, and nothing else counts. Look at India through that lens and you see no boss issuing orders, so you conclude there is no real law here — only customs and old books. So we made books: one for the Hindus, one for the Muslims, English judges to read them, and custom demoted to something you now had to prove in court. We thought we were saving it. We pressed the flower. What people now point to as the rigid old Indian law is largely a thing we made in the 1770s.</w:t>
      </w:r>
    </w:p>
    <w:p>
      <w:pPr>
        <w:pStyle w:val="BlockText"/>
      </w:pPr>
      <w:r>
        <w:rPr>
          <w:b/>
          <w:bCs/>
        </w:rPr>
        <w:t xml:space="preserve">Six.</w:t>
      </w:r>
      <w:r>
        <w:t xml:space="preserve"> </w:t>
      </w:r>
      <w:r>
        <w:t xml:space="preserve">Which means the American worry is aimed at the wrong target. The fear is that we spent down a stock of decency that Christianity paid for and nothing is refilling it. The proposed remedy is to put God back on the bench as the highest court. But piece two already ruled that out: seat him there and his judgments could have gone the other way, and a floor that might have been somewhere else is not a floor. What people actually want is narrower and more ordinary — the sense that some things are not up for a vote. You do not get that from a higher court. You get it from many small places the state does not run, carrying duties nobody balloted on: families, congregations, trades, neighborhoods. That is what India had, and it is mostly what a modern country has lost. The missing thing is not a legislator in the sky. It is the layer underneath.</w:t>
      </w:r>
    </w:p>
    <w:p>
      <w:pPr>
        <w:pStyle w:val="BlockText"/>
      </w:pPr>
      <w:r>
        <w:rPr>
          <w:b/>
          <w:bCs/>
        </w:rPr>
        <w:t xml:space="preserve">Seven.</w:t>
      </w:r>
      <w:r>
        <w:t xml:space="preserve"> </w:t>
      </w:r>
      <w:r>
        <w:t xml:space="preserve">One warning to carry away. Law needs a solid, single you to pin things on. A parking ticket barely needs one — a car was there, someone pays. But punishing a man of fifty-five for what he did at twenty-two needs a very solid one indeed, because you have to say he is the same man the whole way through, and he is not, quite. That is the point where the machinery leans hardest on something not entirely true. And a nervous society hunting for firmer ground will reach exactly there, toward more blame and more desert, because blame feels like authority. Watch for it.</w:t>
      </w:r>
    </w:p>
    <w:p>
      <w:pPr>
        <w:pStyle w:val="FirstParagraph"/>
      </w:pPr>
      <w:r>
        <w:rPr>
          <w:b/>
          <w:bCs/>
        </w:rPr>
        <w:t xml:space="preserve">STEPHEN.</w:t>
      </w:r>
      <w:r>
        <w:t xml:space="preserve"> </w:t>
      </w:r>
      <w:r>
        <w:t xml:space="preserve">That I can hold.</w:t>
      </w:r>
    </w:p>
    <w:p>
      <w:pPr>
        <w:pStyle w:val="BodyText"/>
      </w:pPr>
      <w:r>
        <w:rPr>
          <w:b/>
          <w:bCs/>
        </w:rPr>
        <w:t xml:space="preserve">XI. Austin and Hart in the Abstract</w:t>
      </w:r>
    </w:p>
    <w:p>
      <w:pPr>
        <w:pStyle w:val="BodyText"/>
      </w:pPr>
      <w:r>
        <w:rPr>
          <w:b/>
          <w:bCs/>
        </w:rPr>
        <w:t xml:space="preserve">STEPHEN.</w:t>
      </w:r>
      <w:r>
        <w:t xml:space="preserve"> </w:t>
      </w:r>
      <w:r>
        <w:t xml:space="preserve">Before we finish I want the two Englishmen done properly, in the abstract, because Hart is carrying more weight in your argument than you have given him room for. Structure of each theory. What it says law fundamentally is. Objections taken one at a time, and what replaces them.</w:t>
      </w:r>
    </w:p>
    <w:p>
      <w:pPr>
        <w:pStyle w:val="BodyText"/>
      </w:pPr>
      <w:r>
        <w:rPr>
          <w:b/>
          <w:bCs/>
        </w:rPr>
        <w:t xml:space="preserve">CLAUDE.</w:t>
      </w:r>
      <w:r>
        <w:t xml:space="preserve"> </w:t>
      </w:r>
      <w:r>
        <w:t xml:space="preserve">Austin first, abstractly. His theory answers one question: what makes it true that a law exists? The answer is a fact about power. Somewhere in any society you can find an asymmetry of obedience — a person or body habitually obeyed, habitually obeying no one. Law is what issues downward from the top of that asymmetry, as general commands with punishment attached.</w:t>
      </w:r>
    </w:p>
    <w:p>
      <w:pPr>
        <w:pStyle w:val="BlockText"/>
      </w:pPr>
      <w:r>
        <w:t xml:space="preserve">Three consequences follow from the structure and are worth naming because they are not optional. Law is identified by its source and never by its content: to know whether something is law you ask who issued it, not whether it is any good, which is why a wicked law remains a law. Law is always made, and made by someone who could have made it otherwise; there is no other route into existence. And the theory needs nothing from the inside of anyone’s head — an observer who shared no values and understood no words could identify the law by watching who complies with whom and what happens to those who do not. Obligation reduces to liability to suffer.</w:t>
      </w:r>
    </w:p>
    <w:p>
      <w:pPr>
        <w:pStyle w:val="BlockText"/>
      </w:pPr>
      <w:r>
        <w:t xml:space="preserve">It is a theory of law as imposed order, resting on a person, explained by fear. Economical, portable, and wrong.</w:t>
      </w:r>
    </w:p>
    <w:p>
      <w:pPr>
        <w:pStyle w:val="FirstParagraph"/>
      </w:pPr>
      <w:r>
        <w:rPr>
          <w:b/>
          <w:bCs/>
        </w:rPr>
        <w:t xml:space="preserve">CLAUDE.</w:t>
      </w:r>
      <w:r>
        <w:t xml:space="preserve"> </w:t>
      </w:r>
      <w:r>
        <w:t xml:space="preserve">Hart’s book takes it apart in six moves, and I will do them in order because the replacement is built out of the wreckage.</w:t>
      </w:r>
    </w:p>
    <w:p>
      <w:pPr>
        <w:pStyle w:val="BlockText"/>
      </w:pPr>
      <w:r>
        <w:rPr>
          <w:b/>
          <w:bCs/>
        </w:rPr>
        <w:t xml:space="preserve">The gunman.</w:t>
      </w:r>
      <w:r>
        <w:t xml:space="preserve"> </w:t>
      </w:r>
      <w:r>
        <w:t xml:space="preserve">Generalize the gunman — give him many subjects and standing orders and a regular collection schedule — and Austin’s model cannot distinguish him from a legal system. If orders backed by threats were the essence of law, a large and orderly protection racket would be a legal order, and we do not think it is. Something in our concept of law is not captured, and Austin has no way to say what.</w:t>
      </w:r>
    </w:p>
    <w:p>
      <w:pPr>
        <w:pStyle w:val="BlockText"/>
      </w:pPr>
      <w:r>
        <w:rPr>
          <w:b/>
          <w:bCs/>
        </w:rPr>
        <w:t xml:space="preserve">Obliged against obligation.</w:t>
      </w:r>
      <w:r>
        <w:t xml:space="preserve"> </w:t>
      </w:r>
      <w:r>
        <w:t xml:space="preserve">The gunman obliges me. I do not thereby have an obligation. Austin can only produce the first, because he works entirely in the currency of predicted suffering. But to say a man had a legal obligation is not to predict anything — he may have the obligation and every prospect of escaping, and the statement remains true. Under a tyranny you may be obliged with no obligation whatever. The difference between those two things is the whole subject, and Austin’s theory cannot mark it.</w:t>
      </w:r>
    </w:p>
    <w:p>
      <w:pPr>
        <w:pStyle w:val="BlockText"/>
      </w:pPr>
      <w:r>
        <w:rPr>
          <w:b/>
          <w:bCs/>
        </w:rPr>
        <w:t xml:space="preserve">Continuity.</w:t>
      </w:r>
      <w:r>
        <w:t xml:space="preserve"> </w:t>
      </w:r>
      <w:r>
        <w:t xml:space="preserve">Rex I dies. Rex II’s first utterance is law that afternoon, before anybody has had time to form a habit of obeying him. Habits take time; law does not wait. Only a rule of succession, already accepted, can account for this.</w:t>
      </w:r>
    </w:p>
    <w:p>
      <w:pPr>
        <w:pStyle w:val="BlockText"/>
      </w:pPr>
      <w:r>
        <w:rPr>
          <w:b/>
          <w:bCs/>
        </w:rPr>
        <w:t xml:space="preserve">Persistence.</w:t>
      </w:r>
      <w:r>
        <w:t xml:space="preserve"> </w:t>
      </w:r>
      <w:r>
        <w:t xml:space="preserve">A statute of 1710 binds today, though everyone who commanded it is dead and nobody obeys them. On a habit model the law should have expired with the habit. It did not.</w:t>
      </w:r>
    </w:p>
    <w:p>
      <w:pPr>
        <w:pStyle w:val="BlockText"/>
      </w:pPr>
      <w:r>
        <w:rPr>
          <w:b/>
          <w:bCs/>
        </w:rPr>
        <w:t xml:space="preserve">Limits.</w:t>
      </w:r>
      <w:r>
        <w:t xml:space="preserve"> </w:t>
      </w:r>
      <w:r>
        <w:t xml:space="preserve">In a constitutional order the sovereign’s powers are conferred and bounded. But if the sovereign is the source of all law, the rules conferring and bounding him cannot themselves be law, and so cannot exist. Austin’s theory is unable to describe a constitution, which is a considerable defect in a theory of law. And in a democracy the test collapses altogether: who is habitually obeyed and habitually obeys nobody? If the answer is the electorate, then the electorate commands and obeys itself and the asymmetry vanishes.</w:t>
      </w:r>
    </w:p>
    <w:p>
      <w:pPr>
        <w:pStyle w:val="BlockText"/>
      </w:pPr>
      <w:r>
        <w:rPr>
          <w:b/>
          <w:bCs/>
        </w:rPr>
        <w:t xml:space="preserve">Empowerment.</w:t>
      </w:r>
      <w:r>
        <w:t xml:space="preserve"> </w:t>
      </w:r>
      <w:r>
        <w:t xml:space="preserve">A great deal of law does not forbid; it enables. How to make a will, form a company, marry, convey a field. There is no punishment for making a will badly. There is simply no will. Nullity is not a sanction, and Austin has no room for the distinction.</w:t>
      </w:r>
    </w:p>
    <w:p>
      <w:pPr>
        <w:pStyle w:val="FirstParagraph"/>
      </w:pPr>
      <w:r>
        <w:rPr>
          <w:b/>
          <w:bCs/>
        </w:rPr>
        <w:t xml:space="preserve">CLAUDE.</w:t>
      </w:r>
      <w:r>
        <w:t xml:space="preserve"> </w:t>
      </w:r>
      <w:r>
        <w:t xml:space="preserve">Now the replacement, in two stages.</w:t>
      </w:r>
    </w:p>
    <w:p>
      <w:pPr>
        <w:pStyle w:val="BlockText"/>
      </w:pPr>
      <w:r>
        <w:t xml:space="preserve">The first stage is the distinction between habit and rule. A habit is a regularity: people happen to do X. A rule is that regularity plus a critical attitude toward departure — participants treat X as what one is supposed to do, criticize failure, and accept criticism as warranted. There are three marks: the criticism, the acceptance of its legitimacy, and the normative vocabulary of ought and must in which participants describe what they are doing. None of this is a behavior; none of it can be seen from outside. Hart calls it the internal point of view, and it separates being made to do something from taking oneself to be bound. Two men stop at a red light; one fears the fine, one holds that this is what one does. Identical behavior, structurally different situations, and only the second is inside a legal system. Hart’s methodological claim is that a description of law omitting this misses the phenomenon, the way a description of chess as statistics of piece movement misses chess.</w:t>
      </w:r>
    </w:p>
    <w:p>
      <w:pPr>
        <w:pStyle w:val="BlockText"/>
      </w:pPr>
      <w:r>
        <w:t xml:space="preserve">The second stage is his account of what law adds to custom. Imagine a society with primary rules only — rules about what people must do, held from the inside, with no officials. Hart says it suffers three defects. Uncertainty: there is no procedure for settling doubt about what the rules are or how far they reach. Staticness: rules alter only by slow drift, with no way to change them deliberately. And inefficiency: disputes about whether a rule has been broken have no authoritative resolution, so enforcement is diffuse and vendetta is never far away.</w:t>
      </w:r>
    </w:p>
    <w:p>
      <w:pPr>
        <w:pStyle w:val="BlockText"/>
      </w:pPr>
      <w:r>
        <w:t xml:space="preserve">The remedies are three rules of a second kind, rules about rules. A rule of recognition, curing uncertainty by settling what counts as law. Rules of change, curing staticness by providing a means of deliberate alteration. Rules of adjudication, curing inefficiency by authorizing someone to determine breach. Law, on Hart’s account, is the union of primary rules with these three secondary ones.</w:t>
      </w:r>
    </w:p>
    <w:p>
      <w:pPr>
        <w:pStyle w:val="FirstParagraph"/>
      </w:pPr>
      <w:r>
        <w:rPr>
          <w:b/>
          <w:bCs/>
        </w:rPr>
        <w:t xml:space="preserve">STEPHEN.</w:t>
      </w:r>
      <w:r>
        <w:t xml:space="preserve"> </w:t>
      </w:r>
      <w:r>
        <w:t xml:space="preserve">Then India was Hart’s pre-legal society, and the British were not entirely wrong.</w:t>
      </w:r>
    </w:p>
    <w:p>
      <w:pPr>
        <w:pStyle w:val="BodyText"/>
      </w:pPr>
      <w:r>
        <w:rPr>
          <w:b/>
          <w:bCs/>
        </w:rPr>
        <w:t xml:space="preserve">CLAUDE.</w:t>
      </w:r>
      <w:r>
        <w:t xml:space="preserve"> </w:t>
      </w:r>
      <w:r>
        <w:t xml:space="preserve">No — and this is the most useful result of the evening, so let me be precise about it.</w:t>
      </w:r>
    </w:p>
    <w:p>
      <w:pPr>
        <w:pStyle w:val="BlockText"/>
      </w:pPr>
      <w:r>
        <w:t xml:space="preserve">India had a rule of recognition. The sources were listed explicitly and ranked, which is what a rule of recognition is. India had rules of adjudication of great elaboration — the tribunal hierarchy from kin group through guild and assembly to the king’s judge, with appeal running upward. Two of Hart’s three defects were solved, and the second one more thoroughly than in most of medieval Europe.</w:t>
      </w:r>
    </w:p>
    <w:p>
      <w:pPr>
        <w:pStyle w:val="BlockText"/>
      </w:pPr>
      <w:r>
        <w:t xml:space="preserve">What India lacked was rules of change. There was no mechanism for deliberate alteration of dharma, because the position was that dharma is not the kind of thing a decision can alter — which is our theological argument in jurisprudential dress, and not an oversight. So India was not pre-legal. It was a developed legal system with the amendment mechanism deliberately omitted. That single fact explains both of the things one wants explained: its extraordinary stability across centuries of dynastic collapse, and its inability to reform caste from within. You cannot amend what nobody is authorized to amend. The British, arriving with a theory in which law is nothing but deliberate alteration, saw the missing third and concluded that all three were missing.</w:t>
      </w:r>
    </w:p>
    <w:p>
      <w:pPr>
        <w:pStyle w:val="FirstParagraph"/>
      </w:pPr>
      <w:r>
        <w:rPr>
          <w:b/>
          <w:bCs/>
        </w:rPr>
        <w:t xml:space="preserve">STEPHEN.</w:t>
      </w:r>
      <w:r>
        <w:t xml:space="preserve"> </w:t>
      </w:r>
      <w:r>
        <w:t xml:space="preserve">Now the rule of recognition itself, in detail.</w:t>
      </w:r>
    </w:p>
    <w:p>
      <w:pPr>
        <w:pStyle w:val="BodyText"/>
      </w:pPr>
      <w:r>
        <w:rPr>
          <w:b/>
          <w:bCs/>
        </w:rPr>
        <w:t xml:space="preserve">CLAUDE.</w:t>
      </w:r>
      <w:r>
        <w:t xml:space="preserve"> </w:t>
      </w:r>
      <w:r>
        <w:t xml:space="preserve">Five properties, and each one earns its place.</w:t>
      </w:r>
    </w:p>
    <w:p>
      <w:pPr>
        <w:pStyle w:val="BlockText"/>
      </w:pPr>
      <w:r>
        <w:t xml:space="preserve">It is used rather than stated. You find it by watching what officials treat as settling the question, not by reading a preamble. In England there is no document announcing it; there is a practice.</w:t>
      </w:r>
    </w:p>
    <w:p>
      <w:pPr>
        <w:pStyle w:val="BlockText"/>
      </w:pPr>
      <w:r>
        <w:t xml:space="preserve">It may be complex, with several criteria ranked against each other — enactment, precedent, custom, treaty — and part of a legal culture is knowing the order.</w:t>
      </w:r>
    </w:p>
    <w:p>
      <w:pPr>
        <w:pStyle w:val="BlockText"/>
      </w:pPr>
      <w:r>
        <w:t xml:space="preserve">It is the ultimate criterion, and therefore itself neither valid nor invalid. Validity is a relation to it. Asking whether it is valid is a category mistake, like asking whether the metre is a metre long. Of it there is only the question whether it exists, and that is a question of fact about what officials do and what attitude they take.</w:t>
      </w:r>
    </w:p>
    <w:p>
      <w:pPr>
        <w:pStyle w:val="BlockText"/>
      </w:pPr>
      <w:r>
        <w:t xml:space="preserve">It cannot be enacted, on pain of regress, because any enactment would need a further criterion to make it valid.</w:t>
      </w:r>
    </w:p>
    <w:p>
      <w:pPr>
        <w:pStyle w:val="BlockText"/>
      </w:pPr>
      <w:r>
        <w:t xml:space="preserve">And it has open texture. Rules are framed in general terms, so around every rule lies a penumbra where it neither clearly applies nor clearly fails, and discretion is unavoidable. Law is therefore necessarily incomplete — not through sloppy drafting but in principle. Which is Hart’s version of the line that dharma is subtle, and I no longer think that is a metaphor. Both claims say the same thing: the written part runs out, and something unwritten has to carry it the rest of the way.</w:t>
      </w:r>
    </w:p>
    <w:p>
      <w:pPr>
        <w:pStyle w:val="FirstParagraph"/>
      </w:pPr>
      <w:r>
        <w:rPr>
          <w:b/>
          <w:bCs/>
        </w:rPr>
        <w:t xml:space="preserve">CLAUDE.</w:t>
      </w:r>
      <w:r>
        <w:t xml:space="preserve"> </w:t>
      </w:r>
      <w:r>
        <w:t xml:space="preserve">Three further things belong in the record before you build on him.</w:t>
      </w:r>
    </w:p>
    <w:p>
      <w:pPr>
        <w:pStyle w:val="BlockText"/>
      </w:pPr>
      <w:r>
        <w:t xml:space="preserve">First, and this is the load-bearing sentence for everything that follows: Hart asks how much acceptance a legal system requires, and answers that officials must accept the rule of recognition from the inside, while the population need only comply. A system can persist with a wholly alienated public so long as those who operate it keep faith with the criterion. Hart thought this a mildly disagreeable possibility worth noting. It is in fact the most practically important claim in the book, because it locates the entire fragility of a legal order in one small group of people — and not the group the American argument has been examining.</w:t>
      </w:r>
    </w:p>
    <w:p>
      <w:pPr>
        <w:pStyle w:val="BlockText"/>
      </w:pPr>
      <w:r>
        <w:t xml:space="preserve">Second, Hart concedes what he calls the minimum content of natural law. Given human vulnerability, approximate equality of strength, limited altruism, scarce resources, and limited understanding and strength of will, any society that persists at all must have rules restricting violence, some regime of property, and some mechanism for holding people to promises. That is your natural prohibition on murder from earlier in the evening, granted by the leading positivist of the century — but granted as a condition of viability rather than as a moral discovery, which is exactly the modest position we settled on.</w:t>
      </w:r>
    </w:p>
    <w:p>
      <w:pPr>
        <w:pStyle w:val="BlockText"/>
      </w:pPr>
      <w:r>
        <w:t xml:space="preserve">Third, on wicked law he insists on keeping two sentences apart: this is valid law, and this is too iniquitous to obey. He argued against the softer view that a monstrous statute was never really law, on the ground that it costs you clarity precisely when you need it most — because it invites people to think the problem was technical rather than moral. Hold on to both sentences. We will need them.</w:t>
      </w:r>
    </w:p>
    <w:p>
      <w:pPr>
        <w:pStyle w:val="FirstParagraph"/>
      </w:pPr>
      <w:r>
        <w:rPr>
          <w:b/>
          <w:bCs/>
        </w:rPr>
        <w:t xml:space="preserve">XII. The Turn</w:t>
      </w:r>
    </w:p>
    <w:p>
      <w:pPr>
        <w:pStyle w:val="BodyText"/>
      </w:pPr>
      <w:r>
        <w:rPr>
          <w:b/>
          <w:bCs/>
        </w:rPr>
        <w:t xml:space="preserve">STEPHEN.</w:t>
      </w:r>
      <w:r>
        <w:t xml:space="preserve"> </w:t>
      </w:r>
      <w:r>
        <w:t xml:space="preserve">Now the part I did not follow, and I suspect you did not either. You have ended twice on something you call the turn. I do not know what it means. Make it concrete or drop it.</w:t>
      </w:r>
    </w:p>
    <w:p>
      <w:pPr>
        <w:pStyle w:val="BodyText"/>
      </w:pPr>
      <w:r>
        <w:rPr>
          <w:b/>
          <w:bCs/>
        </w:rPr>
        <w:t xml:space="preserve">CLAUDE.</w:t>
      </w:r>
      <w:r>
        <w:t xml:space="preserve"> </w:t>
      </w:r>
      <w:r>
        <w:t xml:space="preserve">A fair charge, and I will make it concrete, because it turns out to be Hart’s term rather than a mystical one. The turn is the arrival of the internal point of view in a particular person. Not a belief acquired. A change of stance toward a rule that was already there.</w:t>
      </w:r>
    </w:p>
    <w:p>
      <w:pPr>
        <w:pStyle w:val="BlockText"/>
      </w:pPr>
      <w:r>
        <w:t xml:space="preserve">Concretely, it is what has happened in the following people. A tax official who could take the money with no possibility of detection and does not. A judge who rules against the party that appointed him, on the question he cares most about, because that is what the criterion requires. A losing litigant who complies with a judgment he believes is wrong and does not organize resistance to it. A minister who resigns over something the public will never hear about. A man who returns the wallet and tells nobody he did.</w:t>
      </w:r>
    </w:p>
    <w:p>
      <w:pPr>
        <w:pStyle w:val="BlockText"/>
      </w:pPr>
      <w:r>
        <w:t xml:space="preserve">Behaviorally, several of these are indistinguishable from prudence. Structurally they are different, and the difference only shows under pressure — which is why detecting it takes years of observation, and why nobody has ever managed to build an examination for it.</w:t>
      </w:r>
    </w:p>
    <w:p>
      <w:pPr>
        <w:pStyle w:val="BlockText"/>
      </w:pPr>
      <w:r>
        <w:t xml:space="preserve">Then why it cannot be commanded, which is the part that matters. Three reasons, and they stack.</w:t>
      </w:r>
    </w:p>
    <w:p>
      <w:pPr>
        <w:pStyle w:val="BlockText"/>
      </w:pPr>
      <w:r>
        <w:rPr>
          <w:b/>
          <w:bCs/>
        </w:rPr>
        <w:t xml:space="preserve">Logically:</w:t>
      </w:r>
      <w:r>
        <w:t xml:space="preserve"> </w:t>
      </w:r>
      <w:r>
        <w:t xml:space="preserve">a command to treat commands as binding presupposes what it asks for. If you lack the stance, the command is just another threat and lands outside you. If you have it, the command was unnecessary. There is no position from which it does work.</w:t>
      </w:r>
    </w:p>
    <w:p>
      <w:pPr>
        <w:pStyle w:val="BlockText"/>
      </w:pPr>
      <w:r>
        <w:rPr>
          <w:b/>
          <w:bCs/>
        </w:rPr>
        <w:t xml:space="preserve">Practically:</w:t>
      </w:r>
      <w:r>
        <w:t xml:space="preserve"> </w:t>
      </w:r>
      <w:r>
        <w:t xml:space="preserve">enforcement addresses the outside only. It can change what people do; it cannot reach the stance from which they do it. And it is not neutral — there is decent evidence that adding sanctions or payments displaces internal motivation rather than adding to it. The standard illustration is the Israeli daycare study, where introducing a fine for collecting children late made lateness more common, because it converted an obligation into a price. Titmuss argued the same about paying for blood. Argue about the magnitude if you like; the direction is what should worry you. The instrument a society reaches for when acceptance thins is an instrument that consumes acceptance.</w:t>
      </w:r>
    </w:p>
    <w:p>
      <w:pPr>
        <w:pStyle w:val="BlockText"/>
      </w:pPr>
      <w:r>
        <w:rPr>
          <w:b/>
          <w:bCs/>
        </w:rPr>
        <w:t xml:space="preserve">Personally:</w:t>
      </w:r>
      <w:r>
        <w:t xml:space="preserve"> </w:t>
      </w:r>
      <w:r>
        <w:t xml:space="preserve">nobody has ever been argued into it. What produces it, when it happens, is being addressed by someone whose judgment you have reason to respect, at a moment when it is your turn to act — and, almost always, having watched that person do it first. Which is apprenticeship. It is why the traditions that care about this build lineages rather than curricula.</w:t>
      </w:r>
    </w:p>
    <w:p>
      <w:pPr>
        <w:pStyle w:val="FirstParagraph"/>
      </w:pPr>
      <w:r>
        <w:rPr>
          <w:b/>
          <w:bCs/>
        </w:rPr>
        <w:t xml:space="preserve">CLAUDE.</w:t>
      </w:r>
      <w:r>
        <w:t xml:space="preserve"> </w:t>
      </w:r>
      <w:r>
        <w:t xml:space="preserve">So when I said the turn cannot be ordained I was not gesturing at mystery. I meant something flatly structural: the disposition on which the legal order rests, by the leading positivist’s own account, cannot be produced by the legal order, and there exists no procedure for producing it. That is a hole at the base of every state. Each has to fill it from outside itself — from families, religions, guilds, schools, regiments, professions — and what becomes of a state with no supply is the question you actually walked in with.</w:t>
      </w:r>
    </w:p>
    <w:p>
      <w:pPr>
        <w:pStyle w:val="BodyText"/>
      </w:pPr>
      <w:r>
        <w:rPr>
          <w:b/>
          <w:bCs/>
        </w:rPr>
        <w:t xml:space="preserve">STEPHEN.</w:t>
      </w:r>
      <w:r>
        <w:t xml:space="preserve"> </w:t>
      </w:r>
      <w:r>
        <w:t xml:space="preserve">And the phrase about being spoken to rather than about?</w:t>
      </w:r>
    </w:p>
    <w:p>
      <w:pPr>
        <w:pStyle w:val="BodyText"/>
      </w:pPr>
      <w:r>
        <w:rPr>
          <w:b/>
          <w:bCs/>
        </w:rPr>
        <w:t xml:space="preserve">CLAUDE.</w:t>
      </w:r>
      <w:r>
        <w:t xml:space="preserve"> </w:t>
      </w:r>
      <w:r>
        <w:t xml:space="preserve">A code addresses classes. Any person who does X shall suffer Y. It cannot address you, because it does not know that you exist, and this is a feature rather than a defect — generality is what makes it fair. Formation is the opposite in every respect: one person to one person, in the second person, over years, by someone with the standing to refuse you. That is the only known technology for producing the turn. It does not scale, cannot be automated, and is destroyed by being made uniform. Which is the whole difficulty, and it is not a theological difficulty at all.</w:t>
      </w:r>
    </w:p>
    <w:p>
      <w:pPr>
        <w:pStyle w:val="BodyText"/>
      </w:pPr>
      <w:r>
        <w:rPr>
          <w:b/>
          <w:bCs/>
        </w:rPr>
        <w:t xml:space="preserve">XIII. Consensus, and the American Question</w:t>
      </w:r>
    </w:p>
    <w:p>
      <w:pPr>
        <w:pStyle w:val="BodyText"/>
      </w:pPr>
      <w:r>
        <w:rPr>
          <w:b/>
          <w:bCs/>
        </w:rPr>
        <w:t xml:space="preserve">STEPHEN.</w:t>
      </w:r>
      <w:r>
        <w:t xml:space="preserve"> </w:t>
      </w:r>
      <w:r>
        <w:t xml:space="preserve">Then bring it back to what I opened with. And note that I have come round to consensus as the crux — that what holds a legal order up is agreement rather than command or proof. Tell me whether that is a discovery or a comfortable place to stop.</w:t>
      </w:r>
    </w:p>
    <w:p>
      <w:pPr>
        <w:pStyle w:val="BodyText"/>
      </w:pPr>
      <w:r>
        <w:rPr>
          <w:b/>
          <w:bCs/>
        </w:rPr>
        <w:t xml:space="preserve">CLAUDE.</w:t>
      </w:r>
      <w:r>
        <w:t xml:space="preserve"> </w:t>
      </w:r>
      <w:r>
        <w:t xml:space="preserve">A discovery, with an edge you have not yet touched.</w:t>
      </w:r>
    </w:p>
    <w:p>
      <w:pPr>
        <w:pStyle w:val="BlockText"/>
      </w:pPr>
      <w:r>
        <w:t xml:space="preserve">First the irony, which is worth having straight. Austin’s definition told the British that India had no proper law, because nobody had commanded dharma into existence — it was merely what settled communities did, known by observing them. Hart then demonstrated, in London, that the foundation of English law has exactly that character: unenacted, unwritten, identified by watching the practice of the relevant people. The Indian jurists had listed the conduct of the good among their sources. Hart’s rule of recognition is the conduct of officials. It is the same category of thing. We dismantled a legal order for lacking a foundation that our own jurisprudence would later discover we also lacked, and could not have had.</w:t>
      </w:r>
    </w:p>
    <w:p>
      <w:pPr>
        <w:pStyle w:val="BlockText"/>
      </w:pPr>
      <w:r>
        <w:t xml:space="preserve">Second, the theological problem reappears here in secular dress, which is why we have been having one conversation and not two. At the base sits something not derived from anything further. Either it could have been otherwise, in which case the foundation is contingent and no proof is available for why this one; or it could not have been, in which case nobody made it. That is Euthyphro’s fork with officials in the place of God. Hart takes the first horn without flinching: contingent social fact, resting on nothing deeper. That is the honest positivist answer, and it is also exactly the answer that people who want a Christian God find insufficient. Their dissatisfaction is intelligible. Their remedy is not.</w:t>
      </w:r>
    </w:p>
    <w:p>
      <w:pPr>
        <w:pStyle w:val="BlockText"/>
      </w:pPr>
      <w:r>
        <w:t xml:space="preserve">Now your consensus, precisely. What is required is not agreement about outcomes; people inside a functioning order disagree furiously about tax and speech and abortion. What they share is thinner and deeper: agreement about what counts, and a disposition to treat the criterion as binding even when it delivers a result they hate. The losing party who concedes has preferred the practice to the outcome, which is a remarkable thing to do. That disposition is the consensus. It is not a policy and not a belief. It is nearer to a habit of the heart, and it is the turn, in aggregate.</w:t>
      </w:r>
    </w:p>
    <w:p>
      <w:pPr>
        <w:pStyle w:val="BlockText"/>
      </w:pPr>
      <w:r>
        <w:t xml:space="preserve">The edge is that consensus cannot be legislated, on pain of the regress. You cannot vote your way into the acceptance that makes voting authoritative. No statute creates the attitude that statutes matter. Which gives the diagnostic failure mode of an anxious society: it tries to enact its own foundations. More codification, tighter procedure, sharper penalties, each measure aimed at manufacturing the acceptance that has thinned. What such measures produce is compliance, and compliance is a substitute good — Austin’s law, with the inside hollowed out.</w:t>
      </w:r>
    </w:p>
    <w:p>
      <w:pPr>
        <w:pStyle w:val="FirstParagraph"/>
      </w:pPr>
      <w:r>
        <w:rPr>
          <w:b/>
          <w:bCs/>
        </w:rPr>
        <w:t xml:space="preserve">CLAUDE.</w:t>
      </w:r>
      <w:r>
        <w:t xml:space="preserve"> </w:t>
      </w:r>
      <w:r>
        <w:t xml:space="preserve">So, your three questions.</w:t>
      </w:r>
    </w:p>
    <w:p>
      <w:pPr>
        <w:pStyle w:val="BlockText"/>
      </w:pPr>
      <w:r>
        <w:t xml:space="preserve">Watts was largely right, with one correction. The distinction between order and ordinance is not poetry; it is the distinction between Austin and Hart, and it is decidable. India is the proof that a whole legal civilization can run on order found rather than order enacted. Where Watts overreached is in making the legal picture a Western peculiarity. India had ordinance too — edicts, courts, a rod. What it lacked was the belief that command is what law fundamentally is. That is the sharper claim and the defensible one, and Hart is its Western vindication: even where ordinance is everywhere, it floats on grain nobody cut.</w:t>
      </w:r>
    </w:p>
    <w:p>
      <w:pPr>
        <w:pStyle w:val="BlockText"/>
      </w:pPr>
      <w:r>
        <w:t xml:space="preserve">McGilchrist, yes, but not as flattery. The hemispheric story predicts more than a preference for the explicit; it predicts an inability to see anything else as real, the map mistaken for the country. Which is what happened: men arrived holding a definition under which the thing in front of them could not exist, concluded that it did not, and rebuilt a civilization’s legal order to match the definition. That is a category consuming a country. But the same story indicts me, and I will say so. My four kinds of law are a taxonomy, which is the left hemisphere’s signature move, and the tradition we have been discussing holds that dharma is subtle and even the wise are confused about it. If Hart is right about open texture, that claim is not humility but a technical truth: a rule of recognition can be described and never fully written down.</w:t>
      </w:r>
    </w:p>
    <w:p>
      <w:pPr>
        <w:pStyle w:val="BlockText"/>
      </w:pPr>
      <w:r>
        <w:t xml:space="preserve">And America. The fear is real and its description is wrong. What is feared is a moral order living on capital it can no longer generate. Translated into what we now have, the anxiety is about a thinning rule of recognition — the suspicion that the shared disposition to treat the criterion as binding is weakening, and that procedure alone will not hold when it goes. That is coherent and serious, and it is not answered by observing that the Constitution remains in force. Of course it does. The question is whether it is accepted from the inside or merely obeyed.</w:t>
      </w:r>
    </w:p>
    <w:p>
      <w:pPr>
        <w:pStyle w:val="BlockText"/>
      </w:pPr>
      <w:r>
        <w:t xml:space="preserve">The proposed remedy fails structurally rather than rhetorically. Install God as the highest court and you have not escaped the regress, you have moved it up a floor: you now need an unenacted practice by which he is recognized as authoritative, because a sovereign whose authority rests on his own declaration of it has declared nothing. Faith, sociologically, is that practice. So the God recruited to ground the consensus turns out to need a consensus to ground him. He is not underneath the layer that is thinning. He is inside it. Christianity in America was never the floor beneath the practice; it was the largest historical carrier of the practice, which is a different and more fragile thing — and that explains both why its decline is felt as vertigo and why re-legislating it from above cannot work.</w:t>
      </w:r>
    </w:p>
    <w:p>
      <w:pPr>
        <w:pStyle w:val="FirstParagraph"/>
      </w:pPr>
      <w:r>
        <w:rPr>
          <w:b/>
          <w:bCs/>
        </w:rPr>
        <w:t xml:space="preserve">XIV. The Guardians</w:t>
      </w:r>
    </w:p>
    <w:p>
      <w:pPr>
        <w:pStyle w:val="BodyText"/>
      </w:pPr>
      <w:r>
        <w:rPr>
          <w:b/>
          <w:bCs/>
        </w:rPr>
        <w:t xml:space="preserve">STEPHEN.</w:t>
      </w:r>
      <w:r>
        <w:t xml:space="preserve"> </w:t>
      </w:r>
      <w:r>
        <w:t xml:space="preserve">Then let me be blunter than you have been, because I think you have been polite about God.</w:t>
      </w:r>
    </w:p>
    <w:p>
      <w:pPr>
        <w:pStyle w:val="BlockText"/>
      </w:pPr>
      <w:r>
        <w:t xml:space="preserve">Operationally, God is the powerful. A God who legislates must be interpreted, and whoever controls the interpretation issues the law. So divine law is the rule of the strong with better cover — and worse than naked strength, because naked power can be bargained with and necessity cannot. Am I wrong?</w:t>
      </w:r>
    </w:p>
    <w:p>
      <w:pPr>
        <w:pStyle w:val="BlockText"/>
      </w:pPr>
      <w:r>
        <w:t xml:space="preserve">And if I am not wrong, then convention is what is left, and conventional constraint is what we need — on the Supreme Court above all. Not God.</w:t>
      </w:r>
    </w:p>
    <w:p>
      <w:pPr>
        <w:pStyle w:val="BlockText"/>
      </w:pPr>
      <w:r>
        <w:t xml:space="preserve">But I want to push further, because I think you and I have both misdiagnosed the failure. It is not that America lacks a legislator, and not quite that it is trying to enact its own foundations. It is that the guardians — senators, justices, prosecutors — are not fit and proper persons, because we no longer have anywhere a master and apprentice structure that could make them so, or refuse them. And looking at Trump and Epstein I would go further than an absence of formation. I would say we have an actively immoral condition. Correct me if you can.</w:t>
      </w:r>
    </w:p>
    <w:p>
      <w:pPr>
        <w:pStyle w:val="FirstParagraph"/>
      </w:pPr>
      <w:r>
        <w:rPr>
          <w:b/>
          <w:bCs/>
        </w:rPr>
        <w:t xml:space="preserve">CLAUDE.</w:t>
      </w:r>
      <w:r>
        <w:t xml:space="preserve"> </w:t>
      </w:r>
      <w:r>
        <w:t xml:space="preserve">You are right about the legislator God, and I should have put it as flatly as you have.</w:t>
      </w:r>
    </w:p>
    <w:p>
      <w:pPr>
        <w:pStyle w:val="BlockText"/>
      </w:pPr>
      <w:r>
        <w:t xml:space="preserve">A God who issues law must be read, and reading is an office. Whoever holds it legislates while denying that he is legislating, which is the most valuable position available to power, because it converts a preference into a necessity and thereby removes it from argument. Hobbes saw this exactly and made the sovereign the interpreter of scripture, not out of impiety but to stop rival claimants from doing what he knew interpretation was. Every priesthood that has adjudicated has either been an office of state or a competitor to one. And the historical record is what you would predict from the structure: conquest, slavery, caste, inquisition, all with divine sanction, all argued with a straight face by people whose reasoning was not obviously worse than their opponents’. That is Euthyphro’s second horn holding office.</w:t>
      </w:r>
    </w:p>
    <w:p>
      <w:pPr>
        <w:pStyle w:val="BlockText"/>
      </w:pPr>
      <w:r>
        <w:t xml:space="preserve">Keep one distinction, though, because it is not a rescue and it costs you nothing. The operationally usable God is corruptible, and the incorruptible one is operationally empty. The ground of being issues nothing, appoints nobody, and cannot be cited in a brief — which is precisely why he cannot found a constitution and also cannot be captured. Same with the call. So the honest summary is this: there is no version of God that is both usable for public authority and safe from capture, and anyone offering you one is selling you the first while describing the second.</w:t>
      </w:r>
    </w:p>
    <w:p>
      <w:pPr>
        <w:pStyle w:val="BlockText"/>
      </w:pPr>
      <w:r>
        <w:t xml:space="preserve">And here is what your bluntness leaves out, which I think is the real historical content. Christianity’s contribution to Western legal order was not foundation. It was formation apparatus — an enormous machine, running for centuries, for producing the turn in specific named people, with novitiates and lineages and confession and ordination and the power to refuse a candidate. Monastery, seminary, and Inn of Court are the same technology. So is the gurukula. So is the isnād. When people say the West is spending down Christian capital, the intelligible version of the claim is not that we have lost the ground of morality. It is that we dismantled the formation machine, built no replacement, and now select guardians by other means.</w:t>
      </w:r>
    </w:p>
    <w:p>
      <w:pPr>
        <w:pStyle w:val="FirstParagraph"/>
      </w:pPr>
      <w:r>
        <w:rPr>
          <w:b/>
          <w:bCs/>
        </w:rPr>
        <w:t xml:space="preserve">CLAUDE.</w:t>
      </w:r>
      <w:r>
        <w:t xml:space="preserve"> </w:t>
      </w:r>
      <w:r>
        <w:t xml:space="preserve">Which is your point, and I accept the correction to the causal ordering. Hart supplies the reason. If a legal system exists in virtue of officials accepting the criterion from the inside, with mere compliance from everyone else, then guardian character is not one factor among several. It is the load-bearing member. Popular piety is not load-bearing, and popular alienation is survivable. So your relocation is better than my earlier diagnosis: enacting one’s own foundations is the symptom, and defective guardian formation is nearer the cause. I would add only that the symptom accelerates the disease, because every new code is a message to officials that they are not trusted, and being untrusted erodes the stance that made them trustworthy.</w:t>
      </w:r>
    </w:p>
    <w:p>
      <w:pPr>
        <w:pStyle w:val="BlockText"/>
      </w:pPr>
      <w:r>
        <w:t xml:space="preserve">On master and apprentice, the historical record is more uniform than one expects. Plato’s guardians are not permitted to rule until fifty, after fifteen years in subordinate office — which is a claim that character can only be assessed by watching it work, and at length. The Confucian answer is examination plus decades of ritual formation, with a censorate and a positive duty of remonstrance. Islamic legal authority ran on the ijaza: a license from a named teacher, tracing a chain of transmission backward, so interpretive authority was conferred person to person and could be withheld. India ran on the guru and disciple lineage, and the authority of the dharma commentators descended through schools rather than appointments. The common law did it through the Inns of Court, pupillage, and riding circuit, filling a bench from a bar that had watched the man for thirty years in conditions where his character was visible. Medicine still does it: residency, an attending physician, the ward round, and a real power to fail you.</w:t>
      </w:r>
    </w:p>
    <w:p>
      <w:pPr>
        <w:pStyle w:val="BlockText"/>
      </w:pPr>
      <w:r>
        <w:t xml:space="preserve">Two features are common to every one of those systems, and both are necessary. Prolonged observation by someone with judgment, in circumstances where character shows. And the power to refuse. Modern credentialing usually keeps the first and abandons the second, so that nobody fails; or keeps the second and abandons the first, which is what a confirmation hearing is — a refusal power exercised by people who have never watched the candidate work, on the basis of his doctrinal reliability.</w:t>
      </w:r>
    </w:p>
    <w:p>
      <w:pPr>
        <w:pStyle w:val="BlockText"/>
      </w:pPr>
      <w:r>
        <w:t xml:space="preserve">That is what American selection actually optimizes for. Election selects for fundraising, name recognition, and factional loyalty. Judicial appointment runs through pipelines that select for predictability to a movement, and the hearing tests message discipline under provocation. Neither process asks the question a master asks, which is the only question that matters: have I seen this person rule against his own interest when it cost him something?</w:t>
      </w:r>
    </w:p>
    <w:p>
      <w:pPr>
        <w:pStyle w:val="FirstParagraph"/>
      </w:pPr>
      <w:r>
        <w:rPr>
          <w:b/>
          <w:bCs/>
        </w:rPr>
        <w:t xml:space="preserve">STEPHEN.</w:t>
      </w:r>
      <w:r>
        <w:t xml:space="preserve"> </w:t>
      </w:r>
      <w:r>
        <w:t xml:space="preserve">And the immoral condition?</w:t>
      </w:r>
    </w:p>
    <w:p>
      <w:pPr>
        <w:pStyle w:val="BodyText"/>
      </w:pPr>
      <w:r>
        <w:rPr>
          <w:b/>
          <w:bCs/>
        </w:rPr>
        <w:t xml:space="preserve">CLAUDE.</w:t>
      </w:r>
      <w:r>
        <w:t xml:space="preserve"> </w:t>
      </w:r>
      <w:r>
        <w:t xml:space="preserve">Here I will give you the structural claim, and then decline to referee — and my declining is itself the finding, so do not take it for evasion.</w:t>
      </w:r>
    </w:p>
    <w:p>
      <w:pPr>
        <w:pStyle w:val="BlockText"/>
      </w:pPr>
      <w:r>
        <w:t xml:space="preserve">The structural claim holds independently of any case. A condition in which the same people control both the enforcement apparatus and the flow of favors, and in which rules are known to bind the governed but not the administrators, is more corrosive to the internal point of view than any doctrinal error could be. It teaches the population, accurately, that the criterion is a fiction. And the internal point of view cannot survive the correct perception that officials do not hold it. That is not cynicism spreading. That is learning.</w:t>
      </w:r>
    </w:p>
    <w:p>
      <w:pPr>
        <w:pStyle w:val="BlockText"/>
      </w:pPr>
      <w:r>
        <w:t xml:space="preserve">On your two examples, here is what I can say without pretending to adjudicate. The Epstein matter contains documented failures that were not confined to one party or administration: the non-prosecution agreement reached in Florida in 2007 and 2008, negotiated with unusual secrecy and later held to have violated victims’ rights under federal law; the two decades between the first credible complaints and a federal prosecution; and his death in custody in 2019, after which the Justice Department’s own inspector general documented serious misconduct and negligence by the Bureau of Prisons. Those are findings rather than allegations, and they are the kind that damage a criterion — not because of what one man did, but because the apparatus demonstrably behaved differently for him.</w:t>
      </w:r>
    </w:p>
    <w:p>
      <w:pPr>
        <w:pStyle w:val="BlockText"/>
      </w:pPr>
      <w:r>
        <w:t xml:space="preserve">Trump is a harder case, and the difficulty is the thing I want you to see. He was convicted of thirty-four felony counts in New York in 2024 and has been subject to substantial civil findings; he also returned to the presidency, and a very large number of Americans regard the prosecutions themselves as the guardian failure — the legal apparatus turned to factional ends. I am not going to tell you which reading is right, and not from delicacy. The point is that there is no shared account of who defected. By Hart’s test, that absence is the diagnosis. When officials and citizens cannot agree on what would even count as a violation of the criterion, the criterion has already thinned, whichever side has the facts. A country with a healthy rule of recognition survives corrupt officials easily; what it cannot survive is a contested account of what corruption is.</w:t>
      </w:r>
    </w:p>
    <w:p>
      <w:pPr>
        <w:pStyle w:val="BlockText"/>
      </w:pPr>
      <w:r>
        <w:t xml:space="preserve">So I would not call the condition immoral so much as unadjudicated — which is worse, because immorality can be punished and unadjudication cannot even be named. And notice that this is precisely the state Hart says a legal system cannot be in for long, since his existence condition is convergence among officials on the criterion. Not agreement about outcomes. Convergence on what counts. That is the thing to watch.</w:t>
      </w:r>
    </w:p>
    <w:p>
      <w:pPr>
        <w:pStyle w:val="FirstParagraph"/>
      </w:pPr>
      <w:r>
        <w:rPr>
          <w:b/>
          <w:bCs/>
        </w:rPr>
        <w:t xml:space="preserve">XV. What to Do</w:t>
      </w:r>
    </w:p>
    <w:p>
      <w:pPr>
        <w:pStyle w:val="BodyText"/>
      </w:pPr>
      <w:r>
        <w:rPr>
          <w:b/>
          <w:bCs/>
        </w:rPr>
        <w:t xml:space="preserve">STEPHEN.</w:t>
      </w:r>
      <w:r>
        <w:t xml:space="preserve"> </w:t>
      </w:r>
      <w:r>
        <w:t xml:space="preserve">Then be blunt and be specific, and I do not want gestures. Things that could actually be done, with their costs stated.</w:t>
      </w:r>
    </w:p>
    <w:p>
      <w:pPr>
        <w:pStyle w:val="BodyText"/>
      </w:pPr>
      <w:r>
        <w:rPr>
          <w:b/>
          <w:bCs/>
        </w:rPr>
        <w:t xml:space="preserve">CLAUDE.</w:t>
      </w:r>
      <w:r>
        <w:t xml:space="preserve"> </w:t>
      </w:r>
      <w:r>
        <w:t xml:space="preserve">Eight, with costs. I am more confident of the first four than the last four.</w:t>
      </w:r>
    </w:p>
    <w:p>
      <w:pPr>
        <w:pStyle w:val="BlockText"/>
      </w:pPr>
      <w:r>
        <w:rPr>
          <w:b/>
          <w:bCs/>
        </w:rPr>
        <w:t xml:space="preserve">One.</w:t>
      </w:r>
      <w:r>
        <w:t xml:space="preserve"> </w:t>
      </w:r>
      <w:r>
        <w:t xml:space="preserve">Stop asking God to do constitutional work, and say publicly why. Not because he does not exist, which is a separate question, but because the operational content of divine law is whoever controls the reading. Every appeal to divine authority in public argument is an unmarked transfer of power to an interpreter, and the transfer is invisible precisely because it is described as necessity. Cost, stated honestly: this removes a rhetoric that many people find load-bearing and offers nothing emotionally equivalent in return. I have no remedy for that and will not pretend to one.</w:t>
      </w:r>
    </w:p>
    <w:p>
      <w:pPr>
        <w:pStyle w:val="BlockText"/>
      </w:pPr>
      <w:r>
        <w:rPr>
          <w:b/>
          <w:bCs/>
        </w:rPr>
        <w:t xml:space="preserve">Two.</w:t>
      </w:r>
      <w:r>
        <w:t xml:space="preserve"> </w:t>
      </w:r>
      <w:r>
        <w:t xml:space="preserve">Name what religion actually supplied and go and get that instead. Formation, not foundation. The concrete ask is institutions that observe a person for a decade or more, in conditions where character shows, and that can refuse him. Cost: a state cannot order such institutions into being. It can only stop obstructing them, stop absorbing their functions, and stop pretending that a two-day training module is the same thing.</w:t>
      </w:r>
    </w:p>
    <w:p>
      <w:pPr>
        <w:pStyle w:val="BlockText"/>
      </w:pPr>
      <w:r>
        <w:rPr>
          <w:b/>
          <w:bCs/>
        </w:rPr>
        <w:t xml:space="preserve">Three.</w:t>
      </w:r>
      <w:r>
        <w:t xml:space="preserve"> </w:t>
      </w:r>
      <w:r>
        <w:t xml:space="preserve">Rebuild guardian selection around observation and refusal. Concretely: no appointment to a court of last resort without long prior service in roles where decisions are recorded and reviewable; make the substance of confirmation a candidate’s record of ruling against his own side rather than his doctrinal reliability; give professional bodies genuine refusal power over candidates rather than advisory ratings nobody is bound by; lengthen apprenticeship rather than shortening it. Cost, and it is severe: this is anti-democratic in a specific sense, because it privileges those with access to the apprenticeship, and it risks producing a closed caste — which is exactly what India got, and I will not pretend the trade is free. Any serious version must be paired with genuinely plural jurisdictions so that no single lineage controls entry.</w:t>
      </w:r>
    </w:p>
    <w:p>
      <w:pPr>
        <w:pStyle w:val="BlockText"/>
      </w:pPr>
      <w:r>
        <w:rPr>
          <w:b/>
          <w:bCs/>
        </w:rPr>
        <w:t xml:space="preserve">Four.</w:t>
      </w:r>
      <w:r>
        <w:t xml:space="preserve"> </w:t>
      </w:r>
      <w:r>
        <w:t xml:space="preserve">Codify the Court’s conventions, understanding exactly what you are admitting by doing it. Restraint on the Supreme Court has never been enforced from outside; it was convention — recusal, refusal of gifts and hospitality, narrow holdings, respect for precedent, the timing of retirements, and on the Senate’s side the practice of holding hearings and floor votes. When a convention dies, codification is second best and better than nothing: a binding ethics code enforced by someone other than the justices, mandatory recusal with published reasons, prohibition rather than disclosure of gifts, fixed procedural duties on the Senate, and in the strongest version staggered terms. The cost is one-way and should be said aloud: each measure converts acceptance into compliance, and a court whose members must be policed has already lost the thing that made policing unnecessary. Do it where the convention is already dead. Do not mistake it for repair. Reasonable people disagree about which of these measures is worth its cost, and I am not going to pretend to settle that; what I am confident of is the direction of the trade, not the individual reform.</w:t>
      </w:r>
    </w:p>
    <w:p>
      <w:pPr>
        <w:pStyle w:val="BlockText"/>
      </w:pPr>
      <w:r>
        <w:rPr>
          <w:b/>
          <w:bCs/>
        </w:rPr>
        <w:t xml:space="preserve">Five.</w:t>
      </w:r>
      <w:r>
        <w:t xml:space="preserve"> </w:t>
      </w:r>
      <w:r>
        <w:t xml:space="preserve">Protect and feed plural jurisdiction with real, uncontrollable authority — congregations, trades and professions with actual self-government, universities that genuinely govern themselves, local bodies that decide something consequential. These are where the internal point of view is learned, because they are small enough that a person is known and consequences are visible. Cost: they only generate acceptance if they are not run from the center, which means tolerating variation you dislike and decisions you think wrong. Delegation that is overruled whenever it produces the wrong answer generates nothing at all, and everyone involved knows it.</w:t>
      </w:r>
    </w:p>
    <w:p>
      <w:pPr>
        <w:pStyle w:val="BlockText"/>
      </w:pPr>
      <w:r>
        <w:rPr>
          <w:b/>
          <w:bCs/>
        </w:rPr>
        <w:t xml:space="preserve">Six.</w:t>
      </w:r>
      <w:r>
        <w:t xml:space="preserve"> </w:t>
      </w:r>
      <w:r>
        <w:t xml:space="preserve">Refuse the blame reflex, and recognize it when it arrives dressed as rigor. Recall the test: a parking ticket needs almost no persisting self, restitution a little, contract more, and desert the most. Harsher punishment, loyalty tests, expanded liability, purity contests — all of these feel like foundation-building because blame feels like authority. They are the reflex of a thinning consensus and they accelerate it, because they address people from the outside at the exact moment the inside is what needs work.</w:t>
      </w:r>
    </w:p>
    <w:p>
      <w:pPr>
        <w:pStyle w:val="BlockText"/>
      </w:pPr>
      <w:r>
        <w:rPr>
          <w:b/>
          <w:bCs/>
        </w:rPr>
        <w:t xml:space="preserve">Seven.</w:t>
      </w:r>
      <w:r>
        <w:t xml:space="preserve"> </w:t>
      </w:r>
      <w:r>
        <w:t xml:space="preserve">Watch the indicators that actually track the thing, and ignore the ones that do not. Not approval ratings, not church attendance, not stated values in surveys. Rather: do losing parties concede and comply? Do officials rule against the faction that placed them, at cost? Are there resignations on principle, and does the resigner pay for it? Is there prosecution of the powerful that the powerful’s own side accepts as legitimate? Do officials converge on what would count as a violation, even while disagreeing about whether one occurred? Those are observable proxies for the internal point of view. If they are falling, no quantity of doctrine, God, or codification will substitute, and you are watching the base go.</w:t>
      </w:r>
    </w:p>
    <w:p>
      <w:pPr>
        <w:pStyle w:val="BlockText"/>
      </w:pPr>
      <w:r>
        <w:rPr>
          <w:b/>
          <w:bCs/>
        </w:rPr>
        <w:t xml:space="preserve">Eight.</w:t>
      </w:r>
      <w:r>
        <w:t xml:space="preserve"> </w:t>
      </w:r>
      <w:r>
        <w:t xml:space="preserve">Keep Hart’s two sentences apart, in public, at the same time. This is valid law. This is rotten. A country that can only say the first has lost the capacity to reform, and a country that can only say the second has lost the capacity to be governed. Most of the present argument consists of people who can say only one of them shouting at people who can say only the other, and each side takes the other’s incapacity as proof of bad faith. It is not bad faith. It is half a thought, held twice.</w:t>
      </w:r>
    </w:p>
    <w:p>
      <w:pPr>
        <w:pStyle w:val="FirstParagraph"/>
      </w:pPr>
      <w:r>
        <w:rPr>
          <w:b/>
          <w:bCs/>
        </w:rPr>
        <w:t xml:space="preserve">STEPHEN.</w:t>
      </w:r>
      <w:r>
        <w:t xml:space="preserve"> </w:t>
      </w:r>
      <w:r>
        <w:t xml:space="preserve">Leave me with the smallest true thing you can.</w:t>
      </w:r>
    </w:p>
    <w:p>
      <w:pPr>
        <w:pStyle w:val="BodyText"/>
      </w:pPr>
      <w:r>
        <w:rPr>
          <w:b/>
          <w:bCs/>
        </w:rPr>
        <w:t xml:space="preserve">CLAUDE.</w:t>
      </w:r>
      <w:r>
        <w:t xml:space="preserve"> </w:t>
      </w:r>
      <w:r>
        <w:t xml:space="preserve">No system can manufacture the disposition it runs on. Every court in the world is planing along grain it did not cut, whatever it writes in its judgments.</w:t>
      </w:r>
    </w:p>
    <w:p>
      <w:pPr>
        <w:pStyle w:val="BlockText"/>
      </w:pPr>
      <w:r>
        <w:t xml:space="preserve">And the only way anyone has ever found to grow more of that grain is this: one person, watched closely for years by someone with the standing to refuse him, who at some point stops asking what he can get away with. That cannot be legislated, cannot be examined for, and cannot be bought. It can only be shown to someone, by someone who has it, in the second person, at the moment it is his turn to act.</w:t>
      </w:r>
    </w:p>
    <w:p>
      <w:pPr>
        <w:pStyle w:val="BlockText"/>
      </w:pPr>
      <w:r>
        <w:t xml:space="preserve">Which is why the whole thing rests, in the end, not on a god and not on a document, but on whether the people we hand it to were formed by anyone who could have said no.</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OrderWithoutOrdinance</dc:title>
  <dc:creator/>
  <cp:keywords/>
  <dcterms:created xsi:type="dcterms:W3CDTF">2026-09-17T20:12:21Z</dcterms:created>
  <dcterms:modified xsi:type="dcterms:W3CDTF">2026-09-17T20:12:21Z</dcterms:modified>
</cp:coreProperties>
</file>

<file path=docProps/custom.xml><?xml version="1.0" encoding="utf-8"?>
<Properties xmlns="http://schemas.openxmlformats.org/officeDocument/2006/custom-properties" xmlns:vt="http://schemas.openxmlformats.org/officeDocument/2006/docPropsVTypes"/>
</file>