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6AE24" w14:textId="1B2456D4" w:rsidR="113C728E" w:rsidRDefault="647B3C9A" w:rsidP="00C9608F">
      <w:pPr>
        <w:pStyle w:val="Heading2"/>
        <w:spacing w:line="276" w:lineRule="auto"/>
        <w:jc w:val="center"/>
        <w:rPr>
          <w:b/>
          <w:bCs/>
        </w:rPr>
      </w:pPr>
      <w:r w:rsidRPr="00237D69">
        <w:rPr>
          <w:b/>
          <w:bCs/>
        </w:rPr>
        <w:t>Mobilizing</w:t>
      </w:r>
      <w:r w:rsidR="0F561DFD" w:rsidRPr="00237D69">
        <w:rPr>
          <w:b/>
          <w:bCs/>
        </w:rPr>
        <w:t xml:space="preserve"> Private Capital for the Climate</w:t>
      </w:r>
      <w:r w:rsidR="2111D8A6" w:rsidRPr="00237D69">
        <w:rPr>
          <w:b/>
          <w:bCs/>
        </w:rPr>
        <w:t xml:space="preserve"> and Clean Energy</w:t>
      </w:r>
      <w:r w:rsidR="0F561DFD" w:rsidRPr="00237D69">
        <w:rPr>
          <w:b/>
          <w:bCs/>
        </w:rPr>
        <w:t xml:space="preserve"> Agenda</w:t>
      </w:r>
    </w:p>
    <w:p w14:paraId="63550DB7" w14:textId="77777777" w:rsidR="00EA4EE5" w:rsidRPr="00EA4EE5" w:rsidRDefault="00EA4EE5" w:rsidP="00C9608F">
      <w:pPr>
        <w:spacing w:line="276" w:lineRule="auto"/>
      </w:pPr>
    </w:p>
    <w:p w14:paraId="086C51E5" w14:textId="623562D2" w:rsidR="6AFE8497" w:rsidRDefault="6AFE8497" w:rsidP="00C9608F">
      <w:pPr>
        <w:spacing w:line="276" w:lineRule="auto"/>
        <w:rPr>
          <w:sz w:val="21"/>
          <w:szCs w:val="21"/>
        </w:rPr>
      </w:pPr>
      <w:r w:rsidRPr="39EDB6EB">
        <w:rPr>
          <w:sz w:val="21"/>
          <w:szCs w:val="21"/>
        </w:rPr>
        <w:t xml:space="preserve">A </w:t>
      </w:r>
      <w:r w:rsidR="536DC331" w:rsidRPr="39EDB6EB">
        <w:rPr>
          <w:sz w:val="21"/>
          <w:szCs w:val="21"/>
        </w:rPr>
        <w:t xml:space="preserve">proposal for </w:t>
      </w:r>
      <w:r w:rsidR="6F2BE722" w:rsidRPr="39EDB6EB">
        <w:rPr>
          <w:sz w:val="21"/>
          <w:szCs w:val="21"/>
        </w:rPr>
        <w:t>a series of papers by</w:t>
      </w:r>
      <w:r w:rsidR="536DC331" w:rsidRPr="39EDB6EB">
        <w:rPr>
          <w:sz w:val="21"/>
          <w:szCs w:val="21"/>
        </w:rPr>
        <w:t xml:space="preserve"> a team of </w:t>
      </w:r>
      <w:r w:rsidR="4AA3FA42" w:rsidRPr="39EDB6EB">
        <w:rPr>
          <w:sz w:val="21"/>
          <w:szCs w:val="21"/>
        </w:rPr>
        <w:t>WB</w:t>
      </w:r>
      <w:r w:rsidR="36E68F99" w:rsidRPr="39EDB6EB">
        <w:rPr>
          <w:sz w:val="21"/>
          <w:szCs w:val="21"/>
        </w:rPr>
        <w:t>G</w:t>
      </w:r>
      <w:r w:rsidR="4AA3FA42" w:rsidRPr="39EDB6EB">
        <w:rPr>
          <w:sz w:val="21"/>
          <w:szCs w:val="21"/>
        </w:rPr>
        <w:t xml:space="preserve"> </w:t>
      </w:r>
      <w:r w:rsidR="536DC331" w:rsidRPr="39EDB6EB">
        <w:rPr>
          <w:sz w:val="21"/>
          <w:szCs w:val="21"/>
        </w:rPr>
        <w:t xml:space="preserve">authors and reviewers </w:t>
      </w:r>
      <w:r w:rsidR="0DE7A25E" w:rsidRPr="39EDB6EB">
        <w:rPr>
          <w:sz w:val="21"/>
          <w:szCs w:val="21"/>
        </w:rPr>
        <w:t xml:space="preserve">outlining how the World Bank </w:t>
      </w:r>
      <w:r w:rsidR="645238A0" w:rsidRPr="39EDB6EB">
        <w:rPr>
          <w:sz w:val="21"/>
          <w:szCs w:val="21"/>
        </w:rPr>
        <w:t xml:space="preserve">Group </w:t>
      </w:r>
      <w:r w:rsidR="536DC331" w:rsidRPr="39EDB6EB">
        <w:rPr>
          <w:sz w:val="21"/>
          <w:szCs w:val="21"/>
        </w:rPr>
        <w:t xml:space="preserve">can </w:t>
      </w:r>
      <w:r w:rsidR="1B213B4A" w:rsidRPr="39EDB6EB">
        <w:rPr>
          <w:sz w:val="21"/>
          <w:szCs w:val="21"/>
        </w:rPr>
        <w:t>contribute</w:t>
      </w:r>
      <w:r w:rsidR="60258681" w:rsidRPr="39EDB6EB">
        <w:rPr>
          <w:sz w:val="21"/>
          <w:szCs w:val="21"/>
        </w:rPr>
        <w:t xml:space="preserve"> to the international community’s </w:t>
      </w:r>
      <w:r w:rsidR="536DC331" w:rsidRPr="39EDB6EB">
        <w:rPr>
          <w:sz w:val="21"/>
          <w:szCs w:val="21"/>
        </w:rPr>
        <w:t>ambitious agenda for achieving SDGs 7 (clean energy abundance</w:t>
      </w:r>
      <w:r w:rsidR="5037B38A" w:rsidRPr="39EDB6EB">
        <w:rPr>
          <w:sz w:val="21"/>
          <w:szCs w:val="21"/>
        </w:rPr>
        <w:t>) and 13 (urgent climate action)</w:t>
      </w:r>
      <w:r w:rsidR="2A1962D1" w:rsidRPr="39EDB6EB">
        <w:rPr>
          <w:sz w:val="21"/>
          <w:szCs w:val="21"/>
        </w:rPr>
        <w:t xml:space="preserve"> by mobilizing private financial capital on a very large scale</w:t>
      </w:r>
      <w:r w:rsidR="5037B38A" w:rsidRPr="39EDB6EB">
        <w:rPr>
          <w:sz w:val="21"/>
          <w:szCs w:val="21"/>
        </w:rPr>
        <w:t xml:space="preserve">. </w:t>
      </w:r>
      <w:r w:rsidR="125BEF9A" w:rsidRPr="39EDB6EB">
        <w:rPr>
          <w:sz w:val="21"/>
          <w:szCs w:val="21"/>
        </w:rPr>
        <w:t xml:space="preserve">The </w:t>
      </w:r>
      <w:r w:rsidR="0D233EED" w:rsidRPr="39EDB6EB">
        <w:rPr>
          <w:sz w:val="21"/>
          <w:szCs w:val="21"/>
        </w:rPr>
        <w:t>topic</w:t>
      </w:r>
      <w:r w:rsidR="125BEF9A" w:rsidRPr="39EDB6EB">
        <w:rPr>
          <w:sz w:val="21"/>
          <w:szCs w:val="21"/>
        </w:rPr>
        <w:t xml:space="preserve"> outlines </w:t>
      </w:r>
      <w:r w:rsidR="6F24DE66" w:rsidRPr="39EDB6EB">
        <w:rPr>
          <w:sz w:val="21"/>
          <w:szCs w:val="21"/>
        </w:rPr>
        <w:t xml:space="preserve">below </w:t>
      </w:r>
      <w:r w:rsidR="125BEF9A" w:rsidRPr="39EDB6EB">
        <w:rPr>
          <w:sz w:val="21"/>
          <w:szCs w:val="21"/>
        </w:rPr>
        <w:t>will be adjusted going forward to reflect ongoing work by existing</w:t>
      </w:r>
      <w:r w:rsidR="0E5A7EA8" w:rsidRPr="39EDB6EB">
        <w:rPr>
          <w:sz w:val="21"/>
          <w:szCs w:val="21"/>
        </w:rPr>
        <w:t xml:space="preserve"> relevant</w:t>
      </w:r>
      <w:r w:rsidR="125BEF9A" w:rsidRPr="39EDB6EB">
        <w:rPr>
          <w:sz w:val="21"/>
          <w:szCs w:val="21"/>
        </w:rPr>
        <w:t xml:space="preserve"> initiatives the World Bank is leading or participating in, e.g. the </w:t>
      </w:r>
      <w:hyperlink r:id="rId6">
        <w:r w:rsidR="125BEF9A" w:rsidRPr="39EDB6EB">
          <w:rPr>
            <w:rStyle w:val="Hyperlink"/>
          </w:rPr>
          <w:t>Private Sector Investment Lab</w:t>
        </w:r>
      </w:hyperlink>
      <w:r w:rsidR="125BEF9A" w:rsidRPr="39EDB6EB">
        <w:rPr>
          <w:sz w:val="21"/>
          <w:szCs w:val="21"/>
        </w:rPr>
        <w:t xml:space="preserve"> (PSIL). </w:t>
      </w:r>
    </w:p>
    <w:p w14:paraId="45AEEF31" w14:textId="7654CA38" w:rsidR="0028123D" w:rsidRDefault="35063544" w:rsidP="00C9608F">
      <w:pPr>
        <w:spacing w:line="276" w:lineRule="auto"/>
        <w:rPr>
          <w:b/>
          <w:bCs/>
          <w:sz w:val="24"/>
          <w:szCs w:val="24"/>
        </w:rPr>
      </w:pPr>
      <w:r w:rsidRPr="113C728E">
        <w:rPr>
          <w:b/>
          <w:bCs/>
          <w:sz w:val="24"/>
          <w:szCs w:val="24"/>
        </w:rPr>
        <w:t>Background and Issues</w:t>
      </w:r>
    </w:p>
    <w:p w14:paraId="631AF8B9" w14:textId="279BF97B" w:rsidR="000651C0" w:rsidRDefault="12CD8B36" w:rsidP="00C9608F">
      <w:pPr>
        <w:spacing w:line="276" w:lineRule="auto"/>
        <w:rPr>
          <w:sz w:val="21"/>
          <w:szCs w:val="21"/>
        </w:rPr>
      </w:pPr>
      <w:r w:rsidRPr="39EDB6EB">
        <w:rPr>
          <w:sz w:val="21"/>
          <w:szCs w:val="21"/>
        </w:rPr>
        <w:t xml:space="preserve">There is a clear consensus that climate change mitigation in developing countries requires more private </w:t>
      </w:r>
      <w:r w:rsidR="445888BF" w:rsidRPr="39EDB6EB">
        <w:rPr>
          <w:sz w:val="21"/>
          <w:szCs w:val="21"/>
        </w:rPr>
        <w:t xml:space="preserve">investment </w:t>
      </w:r>
      <w:r w:rsidRPr="39EDB6EB">
        <w:rPr>
          <w:sz w:val="21"/>
          <w:szCs w:val="21"/>
        </w:rPr>
        <w:t>capital.</w:t>
      </w:r>
      <w:r w:rsidR="000651C0" w:rsidRPr="39EDB6EB">
        <w:rPr>
          <w:sz w:val="21"/>
          <w:szCs w:val="21"/>
        </w:rPr>
        <w:t xml:space="preserve"> Attracting such private </w:t>
      </w:r>
      <w:r w:rsidR="5ED98FE4" w:rsidRPr="39EDB6EB">
        <w:rPr>
          <w:sz w:val="21"/>
          <w:szCs w:val="21"/>
        </w:rPr>
        <w:t>capital</w:t>
      </w:r>
      <w:r w:rsidR="7A69CEBB" w:rsidRPr="39EDB6EB">
        <w:rPr>
          <w:sz w:val="21"/>
          <w:szCs w:val="21"/>
        </w:rPr>
        <w:t xml:space="preserve"> </w:t>
      </w:r>
      <w:r w:rsidR="000651C0" w:rsidRPr="39EDB6EB">
        <w:rPr>
          <w:sz w:val="21"/>
          <w:szCs w:val="21"/>
        </w:rPr>
        <w:t>is challenging for several reasons. These include:</w:t>
      </w:r>
    </w:p>
    <w:p w14:paraId="45188106" w14:textId="59F0AB3C" w:rsidR="000651C0" w:rsidRDefault="05D80D97" w:rsidP="00C9608F">
      <w:pPr>
        <w:pStyle w:val="ListParagraph"/>
        <w:numPr>
          <w:ilvl w:val="0"/>
          <w:numId w:val="2"/>
        </w:numPr>
        <w:spacing w:line="276" w:lineRule="auto"/>
        <w:rPr>
          <w:sz w:val="21"/>
          <w:szCs w:val="21"/>
        </w:rPr>
      </w:pPr>
      <w:r w:rsidRPr="328695D9">
        <w:rPr>
          <w:sz w:val="21"/>
          <w:szCs w:val="21"/>
        </w:rPr>
        <w:t xml:space="preserve">Insufficient climate-mitigation-related policy actions by governments, particularly </w:t>
      </w:r>
      <w:r w:rsidR="4BB8849E" w:rsidRPr="328695D9">
        <w:rPr>
          <w:sz w:val="21"/>
          <w:szCs w:val="21"/>
        </w:rPr>
        <w:t xml:space="preserve">policies </w:t>
      </w:r>
      <w:r w:rsidRPr="328695D9">
        <w:rPr>
          <w:sz w:val="21"/>
          <w:szCs w:val="21"/>
        </w:rPr>
        <w:t xml:space="preserve">that </w:t>
      </w:r>
      <w:r w:rsidR="7D2A237D" w:rsidRPr="328695D9">
        <w:rPr>
          <w:sz w:val="21"/>
          <w:szCs w:val="21"/>
        </w:rPr>
        <w:t xml:space="preserve">enable, support, and </w:t>
      </w:r>
      <w:r w:rsidRPr="328695D9">
        <w:rPr>
          <w:sz w:val="21"/>
          <w:szCs w:val="21"/>
        </w:rPr>
        <w:t xml:space="preserve">provide </w:t>
      </w:r>
      <w:r w:rsidRPr="328695D9">
        <w:rPr>
          <w:i/>
          <w:iCs/>
          <w:sz w:val="21"/>
          <w:szCs w:val="21"/>
        </w:rPr>
        <w:t>bankable projects</w:t>
      </w:r>
      <w:r w:rsidR="007424A5">
        <w:rPr>
          <w:sz w:val="21"/>
          <w:szCs w:val="21"/>
        </w:rPr>
        <w:t xml:space="preserve"> and an insufficient effective</w:t>
      </w:r>
      <w:r w:rsidR="007424A5" w:rsidRPr="007424A5">
        <w:rPr>
          <w:i/>
          <w:iCs/>
          <w:sz w:val="21"/>
          <w:szCs w:val="21"/>
        </w:rPr>
        <w:t xml:space="preserve"> price of carbon</w:t>
      </w:r>
      <w:r w:rsidR="007424A5">
        <w:rPr>
          <w:sz w:val="21"/>
          <w:szCs w:val="21"/>
        </w:rPr>
        <w:t>.</w:t>
      </w:r>
    </w:p>
    <w:p w14:paraId="6E04E8C9" w14:textId="008EDB24" w:rsidR="00D277CF" w:rsidRDefault="00D277CF" w:rsidP="00C9608F">
      <w:pPr>
        <w:pStyle w:val="ListParagraph"/>
        <w:numPr>
          <w:ilvl w:val="0"/>
          <w:numId w:val="2"/>
        </w:numPr>
        <w:spacing w:line="276" w:lineRule="auto"/>
        <w:rPr>
          <w:sz w:val="21"/>
          <w:szCs w:val="21"/>
        </w:rPr>
      </w:pPr>
      <w:r w:rsidRPr="328695D9">
        <w:rPr>
          <w:sz w:val="21"/>
          <w:szCs w:val="21"/>
        </w:rPr>
        <w:t>Too high a cost of capital in developing countries for mitigation</w:t>
      </w:r>
      <w:r w:rsidR="6B818934" w:rsidRPr="328695D9">
        <w:rPr>
          <w:sz w:val="21"/>
          <w:szCs w:val="21"/>
        </w:rPr>
        <w:t xml:space="preserve"> </w:t>
      </w:r>
      <w:r w:rsidRPr="328695D9">
        <w:rPr>
          <w:sz w:val="21"/>
          <w:szCs w:val="21"/>
        </w:rPr>
        <w:t xml:space="preserve">and adaptation projects. </w:t>
      </w:r>
      <w:r w:rsidR="4AD3FBCD" w:rsidRPr="328695D9">
        <w:rPr>
          <w:sz w:val="21"/>
          <w:szCs w:val="21"/>
        </w:rPr>
        <w:t>A</w:t>
      </w:r>
      <w:r w:rsidRPr="328695D9">
        <w:rPr>
          <w:sz w:val="21"/>
          <w:szCs w:val="21"/>
        </w:rPr>
        <w:t xml:space="preserve">t present, </w:t>
      </w:r>
      <w:r w:rsidR="56B21426" w:rsidRPr="328695D9">
        <w:rPr>
          <w:sz w:val="21"/>
          <w:szCs w:val="21"/>
        </w:rPr>
        <w:t>th</w:t>
      </w:r>
      <w:r w:rsidR="2CC11FEF" w:rsidRPr="328695D9">
        <w:rPr>
          <w:sz w:val="21"/>
          <w:szCs w:val="21"/>
        </w:rPr>
        <w:t>is is exacerbated by</w:t>
      </w:r>
      <w:r w:rsidR="56B21426" w:rsidRPr="328695D9">
        <w:rPr>
          <w:sz w:val="21"/>
          <w:szCs w:val="21"/>
        </w:rPr>
        <w:t xml:space="preserve"> a lack</w:t>
      </w:r>
      <w:r w:rsidRPr="328695D9">
        <w:rPr>
          <w:sz w:val="21"/>
          <w:szCs w:val="21"/>
        </w:rPr>
        <w:t xml:space="preserve"> of client demand for USD-denominated IBRD-rate lending</w:t>
      </w:r>
      <w:r w:rsidR="62C63AE3" w:rsidRPr="328695D9">
        <w:rPr>
          <w:sz w:val="21"/>
          <w:szCs w:val="21"/>
        </w:rPr>
        <w:t xml:space="preserve"> caused by</w:t>
      </w:r>
      <w:r w:rsidRPr="328695D9">
        <w:rPr>
          <w:sz w:val="21"/>
          <w:szCs w:val="21"/>
        </w:rPr>
        <w:t xml:space="preserve"> </w:t>
      </w:r>
      <w:r w:rsidR="28000B5E" w:rsidRPr="328695D9">
        <w:rPr>
          <w:sz w:val="21"/>
          <w:szCs w:val="21"/>
        </w:rPr>
        <w:t>recent increases in</w:t>
      </w:r>
      <w:r w:rsidR="06DFD1F8" w:rsidRPr="328695D9">
        <w:rPr>
          <w:sz w:val="21"/>
          <w:szCs w:val="21"/>
        </w:rPr>
        <w:t xml:space="preserve"> </w:t>
      </w:r>
      <w:r w:rsidRPr="328695D9">
        <w:rPr>
          <w:sz w:val="21"/>
          <w:szCs w:val="21"/>
        </w:rPr>
        <w:t>interest rates.</w:t>
      </w:r>
    </w:p>
    <w:p w14:paraId="43267D7E" w14:textId="2A03A32D" w:rsidR="007424A5" w:rsidRDefault="0098604A" w:rsidP="00C9608F">
      <w:pPr>
        <w:pStyle w:val="ListParagraph"/>
        <w:numPr>
          <w:ilvl w:val="0"/>
          <w:numId w:val="2"/>
        </w:numPr>
        <w:spacing w:line="276" w:lineRule="auto"/>
        <w:rPr>
          <w:sz w:val="21"/>
          <w:szCs w:val="21"/>
        </w:rPr>
      </w:pPr>
      <w:r>
        <w:rPr>
          <w:sz w:val="21"/>
          <w:szCs w:val="21"/>
        </w:rPr>
        <w:t>A</w:t>
      </w:r>
      <w:r w:rsidR="007424A5">
        <w:rPr>
          <w:sz w:val="21"/>
          <w:szCs w:val="21"/>
        </w:rPr>
        <w:t xml:space="preserve"> lack of capacity to execute the projects needed for the net-zero transition.</w:t>
      </w:r>
    </w:p>
    <w:p w14:paraId="4E0E7949" w14:textId="0CE488AF" w:rsidR="00D277CF" w:rsidRDefault="000651C0" w:rsidP="00C9608F">
      <w:pPr>
        <w:pStyle w:val="ListParagraph"/>
        <w:numPr>
          <w:ilvl w:val="0"/>
          <w:numId w:val="2"/>
        </w:numPr>
        <w:spacing w:line="276" w:lineRule="auto"/>
        <w:rPr>
          <w:sz w:val="21"/>
          <w:szCs w:val="21"/>
        </w:rPr>
      </w:pPr>
      <w:r w:rsidRPr="39EDB6EB">
        <w:rPr>
          <w:sz w:val="21"/>
          <w:szCs w:val="21"/>
        </w:rPr>
        <w:t xml:space="preserve">Insufficient incentives </w:t>
      </w:r>
      <w:r w:rsidR="3C742A45" w:rsidRPr="39EDB6EB">
        <w:rPr>
          <w:sz w:val="21"/>
          <w:szCs w:val="21"/>
        </w:rPr>
        <w:t>for</w:t>
      </w:r>
      <w:r w:rsidRPr="39EDB6EB">
        <w:rPr>
          <w:sz w:val="21"/>
          <w:szCs w:val="21"/>
        </w:rPr>
        <w:t xml:space="preserve"> governments to prioritize green policies and bankable </w:t>
      </w:r>
      <w:r w:rsidR="00AB514C" w:rsidRPr="39EDB6EB">
        <w:rPr>
          <w:sz w:val="21"/>
          <w:szCs w:val="21"/>
        </w:rPr>
        <w:t>projects</w:t>
      </w:r>
      <w:r w:rsidR="5E6815A8" w:rsidRPr="39EDB6EB">
        <w:rPr>
          <w:sz w:val="21"/>
          <w:szCs w:val="21"/>
        </w:rPr>
        <w:t xml:space="preserve"> and i</w:t>
      </w:r>
      <w:r w:rsidRPr="39EDB6EB">
        <w:rPr>
          <w:sz w:val="21"/>
          <w:szCs w:val="21"/>
        </w:rPr>
        <w:t xml:space="preserve">nsufficient funds at the global level to provide </w:t>
      </w:r>
      <w:r w:rsidR="6B660520" w:rsidRPr="39EDB6EB">
        <w:rPr>
          <w:sz w:val="21"/>
          <w:szCs w:val="21"/>
        </w:rPr>
        <w:t>rewards for EMDCs</w:t>
      </w:r>
      <w:r w:rsidR="2FFBCE82" w:rsidRPr="39EDB6EB">
        <w:rPr>
          <w:sz w:val="21"/>
          <w:szCs w:val="21"/>
        </w:rPr>
        <w:t xml:space="preserve"> in this direction</w:t>
      </w:r>
      <w:r w:rsidR="00AB514C" w:rsidRPr="39EDB6EB">
        <w:rPr>
          <w:sz w:val="21"/>
          <w:szCs w:val="21"/>
        </w:rPr>
        <w:t>.</w:t>
      </w:r>
      <w:r w:rsidR="00D277CF" w:rsidRPr="39EDB6EB">
        <w:rPr>
          <w:sz w:val="21"/>
          <w:szCs w:val="21"/>
        </w:rPr>
        <w:t xml:space="preserve"> </w:t>
      </w:r>
      <w:r w:rsidR="38E2EFA9" w:rsidRPr="39EDB6EB">
        <w:rPr>
          <w:sz w:val="21"/>
          <w:szCs w:val="21"/>
        </w:rPr>
        <w:t>There’s</w:t>
      </w:r>
      <w:r w:rsidR="0902E7F7" w:rsidRPr="39EDB6EB">
        <w:rPr>
          <w:sz w:val="21"/>
          <w:szCs w:val="21"/>
        </w:rPr>
        <w:t xml:space="preserve"> </w:t>
      </w:r>
      <w:r w:rsidR="00D277CF" w:rsidRPr="39EDB6EB">
        <w:rPr>
          <w:sz w:val="21"/>
          <w:szCs w:val="21"/>
        </w:rPr>
        <w:t xml:space="preserve">a lack of </w:t>
      </w:r>
      <w:r w:rsidR="02F6C687" w:rsidRPr="39EDB6EB">
        <w:rPr>
          <w:sz w:val="21"/>
          <w:szCs w:val="21"/>
        </w:rPr>
        <w:t>time-</w:t>
      </w:r>
      <w:r w:rsidR="00D277CF" w:rsidRPr="39EDB6EB">
        <w:rPr>
          <w:sz w:val="21"/>
          <w:szCs w:val="21"/>
        </w:rPr>
        <w:t>dynamic incentives</w:t>
      </w:r>
      <w:r w:rsidR="6039C274" w:rsidRPr="39EDB6EB">
        <w:rPr>
          <w:sz w:val="21"/>
          <w:szCs w:val="21"/>
        </w:rPr>
        <w:t xml:space="preserve"> for EMDCs</w:t>
      </w:r>
      <w:r w:rsidR="00D277CF" w:rsidRPr="39EDB6EB">
        <w:rPr>
          <w:sz w:val="21"/>
          <w:szCs w:val="21"/>
        </w:rPr>
        <w:t xml:space="preserve"> to </w:t>
      </w:r>
      <w:r w:rsidR="4D3804FB" w:rsidRPr="39EDB6EB">
        <w:rPr>
          <w:sz w:val="21"/>
          <w:szCs w:val="21"/>
        </w:rPr>
        <w:t>be early adopters (i.e</w:t>
      </w:r>
      <w:r w:rsidR="00352BC0" w:rsidRPr="39EDB6EB">
        <w:rPr>
          <w:sz w:val="21"/>
          <w:szCs w:val="21"/>
        </w:rPr>
        <w:t>.,</w:t>
      </w:r>
      <w:r w:rsidR="4D3804FB" w:rsidRPr="39EDB6EB">
        <w:rPr>
          <w:sz w:val="21"/>
          <w:szCs w:val="21"/>
        </w:rPr>
        <w:t xml:space="preserve"> </w:t>
      </w:r>
      <w:r w:rsidR="0AC6B65D" w:rsidRPr="39EDB6EB">
        <w:rPr>
          <w:sz w:val="21"/>
          <w:szCs w:val="21"/>
        </w:rPr>
        <w:t xml:space="preserve">incentives </w:t>
      </w:r>
      <w:r w:rsidR="4D3804FB" w:rsidRPr="39EDB6EB">
        <w:rPr>
          <w:sz w:val="21"/>
          <w:szCs w:val="21"/>
        </w:rPr>
        <w:t xml:space="preserve">to </w:t>
      </w:r>
      <w:r w:rsidR="00D277CF" w:rsidRPr="39EDB6EB">
        <w:rPr>
          <w:sz w:val="21"/>
          <w:szCs w:val="21"/>
        </w:rPr>
        <w:t>act now rather than later</w:t>
      </w:r>
      <w:r w:rsidR="18781142" w:rsidRPr="39EDB6EB">
        <w:rPr>
          <w:sz w:val="21"/>
          <w:szCs w:val="21"/>
        </w:rPr>
        <w:t>)</w:t>
      </w:r>
      <w:r w:rsidR="7AFDBB3B" w:rsidRPr="39EDB6EB">
        <w:rPr>
          <w:sz w:val="21"/>
          <w:szCs w:val="21"/>
        </w:rPr>
        <w:t xml:space="preserve">. </w:t>
      </w:r>
      <w:r w:rsidR="5740E31F" w:rsidRPr="39EDB6EB">
        <w:rPr>
          <w:sz w:val="21"/>
          <w:szCs w:val="21"/>
        </w:rPr>
        <w:t>Conversely, i</w:t>
      </w:r>
      <w:r w:rsidR="00A9A026" w:rsidRPr="39EDB6EB">
        <w:rPr>
          <w:sz w:val="21"/>
          <w:szCs w:val="21"/>
        </w:rPr>
        <w:t>ncentives exist to delay action</w:t>
      </w:r>
      <w:r w:rsidR="62EFF811" w:rsidRPr="39EDB6EB">
        <w:rPr>
          <w:sz w:val="21"/>
          <w:szCs w:val="21"/>
        </w:rPr>
        <w:t xml:space="preserve"> and wait for better conditions</w:t>
      </w:r>
      <w:r w:rsidR="46D7EC0A" w:rsidRPr="39EDB6EB">
        <w:rPr>
          <w:sz w:val="21"/>
          <w:szCs w:val="21"/>
        </w:rPr>
        <w:t>: t</w:t>
      </w:r>
      <w:r w:rsidR="62EFF811" w:rsidRPr="39EDB6EB">
        <w:rPr>
          <w:sz w:val="21"/>
          <w:szCs w:val="21"/>
        </w:rPr>
        <w:t xml:space="preserve">hese </w:t>
      </w:r>
      <w:r w:rsidR="00D64CCE" w:rsidRPr="39EDB6EB">
        <w:rPr>
          <w:sz w:val="21"/>
          <w:szCs w:val="21"/>
        </w:rPr>
        <w:t xml:space="preserve">incentives </w:t>
      </w:r>
      <w:r w:rsidR="62EFF811" w:rsidRPr="39EDB6EB">
        <w:rPr>
          <w:sz w:val="21"/>
          <w:szCs w:val="21"/>
        </w:rPr>
        <w:t>include</w:t>
      </w:r>
      <w:r w:rsidR="00A9A026" w:rsidRPr="39EDB6EB">
        <w:rPr>
          <w:sz w:val="21"/>
          <w:szCs w:val="21"/>
        </w:rPr>
        <w:t xml:space="preserve"> </w:t>
      </w:r>
      <w:r w:rsidR="00D277CF" w:rsidRPr="39EDB6EB">
        <w:rPr>
          <w:sz w:val="21"/>
          <w:szCs w:val="21"/>
        </w:rPr>
        <w:t xml:space="preserve">high </w:t>
      </w:r>
      <w:r w:rsidR="00B72CC8" w:rsidRPr="39EDB6EB">
        <w:rPr>
          <w:sz w:val="21"/>
          <w:szCs w:val="21"/>
        </w:rPr>
        <w:t xml:space="preserve">(by recent standards) </w:t>
      </w:r>
      <w:r w:rsidR="00D277CF" w:rsidRPr="39EDB6EB">
        <w:rPr>
          <w:sz w:val="21"/>
          <w:szCs w:val="21"/>
        </w:rPr>
        <w:t>USD interest rates, the current</w:t>
      </w:r>
      <w:r w:rsidR="50C49929" w:rsidRPr="39EDB6EB">
        <w:rPr>
          <w:sz w:val="21"/>
          <w:szCs w:val="21"/>
        </w:rPr>
        <w:t xml:space="preserve"> early-stage</w:t>
      </w:r>
      <w:r w:rsidR="00D277CF" w:rsidRPr="39EDB6EB">
        <w:rPr>
          <w:sz w:val="21"/>
          <w:szCs w:val="21"/>
        </w:rPr>
        <w:t xml:space="preserve"> structure of carbon markets</w:t>
      </w:r>
      <w:r w:rsidR="432C811D" w:rsidRPr="39EDB6EB">
        <w:rPr>
          <w:sz w:val="21"/>
          <w:szCs w:val="21"/>
        </w:rPr>
        <w:t xml:space="preserve">, and </w:t>
      </w:r>
      <w:r w:rsidR="00D277CF" w:rsidRPr="39EDB6EB">
        <w:rPr>
          <w:sz w:val="21"/>
          <w:szCs w:val="21"/>
        </w:rPr>
        <w:t xml:space="preserve">declining </w:t>
      </w:r>
      <w:r w:rsidR="31979EE3" w:rsidRPr="39EDB6EB">
        <w:rPr>
          <w:sz w:val="21"/>
          <w:szCs w:val="21"/>
        </w:rPr>
        <w:t xml:space="preserve">cost trends for </w:t>
      </w:r>
      <w:r w:rsidR="1E80B93F" w:rsidRPr="39EDB6EB">
        <w:rPr>
          <w:sz w:val="21"/>
          <w:szCs w:val="21"/>
        </w:rPr>
        <w:t xml:space="preserve">clean </w:t>
      </w:r>
      <w:r w:rsidR="00D277CF" w:rsidRPr="39EDB6EB">
        <w:rPr>
          <w:sz w:val="21"/>
          <w:szCs w:val="21"/>
        </w:rPr>
        <w:t>technology.</w:t>
      </w:r>
    </w:p>
    <w:p w14:paraId="3897BB60" w14:textId="49339D31" w:rsidR="000651C0" w:rsidRDefault="000651C0" w:rsidP="00C9608F">
      <w:pPr>
        <w:pStyle w:val="ListParagraph"/>
        <w:numPr>
          <w:ilvl w:val="0"/>
          <w:numId w:val="2"/>
        </w:numPr>
        <w:spacing w:before="240" w:line="276" w:lineRule="auto"/>
        <w:rPr>
          <w:sz w:val="21"/>
          <w:szCs w:val="21"/>
        </w:rPr>
      </w:pPr>
      <w:r w:rsidRPr="39EDB6EB">
        <w:rPr>
          <w:sz w:val="21"/>
          <w:szCs w:val="21"/>
        </w:rPr>
        <w:t xml:space="preserve">Insufficient </w:t>
      </w:r>
      <w:r w:rsidR="366F690C" w:rsidRPr="39EDB6EB">
        <w:rPr>
          <w:sz w:val="21"/>
          <w:szCs w:val="21"/>
        </w:rPr>
        <w:t xml:space="preserve">core </w:t>
      </w:r>
      <w:r w:rsidRPr="39EDB6EB">
        <w:rPr>
          <w:sz w:val="21"/>
          <w:szCs w:val="21"/>
        </w:rPr>
        <w:t xml:space="preserve">capital to </w:t>
      </w:r>
      <w:r w:rsidR="2505F49D" w:rsidRPr="39EDB6EB">
        <w:rPr>
          <w:sz w:val="21"/>
          <w:szCs w:val="21"/>
        </w:rPr>
        <w:t xml:space="preserve">serve as the foundation on which to </w:t>
      </w:r>
      <w:r w:rsidRPr="39EDB6EB">
        <w:rPr>
          <w:sz w:val="21"/>
          <w:szCs w:val="21"/>
        </w:rPr>
        <w:t>scale up climate-related lending</w:t>
      </w:r>
      <w:r w:rsidR="6ECA8CD4" w:rsidRPr="39EDB6EB">
        <w:rPr>
          <w:sz w:val="21"/>
          <w:szCs w:val="21"/>
        </w:rPr>
        <w:t>. Global EMDC climate and clean energy f</w:t>
      </w:r>
      <w:r w:rsidR="5E3EB564" w:rsidRPr="39EDB6EB">
        <w:rPr>
          <w:sz w:val="21"/>
          <w:szCs w:val="21"/>
        </w:rPr>
        <w:t xml:space="preserve">inance needs are </w:t>
      </w:r>
      <w:r w:rsidR="7B569E95" w:rsidRPr="39EDB6EB">
        <w:rPr>
          <w:sz w:val="21"/>
          <w:szCs w:val="21"/>
        </w:rPr>
        <w:t>two</w:t>
      </w:r>
      <w:r w:rsidR="5E3EB564" w:rsidRPr="39EDB6EB">
        <w:rPr>
          <w:sz w:val="21"/>
          <w:szCs w:val="21"/>
        </w:rPr>
        <w:t xml:space="preserve"> order</w:t>
      </w:r>
      <w:r w:rsidR="7BCD78C4" w:rsidRPr="39EDB6EB">
        <w:rPr>
          <w:sz w:val="21"/>
          <w:szCs w:val="21"/>
        </w:rPr>
        <w:t>s</w:t>
      </w:r>
      <w:r w:rsidR="5E3EB564" w:rsidRPr="39EDB6EB">
        <w:rPr>
          <w:sz w:val="21"/>
          <w:szCs w:val="21"/>
        </w:rPr>
        <w:t xml:space="preserve"> of magnitude greater than current WB lending capacity</w:t>
      </w:r>
      <w:r w:rsidR="32A0E452" w:rsidRPr="39EDB6EB">
        <w:rPr>
          <w:sz w:val="21"/>
          <w:szCs w:val="21"/>
        </w:rPr>
        <w:t xml:space="preserve"> (tens of $billions are available; thousands of $billions are needed)</w:t>
      </w:r>
      <w:r w:rsidR="5E3EB564" w:rsidRPr="39EDB6EB">
        <w:rPr>
          <w:sz w:val="21"/>
          <w:szCs w:val="21"/>
        </w:rPr>
        <w:t>.</w:t>
      </w:r>
    </w:p>
    <w:p w14:paraId="4D5FEDEF" w14:textId="1F1B9902" w:rsidR="7316D6A8" w:rsidRDefault="7316D6A8" w:rsidP="00C9608F">
      <w:pPr>
        <w:pStyle w:val="ListParagraph"/>
        <w:numPr>
          <w:ilvl w:val="0"/>
          <w:numId w:val="2"/>
        </w:numPr>
        <w:spacing w:before="240" w:line="276" w:lineRule="auto"/>
        <w:rPr>
          <w:sz w:val="21"/>
          <w:szCs w:val="21"/>
        </w:rPr>
      </w:pPr>
      <w:r w:rsidRPr="39EDB6EB">
        <w:rPr>
          <w:sz w:val="21"/>
          <w:szCs w:val="21"/>
        </w:rPr>
        <w:t>A lack of clarity about the amounts of sustainable infrastructure (</w:t>
      </w:r>
      <w:r w:rsidR="07FF9B8C" w:rsidRPr="39EDB6EB">
        <w:rPr>
          <w:sz w:val="21"/>
          <w:szCs w:val="21"/>
        </w:rPr>
        <w:t xml:space="preserve">above all: renewable energy capacity) </w:t>
      </w:r>
      <w:r w:rsidRPr="39EDB6EB">
        <w:rPr>
          <w:sz w:val="21"/>
          <w:szCs w:val="21"/>
        </w:rPr>
        <w:t xml:space="preserve">that need to be built in each country and region by future target years if </w:t>
      </w:r>
      <w:r w:rsidR="67520E24" w:rsidRPr="39EDB6EB">
        <w:rPr>
          <w:sz w:val="21"/>
          <w:szCs w:val="21"/>
        </w:rPr>
        <w:t xml:space="preserve">sustainable development goals </w:t>
      </w:r>
      <w:r w:rsidR="2B660AAA" w:rsidRPr="39EDB6EB">
        <w:rPr>
          <w:sz w:val="21"/>
          <w:szCs w:val="21"/>
        </w:rPr>
        <w:t xml:space="preserve">for energy access and climate action </w:t>
      </w:r>
      <w:r w:rsidR="67520E24" w:rsidRPr="39EDB6EB">
        <w:rPr>
          <w:sz w:val="21"/>
          <w:szCs w:val="21"/>
        </w:rPr>
        <w:t xml:space="preserve">are to be met, and a concomitant lack of clarity about the </w:t>
      </w:r>
      <w:r w:rsidR="67520E24" w:rsidRPr="39EDB6EB">
        <w:rPr>
          <w:i/>
          <w:iCs/>
          <w:sz w:val="21"/>
          <w:szCs w:val="21"/>
        </w:rPr>
        <w:t>enabling conditions</w:t>
      </w:r>
      <w:r w:rsidR="67520E24" w:rsidRPr="39EDB6EB">
        <w:rPr>
          <w:sz w:val="21"/>
          <w:szCs w:val="21"/>
        </w:rPr>
        <w:t xml:space="preserve"> that must be met for the required infrastructure buildout to occur. </w:t>
      </w:r>
    </w:p>
    <w:p w14:paraId="4F0483F8" w14:textId="75BC0EC3" w:rsidR="000651C0" w:rsidRDefault="00F53ADF" w:rsidP="00C9608F">
      <w:pPr>
        <w:spacing w:line="276" w:lineRule="auto"/>
        <w:rPr>
          <w:sz w:val="21"/>
          <w:szCs w:val="21"/>
        </w:rPr>
      </w:pPr>
      <w:r w:rsidRPr="39EDB6EB">
        <w:rPr>
          <w:sz w:val="21"/>
          <w:szCs w:val="21"/>
        </w:rPr>
        <w:t>The Clim</w:t>
      </w:r>
      <w:r w:rsidR="000651C0" w:rsidRPr="39EDB6EB">
        <w:rPr>
          <w:sz w:val="21"/>
          <w:szCs w:val="21"/>
        </w:rPr>
        <w:t xml:space="preserve">ate Financial Innovation Briefing Papers </w:t>
      </w:r>
      <w:r w:rsidR="2E53D0F1" w:rsidRPr="39EDB6EB">
        <w:rPr>
          <w:sz w:val="21"/>
          <w:szCs w:val="21"/>
        </w:rPr>
        <w:t xml:space="preserve">outlined below will </w:t>
      </w:r>
      <w:r w:rsidR="000651C0" w:rsidRPr="39EDB6EB">
        <w:rPr>
          <w:sz w:val="21"/>
          <w:szCs w:val="21"/>
        </w:rPr>
        <w:t xml:space="preserve">attempt to fill those gaps with financial </w:t>
      </w:r>
      <w:r w:rsidR="53D882F1" w:rsidRPr="39EDB6EB">
        <w:rPr>
          <w:sz w:val="21"/>
          <w:szCs w:val="21"/>
        </w:rPr>
        <w:t xml:space="preserve">mechanism </w:t>
      </w:r>
      <w:r w:rsidR="000651C0" w:rsidRPr="39EDB6EB">
        <w:rPr>
          <w:sz w:val="21"/>
          <w:szCs w:val="21"/>
        </w:rPr>
        <w:t>proposals</w:t>
      </w:r>
      <w:r w:rsidR="721724F5" w:rsidRPr="39EDB6EB">
        <w:rPr>
          <w:sz w:val="21"/>
          <w:szCs w:val="21"/>
        </w:rPr>
        <w:t xml:space="preserve">, </w:t>
      </w:r>
      <w:r w:rsidR="193AABC2" w:rsidRPr="39EDB6EB">
        <w:rPr>
          <w:sz w:val="21"/>
          <w:szCs w:val="21"/>
        </w:rPr>
        <w:t xml:space="preserve">each </w:t>
      </w:r>
      <w:r w:rsidR="7BDC5554" w:rsidRPr="39EDB6EB">
        <w:rPr>
          <w:sz w:val="21"/>
          <w:szCs w:val="21"/>
        </w:rPr>
        <w:t xml:space="preserve">of which will </w:t>
      </w:r>
      <w:r w:rsidR="000651C0" w:rsidRPr="39EDB6EB">
        <w:rPr>
          <w:sz w:val="21"/>
          <w:szCs w:val="21"/>
        </w:rPr>
        <w:t>aim to tackle one or more of the issues</w:t>
      </w:r>
      <w:r w:rsidR="11CD0992" w:rsidRPr="39EDB6EB">
        <w:rPr>
          <w:sz w:val="21"/>
          <w:szCs w:val="21"/>
        </w:rPr>
        <w:t xml:space="preserve"> noted above</w:t>
      </w:r>
      <w:r w:rsidR="6549F82D" w:rsidRPr="39EDB6EB">
        <w:rPr>
          <w:sz w:val="21"/>
          <w:szCs w:val="21"/>
        </w:rPr>
        <w:t xml:space="preserve">. </w:t>
      </w:r>
    </w:p>
    <w:p w14:paraId="1B2C7BA9" w14:textId="77777777" w:rsidR="0075681A" w:rsidRDefault="0075681A" w:rsidP="00C9608F">
      <w:pPr>
        <w:spacing w:line="276" w:lineRule="auto"/>
        <w:rPr>
          <w:b/>
          <w:bCs/>
          <w:sz w:val="24"/>
          <w:szCs w:val="24"/>
        </w:rPr>
      </w:pPr>
      <w:r>
        <w:rPr>
          <w:b/>
          <w:bCs/>
          <w:sz w:val="24"/>
          <w:szCs w:val="24"/>
        </w:rPr>
        <w:br w:type="page"/>
      </w:r>
    </w:p>
    <w:p w14:paraId="654455C8" w14:textId="791AFB6D" w:rsidR="000651C0" w:rsidRDefault="004343F3" w:rsidP="00C9608F">
      <w:pPr>
        <w:spacing w:line="276" w:lineRule="auto"/>
        <w:rPr>
          <w:b/>
          <w:bCs/>
          <w:sz w:val="24"/>
          <w:szCs w:val="24"/>
        </w:rPr>
      </w:pPr>
      <w:r w:rsidRPr="39EDB6EB">
        <w:rPr>
          <w:b/>
          <w:bCs/>
          <w:sz w:val="24"/>
          <w:szCs w:val="24"/>
        </w:rPr>
        <w:lastRenderedPageBreak/>
        <w:t>Proposals</w:t>
      </w:r>
      <w:r w:rsidRPr="39EDB6EB">
        <w:rPr>
          <w:b/>
          <w:bCs/>
          <w:sz w:val="24"/>
          <w:szCs w:val="24"/>
        </w:rPr>
        <w:t xml:space="preserve"> </w:t>
      </w:r>
      <w:r>
        <w:rPr>
          <w:b/>
          <w:bCs/>
          <w:sz w:val="24"/>
          <w:szCs w:val="24"/>
        </w:rPr>
        <w:t xml:space="preserve">for </w:t>
      </w:r>
      <w:r w:rsidR="000651C0" w:rsidRPr="39EDB6EB">
        <w:rPr>
          <w:b/>
          <w:bCs/>
          <w:sz w:val="24"/>
          <w:szCs w:val="24"/>
        </w:rPr>
        <w:t>Briefing Papers</w:t>
      </w:r>
    </w:p>
    <w:p w14:paraId="099BD90A" w14:textId="3EB7AFD6" w:rsidR="000651C0" w:rsidRPr="00FE3109" w:rsidRDefault="000651C0" w:rsidP="00C9608F">
      <w:pPr>
        <w:spacing w:line="276" w:lineRule="auto"/>
        <w:rPr>
          <w:sz w:val="21"/>
          <w:szCs w:val="21"/>
        </w:rPr>
      </w:pPr>
      <w:r w:rsidRPr="39EDB6EB">
        <w:rPr>
          <w:sz w:val="21"/>
          <w:szCs w:val="21"/>
        </w:rPr>
        <w:t>We</w:t>
      </w:r>
      <w:r w:rsidR="4DF61EAF" w:rsidRPr="39EDB6EB">
        <w:rPr>
          <w:sz w:val="21"/>
          <w:szCs w:val="21"/>
        </w:rPr>
        <w:t xml:space="preserve"> will </w:t>
      </w:r>
      <w:r w:rsidRPr="39EDB6EB">
        <w:rPr>
          <w:sz w:val="21"/>
          <w:szCs w:val="21"/>
        </w:rPr>
        <w:t>propose a set of financial innovations, expressed in a</w:t>
      </w:r>
      <w:r w:rsidR="74823BD4" w:rsidRPr="39EDB6EB">
        <w:rPr>
          <w:sz w:val="21"/>
          <w:szCs w:val="21"/>
        </w:rPr>
        <w:t xml:space="preserve"> </w:t>
      </w:r>
      <w:r w:rsidRPr="39EDB6EB">
        <w:rPr>
          <w:sz w:val="21"/>
          <w:szCs w:val="21"/>
        </w:rPr>
        <w:t>sequence of policy briefing papers on different topics related to green finance. The sequence is as follows:</w:t>
      </w:r>
    </w:p>
    <w:p w14:paraId="3AE20004" w14:textId="2C03C5E9" w:rsidR="000651C0" w:rsidRDefault="000651C0" w:rsidP="00C9608F">
      <w:pPr>
        <w:pStyle w:val="ListParagraph"/>
        <w:numPr>
          <w:ilvl w:val="0"/>
          <w:numId w:val="1"/>
        </w:numPr>
        <w:spacing w:line="276" w:lineRule="auto"/>
        <w:rPr>
          <w:sz w:val="21"/>
          <w:szCs w:val="21"/>
        </w:rPr>
      </w:pPr>
      <w:r w:rsidRPr="39EDB6EB">
        <w:rPr>
          <w:i/>
          <w:iCs/>
          <w:sz w:val="21"/>
          <w:szCs w:val="21"/>
        </w:rPr>
        <w:t>KPI Bonds</w:t>
      </w:r>
      <w:r w:rsidRPr="39EDB6EB">
        <w:rPr>
          <w:sz w:val="21"/>
          <w:szCs w:val="21"/>
        </w:rPr>
        <w:t xml:space="preserve">, </w:t>
      </w:r>
      <w:r w:rsidR="000B08F2" w:rsidRPr="39EDB6EB">
        <w:rPr>
          <w:sz w:val="21"/>
          <w:szCs w:val="21"/>
        </w:rPr>
        <w:t>Key Performance Indicator bonds</w:t>
      </w:r>
      <w:r w:rsidR="009B2A08" w:rsidRPr="39EDB6EB">
        <w:rPr>
          <w:sz w:val="21"/>
          <w:szCs w:val="21"/>
        </w:rPr>
        <w:t xml:space="preserve">: </w:t>
      </w:r>
      <w:r w:rsidRPr="39EDB6EB">
        <w:rPr>
          <w:sz w:val="21"/>
          <w:szCs w:val="21"/>
        </w:rPr>
        <w:t xml:space="preserve">an alternative to Sustainability Linked </w:t>
      </w:r>
      <w:r w:rsidR="478BB3C7" w:rsidRPr="39EDB6EB">
        <w:rPr>
          <w:sz w:val="21"/>
          <w:szCs w:val="21"/>
        </w:rPr>
        <w:t>Bonds</w:t>
      </w:r>
      <w:r w:rsidR="1FC33077" w:rsidRPr="39EDB6EB">
        <w:rPr>
          <w:sz w:val="21"/>
          <w:szCs w:val="21"/>
        </w:rPr>
        <w:t xml:space="preserve"> (SLBs)</w:t>
      </w:r>
      <w:r w:rsidR="478BB3C7" w:rsidRPr="39EDB6EB">
        <w:rPr>
          <w:sz w:val="21"/>
          <w:szCs w:val="21"/>
        </w:rPr>
        <w:t>,</w:t>
      </w:r>
      <w:r w:rsidRPr="39EDB6EB">
        <w:rPr>
          <w:sz w:val="21"/>
          <w:szCs w:val="21"/>
        </w:rPr>
        <w:t xml:space="preserve"> </w:t>
      </w:r>
      <w:r w:rsidR="008F7579" w:rsidRPr="39EDB6EB">
        <w:rPr>
          <w:sz w:val="21"/>
          <w:szCs w:val="21"/>
        </w:rPr>
        <w:t>KPI bonds</w:t>
      </w:r>
      <w:r w:rsidR="46774CD7" w:rsidRPr="39EDB6EB">
        <w:rPr>
          <w:sz w:val="21"/>
          <w:szCs w:val="21"/>
        </w:rPr>
        <w:t xml:space="preserve"> would </w:t>
      </w:r>
      <w:r w:rsidR="004D919E" w:rsidRPr="39EDB6EB">
        <w:rPr>
          <w:sz w:val="21"/>
          <w:szCs w:val="21"/>
        </w:rPr>
        <w:t>de-risk</w:t>
      </w:r>
      <w:r w:rsidRPr="39EDB6EB">
        <w:rPr>
          <w:sz w:val="21"/>
          <w:szCs w:val="21"/>
        </w:rPr>
        <w:t xml:space="preserve"> cashflows for </w:t>
      </w:r>
      <w:r w:rsidR="03967CBD" w:rsidRPr="39EDB6EB">
        <w:rPr>
          <w:sz w:val="21"/>
          <w:szCs w:val="21"/>
        </w:rPr>
        <w:t xml:space="preserve">institutional </w:t>
      </w:r>
      <w:r w:rsidR="00642946" w:rsidRPr="39EDB6EB">
        <w:rPr>
          <w:sz w:val="21"/>
          <w:szCs w:val="21"/>
        </w:rPr>
        <w:t>investors</w:t>
      </w:r>
      <w:r w:rsidR="481DC630" w:rsidRPr="39EDB6EB">
        <w:rPr>
          <w:sz w:val="21"/>
          <w:szCs w:val="21"/>
        </w:rPr>
        <w:t xml:space="preserve"> in climate-related bonds</w:t>
      </w:r>
      <w:r w:rsidR="002F3BF1" w:rsidRPr="39EDB6EB">
        <w:rPr>
          <w:sz w:val="21"/>
          <w:szCs w:val="21"/>
        </w:rPr>
        <w:t>.</w:t>
      </w:r>
      <w:r w:rsidR="0870F73F" w:rsidRPr="39EDB6EB">
        <w:rPr>
          <w:sz w:val="21"/>
          <w:szCs w:val="21"/>
        </w:rPr>
        <w:t xml:space="preserve"> </w:t>
      </w:r>
      <w:r w:rsidR="7241F94E" w:rsidRPr="39EDB6EB">
        <w:rPr>
          <w:sz w:val="21"/>
          <w:szCs w:val="21"/>
        </w:rPr>
        <w:t>The first</w:t>
      </w:r>
      <w:r w:rsidR="0870F73F" w:rsidRPr="39EDB6EB">
        <w:rPr>
          <w:sz w:val="21"/>
          <w:szCs w:val="21"/>
        </w:rPr>
        <w:t xml:space="preserve"> version of this paper has been written and published </w:t>
      </w:r>
      <w:hyperlink r:id="rId7">
        <w:r w:rsidR="0870F73F" w:rsidRPr="39EDB6EB">
          <w:rPr>
            <w:rStyle w:val="Hyperlink"/>
          </w:rPr>
          <w:t>here</w:t>
        </w:r>
      </w:hyperlink>
      <w:r w:rsidR="0870F73F" w:rsidRPr="39EDB6EB">
        <w:rPr>
          <w:sz w:val="21"/>
          <w:szCs w:val="21"/>
        </w:rPr>
        <w:t xml:space="preserve">. </w:t>
      </w:r>
    </w:p>
    <w:p w14:paraId="751C525E" w14:textId="5A6CB9CA" w:rsidR="000651C0" w:rsidRDefault="000651C0" w:rsidP="00C9608F">
      <w:pPr>
        <w:pStyle w:val="ListParagraph"/>
        <w:numPr>
          <w:ilvl w:val="0"/>
          <w:numId w:val="1"/>
        </w:numPr>
        <w:spacing w:line="276" w:lineRule="auto"/>
        <w:rPr>
          <w:sz w:val="21"/>
          <w:szCs w:val="21"/>
        </w:rPr>
      </w:pPr>
      <w:r w:rsidRPr="39EDB6EB">
        <w:rPr>
          <w:sz w:val="21"/>
          <w:szCs w:val="21"/>
        </w:rPr>
        <w:t xml:space="preserve">The </w:t>
      </w:r>
      <w:r w:rsidRPr="39EDB6EB">
        <w:rPr>
          <w:i/>
          <w:iCs/>
          <w:sz w:val="21"/>
          <w:szCs w:val="21"/>
        </w:rPr>
        <w:t xml:space="preserve">Trusted Intermediary </w:t>
      </w:r>
      <w:r w:rsidR="27702F3F" w:rsidRPr="39EDB6EB">
        <w:rPr>
          <w:i/>
          <w:iCs/>
          <w:sz w:val="21"/>
          <w:szCs w:val="21"/>
        </w:rPr>
        <w:t>M</w:t>
      </w:r>
      <w:r w:rsidRPr="39EDB6EB">
        <w:rPr>
          <w:i/>
          <w:iCs/>
          <w:sz w:val="21"/>
          <w:szCs w:val="21"/>
        </w:rPr>
        <w:t>odel</w:t>
      </w:r>
      <w:r w:rsidRPr="39EDB6EB">
        <w:rPr>
          <w:sz w:val="21"/>
          <w:szCs w:val="21"/>
        </w:rPr>
        <w:t xml:space="preserve"> for climate-related sovereign borrowing</w:t>
      </w:r>
      <w:r w:rsidR="00173597" w:rsidRPr="39EDB6EB">
        <w:rPr>
          <w:sz w:val="21"/>
          <w:szCs w:val="21"/>
        </w:rPr>
        <w:t xml:space="preserve">: </w:t>
      </w:r>
      <w:r w:rsidR="00AD07CC" w:rsidRPr="39EDB6EB">
        <w:rPr>
          <w:sz w:val="21"/>
          <w:szCs w:val="21"/>
        </w:rPr>
        <w:t xml:space="preserve">a mechanism for </w:t>
      </w:r>
      <w:r w:rsidR="724DD688" w:rsidRPr="39EDB6EB">
        <w:rPr>
          <w:sz w:val="21"/>
          <w:szCs w:val="21"/>
        </w:rPr>
        <w:t xml:space="preserve">raising </w:t>
      </w:r>
      <w:r w:rsidR="4C16044E" w:rsidRPr="39EDB6EB">
        <w:rPr>
          <w:sz w:val="21"/>
          <w:szCs w:val="21"/>
        </w:rPr>
        <w:t>low-cost money for on-lending to sustainable infrastructure project developers in EMDCs at concessional rates</w:t>
      </w:r>
      <w:r w:rsidR="00EC62CF">
        <w:rPr>
          <w:sz w:val="21"/>
          <w:szCs w:val="21"/>
        </w:rPr>
        <w:t>.</w:t>
      </w:r>
    </w:p>
    <w:p w14:paraId="52823E78" w14:textId="7239C84A" w:rsidR="000651C0" w:rsidRDefault="000651C0" w:rsidP="00C9608F">
      <w:pPr>
        <w:pStyle w:val="ListParagraph"/>
        <w:numPr>
          <w:ilvl w:val="0"/>
          <w:numId w:val="1"/>
        </w:numPr>
        <w:spacing w:line="276" w:lineRule="auto"/>
        <w:rPr>
          <w:sz w:val="21"/>
          <w:szCs w:val="21"/>
        </w:rPr>
      </w:pPr>
      <w:r w:rsidRPr="39EDB6EB">
        <w:rPr>
          <w:sz w:val="21"/>
          <w:szCs w:val="21"/>
        </w:rPr>
        <w:t xml:space="preserve">The </w:t>
      </w:r>
      <w:r w:rsidRPr="39EDB6EB">
        <w:rPr>
          <w:i/>
          <w:iCs/>
          <w:sz w:val="21"/>
          <w:szCs w:val="21"/>
        </w:rPr>
        <w:t>Climate Incentives Trust</w:t>
      </w:r>
      <w:r w:rsidR="6FB67FDC" w:rsidRPr="39EDB6EB">
        <w:rPr>
          <w:i/>
          <w:iCs/>
          <w:sz w:val="21"/>
          <w:szCs w:val="21"/>
        </w:rPr>
        <w:t xml:space="preserve"> (CIT).</w:t>
      </w:r>
      <w:r w:rsidRPr="39EDB6EB">
        <w:rPr>
          <w:sz w:val="21"/>
          <w:szCs w:val="21"/>
        </w:rPr>
        <w:t xml:space="preserve"> </w:t>
      </w:r>
      <w:r w:rsidR="186A9292" w:rsidRPr="39EDB6EB">
        <w:rPr>
          <w:sz w:val="21"/>
          <w:szCs w:val="21"/>
        </w:rPr>
        <w:t xml:space="preserve">A system of trust accounts funded by donors and allocated to specific countries. </w:t>
      </w:r>
      <w:r w:rsidR="00AE61B2">
        <w:rPr>
          <w:sz w:val="21"/>
          <w:szCs w:val="21"/>
        </w:rPr>
        <w:t>These provide incentives for rapid action by developing countries.</w:t>
      </w:r>
    </w:p>
    <w:p w14:paraId="153E6433" w14:textId="0E970215" w:rsidR="5C4580FD" w:rsidRPr="00516DBB" w:rsidRDefault="000651C0" w:rsidP="00C9608F">
      <w:pPr>
        <w:pStyle w:val="ListParagraph"/>
        <w:numPr>
          <w:ilvl w:val="0"/>
          <w:numId w:val="1"/>
        </w:numPr>
        <w:spacing w:line="276" w:lineRule="auto"/>
        <w:rPr>
          <w:sz w:val="21"/>
          <w:szCs w:val="21"/>
        </w:rPr>
      </w:pPr>
      <w:r w:rsidRPr="39EDB6EB">
        <w:rPr>
          <w:sz w:val="21"/>
          <w:szCs w:val="21"/>
        </w:rPr>
        <w:t xml:space="preserve">A </w:t>
      </w:r>
      <w:r w:rsidR="477B3513" w:rsidRPr="39EDB6EB">
        <w:rPr>
          <w:i/>
          <w:iCs/>
          <w:sz w:val="21"/>
          <w:szCs w:val="21"/>
        </w:rPr>
        <w:t>Cl</w:t>
      </w:r>
      <w:r w:rsidR="534217E7" w:rsidRPr="39EDB6EB">
        <w:rPr>
          <w:i/>
          <w:iCs/>
          <w:sz w:val="21"/>
          <w:szCs w:val="21"/>
        </w:rPr>
        <w:t xml:space="preserve">ean </w:t>
      </w:r>
      <w:r w:rsidR="1C50AD6F" w:rsidRPr="39EDB6EB">
        <w:rPr>
          <w:i/>
          <w:iCs/>
          <w:sz w:val="21"/>
          <w:szCs w:val="21"/>
        </w:rPr>
        <w:t>E</w:t>
      </w:r>
      <w:r w:rsidR="534217E7" w:rsidRPr="39EDB6EB">
        <w:rPr>
          <w:i/>
          <w:iCs/>
          <w:sz w:val="21"/>
          <w:szCs w:val="21"/>
        </w:rPr>
        <w:t xml:space="preserve">nergy </w:t>
      </w:r>
      <w:r w:rsidR="70E09E5C" w:rsidRPr="39EDB6EB">
        <w:rPr>
          <w:i/>
          <w:iCs/>
          <w:sz w:val="21"/>
          <w:szCs w:val="21"/>
        </w:rPr>
        <w:t>F</w:t>
      </w:r>
      <w:r w:rsidR="534217E7" w:rsidRPr="39EDB6EB">
        <w:rPr>
          <w:i/>
          <w:iCs/>
          <w:sz w:val="21"/>
          <w:szCs w:val="21"/>
        </w:rPr>
        <w:t xml:space="preserve">inancing </w:t>
      </w:r>
      <w:r w:rsidR="12CDDDED" w:rsidRPr="39EDB6EB">
        <w:rPr>
          <w:i/>
          <w:iCs/>
          <w:sz w:val="21"/>
          <w:szCs w:val="21"/>
        </w:rPr>
        <w:t>M</w:t>
      </w:r>
      <w:r w:rsidR="534217E7" w:rsidRPr="39EDB6EB">
        <w:rPr>
          <w:i/>
          <w:iCs/>
          <w:sz w:val="21"/>
          <w:szCs w:val="21"/>
        </w:rPr>
        <w:t xml:space="preserve">odel </w:t>
      </w:r>
      <w:r w:rsidRPr="39EDB6EB">
        <w:rPr>
          <w:sz w:val="21"/>
          <w:szCs w:val="21"/>
        </w:rPr>
        <w:t>offer</w:t>
      </w:r>
      <w:r w:rsidR="24BA032C" w:rsidRPr="39EDB6EB">
        <w:rPr>
          <w:sz w:val="21"/>
          <w:szCs w:val="21"/>
        </w:rPr>
        <w:t>ed to EMDCs</w:t>
      </w:r>
      <w:r w:rsidRPr="39EDB6EB">
        <w:rPr>
          <w:sz w:val="21"/>
          <w:szCs w:val="21"/>
        </w:rPr>
        <w:t xml:space="preserve"> </w:t>
      </w:r>
      <w:r w:rsidR="7D4EBAE5" w:rsidRPr="39EDB6EB">
        <w:rPr>
          <w:sz w:val="21"/>
          <w:szCs w:val="21"/>
        </w:rPr>
        <w:t xml:space="preserve">and LDCs </w:t>
      </w:r>
      <w:r w:rsidRPr="39EDB6EB">
        <w:rPr>
          <w:sz w:val="21"/>
          <w:szCs w:val="21"/>
        </w:rPr>
        <w:t>by the IFC</w:t>
      </w:r>
      <w:r w:rsidR="12DE37E8" w:rsidRPr="39EDB6EB">
        <w:rPr>
          <w:sz w:val="21"/>
          <w:szCs w:val="21"/>
        </w:rPr>
        <w:t xml:space="preserve">. In this model, the CIT would make equity investments in renewable energy projects in developing countries. </w:t>
      </w:r>
      <w:r w:rsidR="1F41AD8A" w:rsidRPr="39EDB6EB">
        <w:rPr>
          <w:sz w:val="21"/>
          <w:szCs w:val="21"/>
        </w:rPr>
        <w:t xml:space="preserve">These will </w:t>
      </w:r>
      <w:r w:rsidRPr="39EDB6EB">
        <w:rPr>
          <w:sz w:val="21"/>
          <w:szCs w:val="21"/>
        </w:rPr>
        <w:t>provide</w:t>
      </w:r>
      <w:r w:rsidR="12CF7748" w:rsidRPr="39EDB6EB">
        <w:rPr>
          <w:sz w:val="21"/>
          <w:szCs w:val="21"/>
        </w:rPr>
        <w:t xml:space="preserve"> </w:t>
      </w:r>
      <w:r w:rsidR="3CB4D332" w:rsidRPr="39EDB6EB">
        <w:rPr>
          <w:sz w:val="21"/>
          <w:szCs w:val="21"/>
        </w:rPr>
        <w:t xml:space="preserve">net </w:t>
      </w:r>
      <w:r w:rsidR="12CF7748" w:rsidRPr="39EDB6EB">
        <w:rPr>
          <w:sz w:val="21"/>
          <w:szCs w:val="21"/>
        </w:rPr>
        <w:t>investment returns for the CIT</w:t>
      </w:r>
      <w:r w:rsidR="00B35CBB">
        <w:rPr>
          <w:sz w:val="21"/>
          <w:szCs w:val="21"/>
        </w:rPr>
        <w:t>/</w:t>
      </w:r>
      <w:r w:rsidR="12CF7748" w:rsidRPr="39EDB6EB">
        <w:rPr>
          <w:sz w:val="21"/>
          <w:szCs w:val="21"/>
        </w:rPr>
        <w:t xml:space="preserve"> </w:t>
      </w:r>
    </w:p>
    <w:p w14:paraId="2C47824D" w14:textId="145E4628" w:rsidR="000651C0" w:rsidRPr="00F94DF9" w:rsidRDefault="3F9E696B" w:rsidP="00C9608F">
      <w:pPr>
        <w:spacing w:line="276" w:lineRule="auto"/>
        <w:rPr>
          <w:sz w:val="21"/>
          <w:szCs w:val="21"/>
        </w:rPr>
      </w:pPr>
      <w:r w:rsidRPr="39EDB6EB">
        <w:rPr>
          <w:b/>
          <w:bCs/>
          <w:sz w:val="21"/>
          <w:szCs w:val="21"/>
        </w:rPr>
        <w:t>Workflow</w:t>
      </w:r>
      <w:r w:rsidR="61010AC0" w:rsidRPr="39EDB6EB">
        <w:rPr>
          <w:b/>
          <w:bCs/>
          <w:sz w:val="21"/>
          <w:szCs w:val="21"/>
        </w:rPr>
        <w:t xml:space="preserve">: </w:t>
      </w:r>
      <w:r w:rsidR="38544D0E" w:rsidRPr="39EDB6EB">
        <w:rPr>
          <w:sz w:val="21"/>
          <w:szCs w:val="21"/>
        </w:rPr>
        <w:t>Each briefing paper w</w:t>
      </w:r>
      <w:r w:rsidR="2B64F4EC" w:rsidRPr="39EDB6EB">
        <w:rPr>
          <w:sz w:val="21"/>
          <w:szCs w:val="21"/>
        </w:rPr>
        <w:t xml:space="preserve">ill </w:t>
      </w:r>
      <w:r w:rsidR="38544D0E" w:rsidRPr="39EDB6EB">
        <w:rPr>
          <w:sz w:val="21"/>
          <w:szCs w:val="21"/>
        </w:rPr>
        <w:t xml:space="preserve">be </w:t>
      </w:r>
      <w:r w:rsidR="7F96A72B" w:rsidRPr="39EDB6EB">
        <w:rPr>
          <w:sz w:val="21"/>
          <w:szCs w:val="21"/>
        </w:rPr>
        <w:t>accompanied by</w:t>
      </w:r>
      <w:r w:rsidR="38544D0E" w:rsidRPr="39EDB6EB">
        <w:rPr>
          <w:sz w:val="21"/>
          <w:szCs w:val="21"/>
        </w:rPr>
        <w:t xml:space="preserve"> a </w:t>
      </w:r>
      <w:r w:rsidR="291C0F60" w:rsidRPr="39EDB6EB">
        <w:rPr>
          <w:sz w:val="21"/>
          <w:szCs w:val="21"/>
        </w:rPr>
        <w:t>PowerPoint</w:t>
      </w:r>
      <w:r w:rsidR="38544D0E" w:rsidRPr="39EDB6EB">
        <w:rPr>
          <w:sz w:val="21"/>
          <w:szCs w:val="21"/>
        </w:rPr>
        <w:t xml:space="preserve"> presentation, then circulated within WB for discussion </w:t>
      </w:r>
      <w:r w:rsidR="7C7F0F09" w:rsidRPr="39EDB6EB">
        <w:rPr>
          <w:sz w:val="21"/>
          <w:szCs w:val="21"/>
        </w:rPr>
        <w:t>(</w:t>
      </w:r>
      <w:proofErr w:type="gramStart"/>
      <w:r w:rsidR="19BD3C79" w:rsidRPr="39EDB6EB">
        <w:rPr>
          <w:sz w:val="21"/>
          <w:szCs w:val="21"/>
        </w:rPr>
        <w:t>e.g.</w:t>
      </w:r>
      <w:proofErr w:type="gramEnd"/>
      <w:r w:rsidR="19BD3C79" w:rsidRPr="39EDB6EB">
        <w:rPr>
          <w:sz w:val="21"/>
          <w:szCs w:val="21"/>
        </w:rPr>
        <w:t xml:space="preserve"> on pathways to </w:t>
      </w:r>
      <w:r w:rsidR="38544D0E" w:rsidRPr="39EDB6EB">
        <w:rPr>
          <w:sz w:val="21"/>
          <w:szCs w:val="21"/>
        </w:rPr>
        <w:t>operationalization</w:t>
      </w:r>
      <w:r w:rsidR="574D0735" w:rsidRPr="39EDB6EB">
        <w:rPr>
          <w:sz w:val="21"/>
          <w:szCs w:val="21"/>
        </w:rPr>
        <w:t>)</w:t>
      </w:r>
      <w:r w:rsidR="5837B804" w:rsidRPr="39EDB6EB">
        <w:rPr>
          <w:sz w:val="21"/>
          <w:szCs w:val="21"/>
        </w:rPr>
        <w:t>,</w:t>
      </w:r>
      <w:r w:rsidR="38544D0E" w:rsidRPr="39EDB6EB">
        <w:rPr>
          <w:sz w:val="21"/>
          <w:szCs w:val="21"/>
        </w:rPr>
        <w:t xml:space="preserve"> and then submitted to a </w:t>
      </w:r>
      <w:r w:rsidR="39BC0529" w:rsidRPr="39EDB6EB">
        <w:rPr>
          <w:sz w:val="21"/>
          <w:szCs w:val="21"/>
        </w:rPr>
        <w:t xml:space="preserve">relevant </w:t>
      </w:r>
      <w:r w:rsidR="38544D0E" w:rsidRPr="39EDB6EB">
        <w:rPr>
          <w:sz w:val="21"/>
          <w:szCs w:val="21"/>
        </w:rPr>
        <w:t>conference</w:t>
      </w:r>
      <w:r w:rsidR="25908C5D" w:rsidRPr="39EDB6EB">
        <w:rPr>
          <w:sz w:val="21"/>
          <w:szCs w:val="21"/>
        </w:rPr>
        <w:t xml:space="preserve"> for </w:t>
      </w:r>
      <w:r w:rsidR="3667500C" w:rsidRPr="39EDB6EB">
        <w:rPr>
          <w:sz w:val="21"/>
          <w:szCs w:val="21"/>
        </w:rPr>
        <w:t xml:space="preserve">peer comment and </w:t>
      </w:r>
      <w:r w:rsidR="25908C5D" w:rsidRPr="39EDB6EB">
        <w:rPr>
          <w:sz w:val="21"/>
          <w:szCs w:val="21"/>
        </w:rPr>
        <w:t>discussion</w:t>
      </w:r>
      <w:r w:rsidR="38544D0E" w:rsidRPr="39EDB6EB">
        <w:rPr>
          <w:sz w:val="21"/>
          <w:szCs w:val="21"/>
        </w:rPr>
        <w:t>.</w:t>
      </w:r>
    </w:p>
    <w:p w14:paraId="7C97BAB6" w14:textId="0DC2A0FC" w:rsidR="008521CE" w:rsidRDefault="100FACA1" w:rsidP="00C9608F">
      <w:pPr>
        <w:spacing w:line="276" w:lineRule="auto"/>
        <w:rPr>
          <w:sz w:val="21"/>
          <w:szCs w:val="21"/>
        </w:rPr>
      </w:pPr>
      <w:r w:rsidRPr="39EDB6EB">
        <w:rPr>
          <w:b/>
          <w:bCs/>
          <w:sz w:val="21"/>
          <w:szCs w:val="21"/>
        </w:rPr>
        <w:t>Format</w:t>
      </w:r>
      <w:r w:rsidR="61010AC0" w:rsidRPr="39EDB6EB">
        <w:rPr>
          <w:b/>
          <w:bCs/>
          <w:sz w:val="21"/>
          <w:szCs w:val="21"/>
        </w:rPr>
        <w:t xml:space="preserve">: </w:t>
      </w:r>
      <w:r w:rsidR="1A7018B5" w:rsidRPr="39EDB6EB">
        <w:rPr>
          <w:sz w:val="21"/>
          <w:szCs w:val="21"/>
        </w:rPr>
        <w:t xml:space="preserve">Each briefing paper </w:t>
      </w:r>
      <w:r w:rsidR="4C5976DF" w:rsidRPr="39EDB6EB">
        <w:rPr>
          <w:sz w:val="21"/>
          <w:szCs w:val="21"/>
        </w:rPr>
        <w:t xml:space="preserve">will </w:t>
      </w:r>
      <w:r w:rsidR="1A7018B5" w:rsidRPr="39EDB6EB">
        <w:rPr>
          <w:sz w:val="21"/>
          <w:szCs w:val="21"/>
        </w:rPr>
        <w:t>be short, with an initial proposal of around 3 pages.</w:t>
      </w:r>
      <w:r w:rsidR="000651C0" w:rsidRPr="39EDB6EB">
        <w:rPr>
          <w:sz w:val="21"/>
          <w:szCs w:val="21"/>
        </w:rPr>
        <w:t xml:space="preserve"> Once finalized, the briefing papers </w:t>
      </w:r>
      <w:r w:rsidR="0BFFE95E" w:rsidRPr="39EDB6EB">
        <w:rPr>
          <w:sz w:val="21"/>
          <w:szCs w:val="21"/>
        </w:rPr>
        <w:t xml:space="preserve">will </w:t>
      </w:r>
      <w:r w:rsidR="000651C0" w:rsidRPr="39EDB6EB">
        <w:rPr>
          <w:sz w:val="21"/>
          <w:szCs w:val="21"/>
        </w:rPr>
        <w:t xml:space="preserve">be </w:t>
      </w:r>
      <w:r w:rsidR="000651C0" w:rsidRPr="39EDB6EB">
        <w:rPr>
          <w:b/>
          <w:bCs/>
          <w:sz w:val="21"/>
          <w:szCs w:val="21"/>
        </w:rPr>
        <w:t>numbered</w:t>
      </w:r>
      <w:r w:rsidR="000651C0" w:rsidRPr="39EDB6EB">
        <w:rPr>
          <w:sz w:val="21"/>
          <w:szCs w:val="21"/>
        </w:rPr>
        <w:t xml:space="preserve"> </w:t>
      </w:r>
      <w:r w:rsidR="1482B7F4" w:rsidRPr="39EDB6EB">
        <w:rPr>
          <w:sz w:val="21"/>
          <w:szCs w:val="21"/>
        </w:rPr>
        <w:t xml:space="preserve">and linked to </w:t>
      </w:r>
      <w:r w:rsidR="000651C0" w:rsidRPr="39EDB6EB">
        <w:rPr>
          <w:sz w:val="21"/>
          <w:szCs w:val="21"/>
        </w:rPr>
        <w:t>a web</w:t>
      </w:r>
      <w:r w:rsidR="7C0A1AC3" w:rsidRPr="39EDB6EB">
        <w:rPr>
          <w:sz w:val="21"/>
          <w:szCs w:val="21"/>
        </w:rPr>
        <w:t>site</w:t>
      </w:r>
      <w:r w:rsidR="000651C0" w:rsidRPr="39EDB6EB">
        <w:rPr>
          <w:sz w:val="21"/>
          <w:szCs w:val="21"/>
        </w:rPr>
        <w:t xml:space="preserve"> landing page. </w:t>
      </w:r>
    </w:p>
    <w:p w14:paraId="227F4BD0" w14:textId="79F4CC48" w:rsidR="0098657D" w:rsidRDefault="0098657D" w:rsidP="00C9608F">
      <w:pPr>
        <w:spacing w:line="276" w:lineRule="auto"/>
        <w:rPr>
          <w:sz w:val="21"/>
          <w:szCs w:val="21"/>
        </w:rPr>
      </w:pPr>
      <w:r w:rsidRPr="39EDB6EB">
        <w:rPr>
          <w:b/>
          <w:bCs/>
          <w:sz w:val="21"/>
          <w:szCs w:val="21"/>
        </w:rPr>
        <w:t>Roles</w:t>
      </w:r>
      <w:r w:rsidR="00000E71" w:rsidRPr="39EDB6EB">
        <w:rPr>
          <w:b/>
          <w:bCs/>
          <w:sz w:val="21"/>
          <w:szCs w:val="21"/>
        </w:rPr>
        <w:t xml:space="preserve">: </w:t>
      </w:r>
      <w:r w:rsidR="00000E71" w:rsidRPr="39EDB6EB">
        <w:rPr>
          <w:sz w:val="21"/>
          <w:szCs w:val="21"/>
        </w:rPr>
        <w:t xml:space="preserve">The work </w:t>
      </w:r>
      <w:r w:rsidR="7FDC78CF" w:rsidRPr="39EDB6EB">
        <w:rPr>
          <w:sz w:val="21"/>
          <w:szCs w:val="21"/>
        </w:rPr>
        <w:t>will generate</w:t>
      </w:r>
      <w:r w:rsidR="001E21E2" w:rsidRPr="39EDB6EB">
        <w:rPr>
          <w:sz w:val="21"/>
          <w:szCs w:val="21"/>
        </w:rPr>
        <w:t xml:space="preserve"> proposals for the specific roles of fiscal</w:t>
      </w:r>
      <w:r w:rsidR="6FD9D3B9" w:rsidRPr="39EDB6EB">
        <w:rPr>
          <w:sz w:val="21"/>
          <w:szCs w:val="21"/>
        </w:rPr>
        <w:t xml:space="preserve"> authorities</w:t>
      </w:r>
      <w:r w:rsidR="001E21E2" w:rsidRPr="39EDB6EB">
        <w:rPr>
          <w:sz w:val="21"/>
          <w:szCs w:val="21"/>
        </w:rPr>
        <w:t xml:space="preserve">, </w:t>
      </w:r>
      <w:r w:rsidR="656E9A55" w:rsidRPr="39EDB6EB">
        <w:rPr>
          <w:sz w:val="21"/>
          <w:szCs w:val="21"/>
        </w:rPr>
        <w:t xml:space="preserve">private </w:t>
      </w:r>
      <w:r w:rsidR="001E21E2" w:rsidRPr="39EDB6EB">
        <w:rPr>
          <w:sz w:val="21"/>
          <w:szCs w:val="21"/>
        </w:rPr>
        <w:t>finance</w:t>
      </w:r>
      <w:r w:rsidR="43DFF4F0" w:rsidRPr="39EDB6EB">
        <w:rPr>
          <w:sz w:val="21"/>
          <w:szCs w:val="21"/>
        </w:rPr>
        <w:t>,</w:t>
      </w:r>
      <w:r w:rsidR="001E21E2" w:rsidRPr="39EDB6EB">
        <w:rPr>
          <w:sz w:val="21"/>
          <w:szCs w:val="21"/>
        </w:rPr>
        <w:t xml:space="preserve"> and international development banks</w:t>
      </w:r>
      <w:r w:rsidR="50E14809" w:rsidRPr="39EDB6EB">
        <w:rPr>
          <w:sz w:val="21"/>
          <w:szCs w:val="21"/>
        </w:rPr>
        <w:t>, based on consultative input from relevant agencies and surveys of existing programs</w:t>
      </w:r>
      <w:r w:rsidR="5BDA6CCD" w:rsidRPr="39EDB6EB">
        <w:rPr>
          <w:sz w:val="21"/>
          <w:szCs w:val="21"/>
        </w:rPr>
        <w:t>, initiatives,</w:t>
      </w:r>
      <w:r w:rsidR="50E14809" w:rsidRPr="39EDB6EB">
        <w:rPr>
          <w:sz w:val="21"/>
          <w:szCs w:val="21"/>
        </w:rPr>
        <w:t xml:space="preserve"> and commitments. </w:t>
      </w:r>
    </w:p>
    <w:p w14:paraId="3D4A5934" w14:textId="07688B9B" w:rsidR="15D41003" w:rsidRDefault="15D41003" w:rsidP="00C9608F">
      <w:pPr>
        <w:spacing w:line="276" w:lineRule="auto"/>
        <w:rPr>
          <w:sz w:val="21"/>
          <w:szCs w:val="21"/>
        </w:rPr>
      </w:pPr>
      <w:r w:rsidRPr="39EDB6EB">
        <w:rPr>
          <w:b/>
          <w:bCs/>
          <w:sz w:val="21"/>
          <w:szCs w:val="21"/>
        </w:rPr>
        <w:t xml:space="preserve">Peer Reviewer </w:t>
      </w:r>
      <w:r w:rsidR="7E4E97D4" w:rsidRPr="39EDB6EB">
        <w:rPr>
          <w:b/>
          <w:bCs/>
          <w:sz w:val="21"/>
          <w:szCs w:val="21"/>
        </w:rPr>
        <w:t>Community</w:t>
      </w:r>
      <w:r w:rsidR="7E4E97D4" w:rsidRPr="39EDB6EB">
        <w:rPr>
          <w:sz w:val="21"/>
          <w:szCs w:val="21"/>
        </w:rPr>
        <w:t>: The briefing papers w</w:t>
      </w:r>
      <w:r w:rsidR="51657A2B" w:rsidRPr="39EDB6EB">
        <w:rPr>
          <w:sz w:val="21"/>
          <w:szCs w:val="21"/>
        </w:rPr>
        <w:t xml:space="preserve">ill </w:t>
      </w:r>
      <w:r w:rsidR="7E4E97D4" w:rsidRPr="39EDB6EB">
        <w:rPr>
          <w:sz w:val="21"/>
          <w:szCs w:val="21"/>
        </w:rPr>
        <w:t xml:space="preserve">be </w:t>
      </w:r>
      <w:r w:rsidR="11E4EE70" w:rsidRPr="39EDB6EB">
        <w:rPr>
          <w:sz w:val="21"/>
          <w:szCs w:val="21"/>
        </w:rPr>
        <w:t xml:space="preserve">circulated within </w:t>
      </w:r>
      <w:r w:rsidR="7E4E97D4" w:rsidRPr="39EDB6EB">
        <w:rPr>
          <w:sz w:val="21"/>
          <w:szCs w:val="21"/>
        </w:rPr>
        <w:t xml:space="preserve">a </w:t>
      </w:r>
      <w:r w:rsidR="08B1569B" w:rsidRPr="39EDB6EB">
        <w:rPr>
          <w:sz w:val="21"/>
          <w:szCs w:val="21"/>
        </w:rPr>
        <w:t xml:space="preserve">peer review </w:t>
      </w:r>
      <w:r w:rsidR="7E4E97D4" w:rsidRPr="39EDB6EB">
        <w:rPr>
          <w:i/>
          <w:iCs/>
          <w:sz w:val="21"/>
          <w:szCs w:val="21"/>
        </w:rPr>
        <w:t>community</w:t>
      </w:r>
      <w:r w:rsidR="7E4E97D4" w:rsidRPr="39EDB6EB">
        <w:rPr>
          <w:sz w:val="21"/>
          <w:szCs w:val="21"/>
        </w:rPr>
        <w:t xml:space="preserve"> consisting of a</w:t>
      </w:r>
      <w:r w:rsidR="36819D6A" w:rsidRPr="39EDB6EB">
        <w:rPr>
          <w:sz w:val="21"/>
          <w:szCs w:val="21"/>
        </w:rPr>
        <w:t>t least one</w:t>
      </w:r>
      <w:r w:rsidR="7E4E97D4" w:rsidRPr="39EDB6EB">
        <w:rPr>
          <w:sz w:val="21"/>
          <w:szCs w:val="21"/>
        </w:rPr>
        <w:t xml:space="preserve"> representative from</w:t>
      </w:r>
      <w:r w:rsidR="3345B164" w:rsidRPr="39EDB6EB">
        <w:rPr>
          <w:sz w:val="21"/>
          <w:szCs w:val="21"/>
        </w:rPr>
        <w:t xml:space="preserve"> </w:t>
      </w:r>
      <w:r w:rsidR="4010B1A8" w:rsidRPr="39EDB6EB">
        <w:rPr>
          <w:sz w:val="21"/>
          <w:szCs w:val="21"/>
        </w:rPr>
        <w:t xml:space="preserve">each of </w:t>
      </w:r>
      <w:r w:rsidR="3345B164" w:rsidRPr="39EDB6EB">
        <w:rPr>
          <w:sz w:val="21"/>
          <w:szCs w:val="21"/>
        </w:rPr>
        <w:t>MTI,</w:t>
      </w:r>
      <w:r w:rsidR="7E4E97D4" w:rsidRPr="39EDB6EB">
        <w:rPr>
          <w:sz w:val="21"/>
          <w:szCs w:val="21"/>
        </w:rPr>
        <w:t xml:space="preserve"> FCI, IFC, MIGA</w:t>
      </w:r>
      <w:r w:rsidR="00DFCC8F" w:rsidRPr="39EDB6EB">
        <w:rPr>
          <w:sz w:val="21"/>
          <w:szCs w:val="21"/>
        </w:rPr>
        <w:t>,</w:t>
      </w:r>
      <w:r w:rsidR="7E4E97D4" w:rsidRPr="39EDB6EB">
        <w:rPr>
          <w:sz w:val="21"/>
          <w:szCs w:val="21"/>
        </w:rPr>
        <w:t xml:space="preserve"> and CCG</w:t>
      </w:r>
      <w:r w:rsidR="2C5DDE52" w:rsidRPr="39EDB6EB">
        <w:rPr>
          <w:sz w:val="21"/>
          <w:szCs w:val="21"/>
        </w:rPr>
        <w:t xml:space="preserve">, plus </w:t>
      </w:r>
      <w:r w:rsidR="51865A65" w:rsidRPr="39EDB6EB">
        <w:rPr>
          <w:sz w:val="21"/>
          <w:szCs w:val="21"/>
        </w:rPr>
        <w:t>a</w:t>
      </w:r>
      <w:r w:rsidR="4131AF45" w:rsidRPr="39EDB6EB">
        <w:rPr>
          <w:sz w:val="21"/>
          <w:szCs w:val="21"/>
        </w:rPr>
        <w:t>t least one</w:t>
      </w:r>
      <w:r w:rsidR="51865A65" w:rsidRPr="39EDB6EB">
        <w:rPr>
          <w:sz w:val="21"/>
          <w:szCs w:val="21"/>
        </w:rPr>
        <w:t xml:space="preserve"> </w:t>
      </w:r>
      <w:r w:rsidR="2C5DDE52" w:rsidRPr="39EDB6EB">
        <w:rPr>
          <w:sz w:val="21"/>
          <w:szCs w:val="21"/>
        </w:rPr>
        <w:t xml:space="preserve">external </w:t>
      </w:r>
      <w:r w:rsidR="0529B7E2" w:rsidRPr="39EDB6EB">
        <w:rPr>
          <w:sz w:val="21"/>
          <w:szCs w:val="21"/>
        </w:rPr>
        <w:t xml:space="preserve">reviewer </w:t>
      </w:r>
      <w:r w:rsidR="2C5DDE52" w:rsidRPr="39EDB6EB">
        <w:rPr>
          <w:sz w:val="21"/>
          <w:szCs w:val="21"/>
        </w:rPr>
        <w:t>(</w:t>
      </w:r>
      <w:r w:rsidR="51865A65" w:rsidRPr="39EDB6EB">
        <w:rPr>
          <w:sz w:val="21"/>
          <w:szCs w:val="21"/>
        </w:rPr>
        <w:t>e.g.,</w:t>
      </w:r>
      <w:r w:rsidR="2C5DDE52" w:rsidRPr="39EDB6EB">
        <w:rPr>
          <w:sz w:val="21"/>
          <w:szCs w:val="21"/>
        </w:rPr>
        <w:t xml:space="preserve"> from WRI). This </w:t>
      </w:r>
      <w:r w:rsidR="78FDCC47" w:rsidRPr="39EDB6EB">
        <w:rPr>
          <w:sz w:val="21"/>
          <w:szCs w:val="21"/>
        </w:rPr>
        <w:t xml:space="preserve">community of reviewers </w:t>
      </w:r>
      <w:r w:rsidR="2C5DDE52" w:rsidRPr="39EDB6EB">
        <w:rPr>
          <w:sz w:val="21"/>
          <w:szCs w:val="21"/>
        </w:rPr>
        <w:t xml:space="preserve">could </w:t>
      </w:r>
      <w:r w:rsidR="08B1569B" w:rsidRPr="39EDB6EB">
        <w:rPr>
          <w:sz w:val="21"/>
          <w:szCs w:val="21"/>
        </w:rPr>
        <w:t xml:space="preserve">meet once every </w:t>
      </w:r>
      <w:r w:rsidR="664E3F0E" w:rsidRPr="39EDB6EB">
        <w:rPr>
          <w:sz w:val="21"/>
          <w:szCs w:val="21"/>
        </w:rPr>
        <w:t xml:space="preserve">month or </w:t>
      </w:r>
      <w:r w:rsidR="08B1569B" w:rsidRPr="39EDB6EB">
        <w:rPr>
          <w:sz w:val="21"/>
          <w:szCs w:val="21"/>
        </w:rPr>
        <w:t>two months to review current work.</w:t>
      </w:r>
    </w:p>
    <w:p w14:paraId="12EE2438" w14:textId="77777777" w:rsidR="00495F5E" w:rsidRDefault="00495F5E" w:rsidP="00C9608F">
      <w:pPr>
        <w:spacing w:line="276" w:lineRule="auto"/>
        <w:rPr>
          <w:sz w:val="21"/>
          <w:szCs w:val="21"/>
        </w:rPr>
      </w:pPr>
    </w:p>
    <w:p w14:paraId="717B43B3" w14:textId="77777777" w:rsidR="00516DBB" w:rsidRDefault="00516DBB" w:rsidP="00C9608F">
      <w:pPr>
        <w:spacing w:line="276" w:lineRule="auto"/>
        <w:rPr>
          <w:b/>
          <w:bCs/>
          <w:sz w:val="21"/>
          <w:szCs w:val="21"/>
        </w:rPr>
      </w:pPr>
      <w:r>
        <w:rPr>
          <w:b/>
          <w:bCs/>
          <w:sz w:val="21"/>
          <w:szCs w:val="21"/>
        </w:rPr>
        <w:br w:type="page"/>
      </w:r>
    </w:p>
    <w:p w14:paraId="1D8020F2" w14:textId="40FE7059" w:rsidR="00495F5E" w:rsidRPr="00495F5E" w:rsidRDefault="007C30B6" w:rsidP="00C9608F">
      <w:pPr>
        <w:spacing w:line="276" w:lineRule="auto"/>
        <w:rPr>
          <w:b/>
          <w:bCs/>
          <w:sz w:val="21"/>
          <w:szCs w:val="21"/>
        </w:rPr>
      </w:pPr>
      <w:r>
        <w:rPr>
          <w:b/>
          <w:bCs/>
          <w:sz w:val="21"/>
          <w:szCs w:val="21"/>
        </w:rPr>
        <w:lastRenderedPageBreak/>
        <w:t>Detail on the suggested Ideas</w:t>
      </w:r>
    </w:p>
    <w:p w14:paraId="3B1524B6" w14:textId="77777777" w:rsidR="00495F5E" w:rsidRDefault="00495F5E" w:rsidP="00C9608F">
      <w:pPr>
        <w:pStyle w:val="ListParagraph"/>
        <w:numPr>
          <w:ilvl w:val="0"/>
          <w:numId w:val="4"/>
        </w:numPr>
        <w:spacing w:line="276" w:lineRule="auto"/>
        <w:rPr>
          <w:sz w:val="21"/>
          <w:szCs w:val="21"/>
        </w:rPr>
      </w:pPr>
      <w:r w:rsidRPr="39EDB6EB">
        <w:rPr>
          <w:i/>
          <w:iCs/>
          <w:sz w:val="21"/>
          <w:szCs w:val="21"/>
        </w:rPr>
        <w:t>KPI Bonds</w:t>
      </w:r>
      <w:r w:rsidRPr="39EDB6EB">
        <w:rPr>
          <w:sz w:val="21"/>
          <w:szCs w:val="21"/>
        </w:rPr>
        <w:t xml:space="preserve">, Key Performance Indicator bonds: an alternative to Sustainability Linked Bonds (SLBs), KPI bonds would de-risk cashflows for institutional investors in climate-related bonds issued to raise money for clean infrastructure buildout in EMDCs. Countries that meet specified KPIs through implementation of enabling measures (infrastructure, regulation, financial guarantees) would pay lower interest rates on KPI bonds than countries that fail to meet KPIs. The first version of this paper has been written and published </w:t>
      </w:r>
      <w:hyperlink r:id="rId8">
        <w:r w:rsidRPr="39EDB6EB">
          <w:rPr>
            <w:rStyle w:val="Hyperlink"/>
          </w:rPr>
          <w:t>here</w:t>
        </w:r>
      </w:hyperlink>
      <w:r w:rsidRPr="39EDB6EB">
        <w:rPr>
          <w:sz w:val="21"/>
          <w:szCs w:val="21"/>
        </w:rPr>
        <w:t xml:space="preserve">. </w:t>
      </w:r>
    </w:p>
    <w:p w14:paraId="352E3442" w14:textId="1B27C184" w:rsidR="00495F5E" w:rsidRDefault="008F532C" w:rsidP="00C9608F">
      <w:pPr>
        <w:pStyle w:val="ListParagraph"/>
        <w:numPr>
          <w:ilvl w:val="0"/>
          <w:numId w:val="4"/>
        </w:numPr>
        <w:spacing w:line="276" w:lineRule="auto"/>
        <w:rPr>
          <w:sz w:val="21"/>
          <w:szCs w:val="21"/>
        </w:rPr>
      </w:pPr>
      <w:r>
        <w:rPr>
          <w:sz w:val="21"/>
          <w:szCs w:val="21"/>
        </w:rPr>
        <w:t>A</w:t>
      </w:r>
      <w:r w:rsidR="00495F5E" w:rsidRPr="39EDB6EB">
        <w:rPr>
          <w:sz w:val="21"/>
          <w:szCs w:val="21"/>
        </w:rPr>
        <w:t xml:space="preserve"> </w:t>
      </w:r>
      <w:r w:rsidR="00495F5E" w:rsidRPr="39EDB6EB">
        <w:rPr>
          <w:i/>
          <w:iCs/>
          <w:sz w:val="21"/>
          <w:szCs w:val="21"/>
        </w:rPr>
        <w:t>Trusted Intermediary Model</w:t>
      </w:r>
      <w:r w:rsidR="00495F5E" w:rsidRPr="39EDB6EB">
        <w:rPr>
          <w:sz w:val="21"/>
          <w:szCs w:val="21"/>
        </w:rPr>
        <w:t xml:space="preserve"> for climate-related sovereign borrowing: a mechanism for raising low-cost money for on-lending to sustainable infrastructure project developers in EMDCs at concessional rates. In this model, countries (advised by highly developed country (HDC) international development agencies) could borrow for climate- and green infrastructure related purposes through a safe intermediary that is itself low risk (</w:t>
      </w:r>
      <w:proofErr w:type="gramStart"/>
      <w:r w:rsidR="00495F5E" w:rsidRPr="39EDB6EB">
        <w:rPr>
          <w:sz w:val="21"/>
          <w:szCs w:val="21"/>
        </w:rPr>
        <w:t>e.g.</w:t>
      </w:r>
      <w:proofErr w:type="gramEnd"/>
      <w:r w:rsidR="00495F5E" w:rsidRPr="39EDB6EB">
        <w:rPr>
          <w:sz w:val="21"/>
          <w:szCs w:val="21"/>
        </w:rPr>
        <w:t xml:space="preserve"> a regional sustainable infrastructure fund backed by highly developed countries). Rather than interest rates being related to the country risk of EMDCs, instead, EMDCs or LDCs would pay interest related to their performance on key performance indicators, with countries that achieve poor outcomes paying close to their ‘normal’ sovereign bond cost, and countries that achieve good outcomes paying the borrowing rate of the safe intermediary. The ‘trusted intermediary’ could be the World Bank itself, or, to make additional financing available, a safe Special Purpose Vehicle (SPV) directly or indirectly backed by highly developed countries (HDCs) and by a capital buffer. A version of the Trusted Intermediaries model has been outlined </w:t>
      </w:r>
      <w:hyperlink r:id="rId9">
        <w:r w:rsidR="00495F5E" w:rsidRPr="39EDB6EB">
          <w:rPr>
            <w:rStyle w:val="Hyperlink"/>
          </w:rPr>
          <w:t>here</w:t>
        </w:r>
      </w:hyperlink>
      <w:r w:rsidR="00495F5E" w:rsidRPr="39EDB6EB">
        <w:rPr>
          <w:sz w:val="21"/>
          <w:szCs w:val="21"/>
        </w:rPr>
        <w:t xml:space="preserve"> in the KPI bonds paper). </w:t>
      </w:r>
    </w:p>
    <w:p w14:paraId="48978F29" w14:textId="77777777" w:rsidR="00495F5E" w:rsidRDefault="00495F5E" w:rsidP="00C9608F">
      <w:pPr>
        <w:pStyle w:val="ListParagraph"/>
        <w:numPr>
          <w:ilvl w:val="0"/>
          <w:numId w:val="4"/>
        </w:numPr>
        <w:spacing w:line="276" w:lineRule="auto"/>
        <w:rPr>
          <w:sz w:val="21"/>
          <w:szCs w:val="21"/>
        </w:rPr>
      </w:pPr>
      <w:r w:rsidRPr="39EDB6EB">
        <w:rPr>
          <w:i/>
          <w:iCs/>
          <w:sz w:val="21"/>
          <w:szCs w:val="21"/>
        </w:rPr>
        <w:t>Multi-Tiered Sustainable Infrastructure Project Portfolio Loan Guarantee System.</w:t>
      </w:r>
      <w:r w:rsidRPr="39EDB6EB">
        <w:rPr>
          <w:sz w:val="21"/>
          <w:szCs w:val="21"/>
        </w:rPr>
        <w:t xml:space="preserve"> A system of multi-tiered risk protection for loan guarantees, such that the WB (or another multilateral institution backed by safe HDC sovereigns) can be the guarantor of last resort on loans to approved sustainable infrastructure project developers (or co-guarantor of cash flows from renewable energy Power Purchase Agreements) whose projects qualify to participate in a portfolio of sustainable infrastructure projects in participating EMDCs. This system of guarantees will achieve low financing rates for sustainable infrastructure projects, with the HDC sovereigns providing only the third and last tier of loan guarantee, without being subject to first- or second-line risk. This can be achieved by a system of triple guarantees: (i) the first line of loan guarantee is provided by the EMDC host government where the infrastructure project is located. If the project developer whose project has been approved for inclusion in the portfolio defaults on a loan, then the EMDC or LDC beneficiary country government guarantees to hold lenders harmless (either directly, or by agreeing to add any defaults on loans by sustainable infrastructure projects to the country’s debt with the WB); (ii) the second line of guarantee is a buffer account allocated to that country within a special purpose vehicle we’ll call the ‘Climate Investment Trust’ (CIT) (see further below) - with the funds in the country’s CIT account supplied with money from sources to be determined, e.g. funds from net income generated by equity participation in a global sustainable infrastructure portfolio, or funds from a trust fund topped up by HDC carbon taxes, or by the IMF’s Resilience and Sustainability Trust, or by contributions from wealthy sovereigns; and (iii) only if that buffer also fails will the WB (or another designated HDC-backed multilateral institution) step in to hold harmless lenders to a defaulting portfolio project. In that way, the WB or HDC sovereigns can mobilize their AAA ratings as a third line of defense, leading to lower capital costs for participating project developers, even as HDC sovereigns </w:t>
      </w:r>
      <w:r w:rsidRPr="39EDB6EB">
        <w:rPr>
          <w:sz w:val="21"/>
          <w:szCs w:val="21"/>
        </w:rPr>
        <w:lastRenderedPageBreak/>
        <w:t xml:space="preserve">are well protected against exposure to defaults. The WB or rich sovereigns would only be subject to a final tier of financial risk if first and second buffers were exhausted. </w:t>
      </w:r>
    </w:p>
    <w:p w14:paraId="795BE0CC" w14:textId="77777777" w:rsidR="00495F5E" w:rsidRDefault="00495F5E" w:rsidP="00C9608F">
      <w:pPr>
        <w:pStyle w:val="ListParagraph"/>
        <w:numPr>
          <w:ilvl w:val="0"/>
          <w:numId w:val="4"/>
        </w:numPr>
        <w:spacing w:line="276" w:lineRule="auto"/>
        <w:rPr>
          <w:sz w:val="21"/>
          <w:szCs w:val="21"/>
        </w:rPr>
      </w:pPr>
      <w:r w:rsidRPr="39EDB6EB">
        <w:rPr>
          <w:sz w:val="21"/>
          <w:szCs w:val="21"/>
        </w:rPr>
        <w:t xml:space="preserve">The </w:t>
      </w:r>
      <w:r w:rsidRPr="39EDB6EB">
        <w:rPr>
          <w:i/>
          <w:iCs/>
          <w:sz w:val="21"/>
          <w:szCs w:val="21"/>
        </w:rPr>
        <w:t>Climate Incentives Trust (CIT).</w:t>
      </w:r>
      <w:r w:rsidRPr="39EDB6EB">
        <w:rPr>
          <w:sz w:val="21"/>
          <w:szCs w:val="21"/>
        </w:rPr>
        <w:t xml:space="preserve"> A system of trust accounts funded by donors and allocated to specific countries. The trust accounts would have two functions: they could act as risk-absorbing equity to protect against country-specific defaults (see proposals 2 and 3 for these uses), and the funds held in them can themselves be invested (see proposal 5). Allocations of a generic pool of funding provided by donors to country-specific trust accounts would be dependent on climate mitigation actions (for example, implementation of strong renewable scale-up auctions, carbon pricing, and or necessary public infrastructure for net zero).</w:t>
      </w:r>
    </w:p>
    <w:p w14:paraId="54CBE832" w14:textId="77777777" w:rsidR="00495F5E" w:rsidRDefault="00495F5E" w:rsidP="00C9608F">
      <w:pPr>
        <w:pStyle w:val="ListParagraph"/>
        <w:numPr>
          <w:ilvl w:val="0"/>
          <w:numId w:val="4"/>
        </w:numPr>
        <w:spacing w:line="276" w:lineRule="auto"/>
        <w:rPr>
          <w:sz w:val="21"/>
          <w:szCs w:val="21"/>
        </w:rPr>
      </w:pPr>
      <w:r w:rsidRPr="39EDB6EB">
        <w:rPr>
          <w:sz w:val="21"/>
          <w:szCs w:val="21"/>
        </w:rPr>
        <w:t xml:space="preserve">A </w:t>
      </w:r>
      <w:r w:rsidRPr="39EDB6EB">
        <w:rPr>
          <w:i/>
          <w:iCs/>
          <w:sz w:val="21"/>
          <w:szCs w:val="21"/>
        </w:rPr>
        <w:t xml:space="preserve">Clean Energy Financing Model </w:t>
      </w:r>
      <w:r w:rsidRPr="39EDB6EB">
        <w:rPr>
          <w:sz w:val="21"/>
          <w:szCs w:val="21"/>
        </w:rPr>
        <w:t xml:space="preserve">offered to EMDCs and LDCs by the IFC. In this model, the CIT would make equity investments in renewable energy projects in developing countries. These will provide net investment returns for the CIT, which will be re-invested. For poorer developing countries, the CIT could make a </w:t>
      </w:r>
      <w:r w:rsidRPr="39EDB6EB">
        <w:rPr>
          <w:i/>
          <w:iCs/>
          <w:sz w:val="21"/>
          <w:szCs w:val="21"/>
        </w:rPr>
        <w:t>pay-as-you-go</w:t>
      </w:r>
      <w:r w:rsidRPr="39EDB6EB">
        <w:rPr>
          <w:sz w:val="21"/>
          <w:szCs w:val="21"/>
        </w:rPr>
        <w:t xml:space="preserve"> offer per MWh for energy delivered from clean energy systems financed by the CIT itself, thus reducing concerns about adding to sovereign debt for green investment and building capability for net-zero globally. The CIT itself, or agencies collaborating with it, would contract with clean energy project developers to deliver those MWh to LDCs via appropriate off-take agreements. This proposal is important for countries without well-developed capital markets for project finance, and where fiscal space and fiscal risk is a concern. To enable a financial return on the projects financed by CIT, low-cost refinancing would be employed once newly developed projects are complete and generating cash flow. Much of a project’s risk is in the early stage of development; this is why refinancing a project </w:t>
      </w:r>
      <w:r w:rsidRPr="39EDB6EB">
        <w:rPr>
          <w:i/>
          <w:iCs/>
          <w:sz w:val="21"/>
          <w:szCs w:val="21"/>
        </w:rPr>
        <w:t>after development is complete</w:t>
      </w:r>
      <w:r w:rsidRPr="39EDB6EB">
        <w:rPr>
          <w:sz w:val="21"/>
          <w:szCs w:val="21"/>
        </w:rPr>
        <w:t xml:space="preserve"> should lead to net profits for the initial equity investor (</w:t>
      </w:r>
      <w:proofErr w:type="gramStart"/>
      <w:r w:rsidRPr="39EDB6EB">
        <w:rPr>
          <w:sz w:val="21"/>
          <w:szCs w:val="21"/>
        </w:rPr>
        <w:t>e.g.</w:t>
      </w:r>
      <w:proofErr w:type="gramEnd"/>
      <w:r w:rsidRPr="39EDB6EB">
        <w:rPr>
          <w:sz w:val="21"/>
          <w:szCs w:val="21"/>
        </w:rPr>
        <w:t xml:space="preserve"> the CIT). The key is for renewable energy projects to achieve secure cashflow from a long-term Power Purchase Agreement from the respective government or related State-Owned Enterprise.</w:t>
      </w:r>
    </w:p>
    <w:p w14:paraId="711483E7" w14:textId="4B9FE13F" w:rsidR="00495F5E" w:rsidRPr="00C9608F" w:rsidRDefault="005050AF" w:rsidP="00C9608F">
      <w:pPr>
        <w:pStyle w:val="ListParagraph"/>
        <w:numPr>
          <w:ilvl w:val="0"/>
          <w:numId w:val="4"/>
        </w:numPr>
        <w:spacing w:line="276" w:lineRule="auto"/>
        <w:rPr>
          <w:sz w:val="21"/>
          <w:szCs w:val="21"/>
        </w:rPr>
      </w:pPr>
      <w:r>
        <w:rPr>
          <w:i/>
          <w:iCs/>
          <w:sz w:val="21"/>
          <w:szCs w:val="21"/>
        </w:rPr>
        <w:t xml:space="preserve">[To discuss] </w:t>
      </w:r>
      <w:r w:rsidR="00495F5E" w:rsidRPr="39EDB6EB">
        <w:rPr>
          <w:i/>
          <w:iCs/>
          <w:sz w:val="21"/>
          <w:szCs w:val="21"/>
        </w:rPr>
        <w:t>100% Clean Energy Transition Program Assistance.</w:t>
      </w:r>
      <w:r w:rsidR="00495F5E" w:rsidRPr="39EDB6EB">
        <w:rPr>
          <w:sz w:val="21"/>
          <w:szCs w:val="21"/>
        </w:rPr>
        <w:t xml:space="preserve"> Finally, we will consider whether WB, working with other international institutions, e.g. IRENA (International Renewable Energy Agency) and ISA (International Solar Alliance), could make a standard offer of comprehensive assistance to any countries willing to embark on a rapid transition to a (nearly) 100% clean energy economy and low-cost energy abundance (or even beyond that, to clean energy abundance and net negative CO</w:t>
      </w:r>
      <w:r w:rsidR="00495F5E" w:rsidRPr="39EDB6EB">
        <w:rPr>
          <w:sz w:val="21"/>
          <w:szCs w:val="21"/>
          <w:vertAlign w:val="subscript"/>
        </w:rPr>
        <w:t>2</w:t>
      </w:r>
      <w:r w:rsidR="00495F5E" w:rsidRPr="39EDB6EB">
        <w:rPr>
          <w:sz w:val="21"/>
          <w:szCs w:val="21"/>
        </w:rPr>
        <w:t xml:space="preserve"> emissions in the context of future mid-century global demand for several billion tons per year of carbon dioxide removal to offset residual fossil fuel use). This paper will survey effective </w:t>
      </w:r>
      <w:r w:rsidR="00495F5E" w:rsidRPr="39EDB6EB">
        <w:rPr>
          <w:i/>
          <w:iCs/>
          <w:sz w:val="21"/>
          <w:szCs w:val="21"/>
        </w:rPr>
        <w:t xml:space="preserve">pathways </w:t>
      </w:r>
      <w:r w:rsidR="00495F5E" w:rsidRPr="39EDB6EB">
        <w:rPr>
          <w:sz w:val="21"/>
          <w:szCs w:val="21"/>
        </w:rPr>
        <w:t xml:space="preserve">and physical, regulatory, and financial </w:t>
      </w:r>
      <w:r w:rsidR="00495F5E" w:rsidRPr="39EDB6EB">
        <w:rPr>
          <w:i/>
          <w:iCs/>
          <w:sz w:val="21"/>
          <w:szCs w:val="21"/>
        </w:rPr>
        <w:t>enabling conditions</w:t>
      </w:r>
      <w:r w:rsidR="00495F5E" w:rsidRPr="39EDB6EB">
        <w:rPr>
          <w:sz w:val="21"/>
          <w:szCs w:val="21"/>
        </w:rPr>
        <w:t xml:space="preserve"> for organizing and financing the </w:t>
      </w:r>
      <w:r w:rsidR="00495F5E" w:rsidRPr="39EDB6EB">
        <w:rPr>
          <w:i/>
          <w:iCs/>
          <w:sz w:val="21"/>
          <w:szCs w:val="21"/>
        </w:rPr>
        <w:t>green infrastructure supply chain</w:t>
      </w:r>
      <w:r w:rsidR="00495F5E" w:rsidRPr="39EDB6EB">
        <w:rPr>
          <w:sz w:val="21"/>
          <w:szCs w:val="21"/>
        </w:rPr>
        <w:t xml:space="preserve"> in developing countries. Country-scale clean energy transitions will entail providing concessional financing in exchange for EMDCs’ adoption of enabling conditions for clean energy buildout and fossil energy ramp-down. These enabling conditions will include </w:t>
      </w:r>
      <w:r w:rsidR="00495F5E" w:rsidRPr="39EDB6EB">
        <w:rPr>
          <w:i/>
          <w:iCs/>
          <w:sz w:val="21"/>
          <w:szCs w:val="21"/>
        </w:rPr>
        <w:t>physical infrastructure</w:t>
      </w:r>
      <w:r w:rsidR="00495F5E" w:rsidRPr="39EDB6EB">
        <w:rPr>
          <w:sz w:val="21"/>
          <w:szCs w:val="21"/>
        </w:rPr>
        <w:t xml:space="preserve"> (e.g. power transmission and distribution network expansion), </w:t>
      </w:r>
      <w:r w:rsidR="00495F5E" w:rsidRPr="39EDB6EB">
        <w:rPr>
          <w:i/>
          <w:iCs/>
          <w:sz w:val="21"/>
          <w:szCs w:val="21"/>
        </w:rPr>
        <w:t>enabling regulations</w:t>
      </w:r>
      <w:r w:rsidR="00495F5E" w:rsidRPr="39EDB6EB">
        <w:rPr>
          <w:sz w:val="21"/>
          <w:szCs w:val="21"/>
        </w:rPr>
        <w:t xml:space="preserve"> (e.g. power purchase agreement frameworks and renewable energy feed-in tariffs, speedy project approval processes, and rules governing land availability for utility-scale solar power projects), and </w:t>
      </w:r>
      <w:r w:rsidR="00495F5E" w:rsidRPr="39EDB6EB">
        <w:rPr>
          <w:i/>
          <w:iCs/>
          <w:sz w:val="21"/>
          <w:szCs w:val="21"/>
        </w:rPr>
        <w:t>financial incentives</w:t>
      </w:r>
      <w:r w:rsidR="00495F5E" w:rsidRPr="39EDB6EB">
        <w:rPr>
          <w:sz w:val="21"/>
          <w:szCs w:val="21"/>
        </w:rPr>
        <w:t xml:space="preserve"> (e.g. tax breaks, carbon taxes, and low-cost financing of clean energy and other sustainable infrastructure projects via national development banks). The World Bank’s ESMAP (Energy Sector Management Assistance Program) is already engaged in advising EMDCs along these lines, albeit not yet in the development of comprehensive country-scale transitions to post-fossil-fuels energy abundance (or of net carbon dioxide removal operations). ESMAP’s remit could be expanded to encompass advising countries on such comprehensive transitions. </w:t>
      </w:r>
    </w:p>
    <w:sectPr w:rsidR="00495F5E" w:rsidRPr="00C960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B35EB5"/>
    <w:multiLevelType w:val="hybridMultilevel"/>
    <w:tmpl w:val="0CF8F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9008B0"/>
    <w:multiLevelType w:val="hybridMultilevel"/>
    <w:tmpl w:val="42368D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EB92DE6"/>
    <w:multiLevelType w:val="hybridMultilevel"/>
    <w:tmpl w:val="111837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2486D89"/>
    <w:multiLevelType w:val="hybridMultilevel"/>
    <w:tmpl w:val="42368D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974594">
    <w:abstractNumId w:val="3"/>
  </w:num>
  <w:num w:numId="2" w16cid:durableId="475802913">
    <w:abstractNumId w:val="2"/>
  </w:num>
  <w:num w:numId="3" w16cid:durableId="278608142">
    <w:abstractNumId w:val="0"/>
  </w:num>
  <w:num w:numId="4" w16cid:durableId="1954053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1CE"/>
    <w:rsid w:val="00000E71"/>
    <w:rsid w:val="000209B3"/>
    <w:rsid w:val="000265D7"/>
    <w:rsid w:val="00033AB9"/>
    <w:rsid w:val="000370F7"/>
    <w:rsid w:val="00041A96"/>
    <w:rsid w:val="000604DB"/>
    <w:rsid w:val="000651C0"/>
    <w:rsid w:val="00074C7D"/>
    <w:rsid w:val="00076F96"/>
    <w:rsid w:val="0008685F"/>
    <w:rsid w:val="0009639E"/>
    <w:rsid w:val="000A24F1"/>
    <w:rsid w:val="000A6D08"/>
    <w:rsid w:val="000B08F2"/>
    <w:rsid w:val="000B0E1C"/>
    <w:rsid w:val="000D04C4"/>
    <w:rsid w:val="000D2049"/>
    <w:rsid w:val="000D4F18"/>
    <w:rsid w:val="000E26EB"/>
    <w:rsid w:val="000E3054"/>
    <w:rsid w:val="000E4CF7"/>
    <w:rsid w:val="000F05C7"/>
    <w:rsid w:val="000F0C43"/>
    <w:rsid w:val="00103765"/>
    <w:rsid w:val="00103A0C"/>
    <w:rsid w:val="001123AF"/>
    <w:rsid w:val="00114019"/>
    <w:rsid w:val="001268D9"/>
    <w:rsid w:val="00156EC7"/>
    <w:rsid w:val="00160170"/>
    <w:rsid w:val="0016492E"/>
    <w:rsid w:val="00173421"/>
    <w:rsid w:val="00173597"/>
    <w:rsid w:val="00175F0C"/>
    <w:rsid w:val="00185E16"/>
    <w:rsid w:val="00187479"/>
    <w:rsid w:val="001A15EC"/>
    <w:rsid w:val="001A4ECA"/>
    <w:rsid w:val="001B612C"/>
    <w:rsid w:val="001C6A0D"/>
    <w:rsid w:val="001D0EB5"/>
    <w:rsid w:val="001E21E2"/>
    <w:rsid w:val="001F0139"/>
    <w:rsid w:val="001F4A5A"/>
    <w:rsid w:val="001F5C67"/>
    <w:rsid w:val="00207AC3"/>
    <w:rsid w:val="002111F9"/>
    <w:rsid w:val="002130FB"/>
    <w:rsid w:val="00230D80"/>
    <w:rsid w:val="00231A3D"/>
    <w:rsid w:val="00236ED2"/>
    <w:rsid w:val="00237D69"/>
    <w:rsid w:val="00247B1B"/>
    <w:rsid w:val="0026079E"/>
    <w:rsid w:val="00260A05"/>
    <w:rsid w:val="00260C35"/>
    <w:rsid w:val="002650F9"/>
    <w:rsid w:val="00266A70"/>
    <w:rsid w:val="0028123D"/>
    <w:rsid w:val="0029133D"/>
    <w:rsid w:val="002923BF"/>
    <w:rsid w:val="00297E81"/>
    <w:rsid w:val="00297E88"/>
    <w:rsid w:val="002A0ED8"/>
    <w:rsid w:val="002B529D"/>
    <w:rsid w:val="002B6167"/>
    <w:rsid w:val="002C0A07"/>
    <w:rsid w:val="002C475E"/>
    <w:rsid w:val="002D515E"/>
    <w:rsid w:val="002E5618"/>
    <w:rsid w:val="002E7F83"/>
    <w:rsid w:val="002F1F19"/>
    <w:rsid w:val="002F2ECD"/>
    <w:rsid w:val="002F3BF1"/>
    <w:rsid w:val="002F6620"/>
    <w:rsid w:val="00310C5D"/>
    <w:rsid w:val="0031170E"/>
    <w:rsid w:val="00321B81"/>
    <w:rsid w:val="00334F50"/>
    <w:rsid w:val="003453A3"/>
    <w:rsid w:val="003518BC"/>
    <w:rsid w:val="00352BC0"/>
    <w:rsid w:val="003536DB"/>
    <w:rsid w:val="003565EC"/>
    <w:rsid w:val="003577C7"/>
    <w:rsid w:val="003607A4"/>
    <w:rsid w:val="00365FF9"/>
    <w:rsid w:val="0036619E"/>
    <w:rsid w:val="003713D4"/>
    <w:rsid w:val="0037213B"/>
    <w:rsid w:val="003A1852"/>
    <w:rsid w:val="003A3097"/>
    <w:rsid w:val="003D01A5"/>
    <w:rsid w:val="003D1676"/>
    <w:rsid w:val="003E2424"/>
    <w:rsid w:val="003F2703"/>
    <w:rsid w:val="0042585B"/>
    <w:rsid w:val="00427D54"/>
    <w:rsid w:val="004343F3"/>
    <w:rsid w:val="004513B6"/>
    <w:rsid w:val="00451DFA"/>
    <w:rsid w:val="00462D0B"/>
    <w:rsid w:val="00473DFA"/>
    <w:rsid w:val="00487A5A"/>
    <w:rsid w:val="00491585"/>
    <w:rsid w:val="0049458C"/>
    <w:rsid w:val="00495F5E"/>
    <w:rsid w:val="004C1A71"/>
    <w:rsid w:val="004C1BEF"/>
    <w:rsid w:val="004C2EBA"/>
    <w:rsid w:val="004D5638"/>
    <w:rsid w:val="004D919E"/>
    <w:rsid w:val="004E7661"/>
    <w:rsid w:val="004F0ABB"/>
    <w:rsid w:val="004F3D8F"/>
    <w:rsid w:val="00502B12"/>
    <w:rsid w:val="005039C8"/>
    <w:rsid w:val="005050AF"/>
    <w:rsid w:val="00511A9A"/>
    <w:rsid w:val="00516DBB"/>
    <w:rsid w:val="00532D4B"/>
    <w:rsid w:val="0054513A"/>
    <w:rsid w:val="00555E57"/>
    <w:rsid w:val="00561D5A"/>
    <w:rsid w:val="005719D6"/>
    <w:rsid w:val="00594157"/>
    <w:rsid w:val="005A1664"/>
    <w:rsid w:val="005B3A88"/>
    <w:rsid w:val="005B7440"/>
    <w:rsid w:val="005C0414"/>
    <w:rsid w:val="005D1A89"/>
    <w:rsid w:val="005D680A"/>
    <w:rsid w:val="005D68A7"/>
    <w:rsid w:val="005E68AD"/>
    <w:rsid w:val="005F45E8"/>
    <w:rsid w:val="00613622"/>
    <w:rsid w:val="0061450F"/>
    <w:rsid w:val="00622067"/>
    <w:rsid w:val="0062424A"/>
    <w:rsid w:val="006254A9"/>
    <w:rsid w:val="00635C1F"/>
    <w:rsid w:val="00642946"/>
    <w:rsid w:val="006509AA"/>
    <w:rsid w:val="00661B6B"/>
    <w:rsid w:val="006679C9"/>
    <w:rsid w:val="00674AFF"/>
    <w:rsid w:val="00674B6C"/>
    <w:rsid w:val="006811CF"/>
    <w:rsid w:val="006A11E9"/>
    <w:rsid w:val="006A2701"/>
    <w:rsid w:val="006B5619"/>
    <w:rsid w:val="006C461D"/>
    <w:rsid w:val="006C5F33"/>
    <w:rsid w:val="006E39F6"/>
    <w:rsid w:val="006E76F6"/>
    <w:rsid w:val="006F5982"/>
    <w:rsid w:val="006F5CA4"/>
    <w:rsid w:val="006F5D67"/>
    <w:rsid w:val="006F7DE2"/>
    <w:rsid w:val="00710655"/>
    <w:rsid w:val="007141EE"/>
    <w:rsid w:val="00722457"/>
    <w:rsid w:val="007265BF"/>
    <w:rsid w:val="007422E7"/>
    <w:rsid w:val="007424A5"/>
    <w:rsid w:val="00743850"/>
    <w:rsid w:val="00753508"/>
    <w:rsid w:val="0075681A"/>
    <w:rsid w:val="00765B2A"/>
    <w:rsid w:val="007667CD"/>
    <w:rsid w:val="00773012"/>
    <w:rsid w:val="007932F4"/>
    <w:rsid w:val="0079649F"/>
    <w:rsid w:val="007B0F68"/>
    <w:rsid w:val="007B1AEF"/>
    <w:rsid w:val="007C0AEA"/>
    <w:rsid w:val="007C30B6"/>
    <w:rsid w:val="007D3625"/>
    <w:rsid w:val="007D4EF1"/>
    <w:rsid w:val="007D6891"/>
    <w:rsid w:val="00801ACD"/>
    <w:rsid w:val="008311DD"/>
    <w:rsid w:val="00831818"/>
    <w:rsid w:val="0083738E"/>
    <w:rsid w:val="008374FA"/>
    <w:rsid w:val="0084607D"/>
    <w:rsid w:val="00846E9F"/>
    <w:rsid w:val="008507AE"/>
    <w:rsid w:val="008521CE"/>
    <w:rsid w:val="00853486"/>
    <w:rsid w:val="008701AD"/>
    <w:rsid w:val="00872810"/>
    <w:rsid w:val="00874EAF"/>
    <w:rsid w:val="008847C1"/>
    <w:rsid w:val="00884F9D"/>
    <w:rsid w:val="00886698"/>
    <w:rsid w:val="008936F2"/>
    <w:rsid w:val="008B55A1"/>
    <w:rsid w:val="008B70A9"/>
    <w:rsid w:val="008C0FD5"/>
    <w:rsid w:val="008C7A41"/>
    <w:rsid w:val="008D1D73"/>
    <w:rsid w:val="008D20F6"/>
    <w:rsid w:val="008E0F74"/>
    <w:rsid w:val="008E3F24"/>
    <w:rsid w:val="008E604F"/>
    <w:rsid w:val="008F532C"/>
    <w:rsid w:val="008F7579"/>
    <w:rsid w:val="00903CDC"/>
    <w:rsid w:val="009059BF"/>
    <w:rsid w:val="0092251F"/>
    <w:rsid w:val="0094423B"/>
    <w:rsid w:val="00950AEF"/>
    <w:rsid w:val="009533F2"/>
    <w:rsid w:val="00956179"/>
    <w:rsid w:val="00963F0B"/>
    <w:rsid w:val="009642A7"/>
    <w:rsid w:val="00975C9D"/>
    <w:rsid w:val="0098604A"/>
    <w:rsid w:val="0098657D"/>
    <w:rsid w:val="00986F23"/>
    <w:rsid w:val="00987214"/>
    <w:rsid w:val="009913DA"/>
    <w:rsid w:val="009A1707"/>
    <w:rsid w:val="009B2A08"/>
    <w:rsid w:val="009B3BE0"/>
    <w:rsid w:val="009C0A95"/>
    <w:rsid w:val="009D6B5E"/>
    <w:rsid w:val="009D7A7C"/>
    <w:rsid w:val="009E1F34"/>
    <w:rsid w:val="009E4350"/>
    <w:rsid w:val="009E5419"/>
    <w:rsid w:val="009F20FB"/>
    <w:rsid w:val="009F4454"/>
    <w:rsid w:val="00A17EEA"/>
    <w:rsid w:val="00A21480"/>
    <w:rsid w:val="00A2288C"/>
    <w:rsid w:val="00A233FA"/>
    <w:rsid w:val="00A24241"/>
    <w:rsid w:val="00A24D5F"/>
    <w:rsid w:val="00A36DA1"/>
    <w:rsid w:val="00A37D0D"/>
    <w:rsid w:val="00A57E99"/>
    <w:rsid w:val="00A77EF2"/>
    <w:rsid w:val="00A85ABD"/>
    <w:rsid w:val="00A86316"/>
    <w:rsid w:val="00A90552"/>
    <w:rsid w:val="00A924B4"/>
    <w:rsid w:val="00A9A026"/>
    <w:rsid w:val="00AA54A1"/>
    <w:rsid w:val="00AA5F80"/>
    <w:rsid w:val="00AB11A0"/>
    <w:rsid w:val="00AB514C"/>
    <w:rsid w:val="00AB5C1A"/>
    <w:rsid w:val="00AB5EA0"/>
    <w:rsid w:val="00AD07CC"/>
    <w:rsid w:val="00AE2EBA"/>
    <w:rsid w:val="00AE5B34"/>
    <w:rsid w:val="00AE61B2"/>
    <w:rsid w:val="00AF40E3"/>
    <w:rsid w:val="00AF449F"/>
    <w:rsid w:val="00B0594B"/>
    <w:rsid w:val="00B12044"/>
    <w:rsid w:val="00B175C3"/>
    <w:rsid w:val="00B205FF"/>
    <w:rsid w:val="00B22722"/>
    <w:rsid w:val="00B2697A"/>
    <w:rsid w:val="00B31E05"/>
    <w:rsid w:val="00B339F9"/>
    <w:rsid w:val="00B33EC2"/>
    <w:rsid w:val="00B352D1"/>
    <w:rsid w:val="00B35CBB"/>
    <w:rsid w:val="00B443DA"/>
    <w:rsid w:val="00B452C6"/>
    <w:rsid w:val="00B54C7C"/>
    <w:rsid w:val="00B61FB8"/>
    <w:rsid w:val="00B6382A"/>
    <w:rsid w:val="00B72CC8"/>
    <w:rsid w:val="00B866C3"/>
    <w:rsid w:val="00B91920"/>
    <w:rsid w:val="00B933D1"/>
    <w:rsid w:val="00BA1D23"/>
    <w:rsid w:val="00BA2800"/>
    <w:rsid w:val="00BA5DD1"/>
    <w:rsid w:val="00BA72D6"/>
    <w:rsid w:val="00BB4078"/>
    <w:rsid w:val="00BD4017"/>
    <w:rsid w:val="00BE0DD3"/>
    <w:rsid w:val="00BE0EC4"/>
    <w:rsid w:val="00BE1839"/>
    <w:rsid w:val="00C05104"/>
    <w:rsid w:val="00C104A9"/>
    <w:rsid w:val="00C11EAE"/>
    <w:rsid w:val="00C42CCF"/>
    <w:rsid w:val="00C45D1D"/>
    <w:rsid w:val="00C70BE5"/>
    <w:rsid w:val="00C72671"/>
    <w:rsid w:val="00C808F2"/>
    <w:rsid w:val="00C81A12"/>
    <w:rsid w:val="00C81F7F"/>
    <w:rsid w:val="00C92648"/>
    <w:rsid w:val="00C9608F"/>
    <w:rsid w:val="00CA1859"/>
    <w:rsid w:val="00CA2EBC"/>
    <w:rsid w:val="00CC7218"/>
    <w:rsid w:val="00CE2954"/>
    <w:rsid w:val="00CE4D9B"/>
    <w:rsid w:val="00CF562C"/>
    <w:rsid w:val="00D0067F"/>
    <w:rsid w:val="00D03CE4"/>
    <w:rsid w:val="00D0498F"/>
    <w:rsid w:val="00D14399"/>
    <w:rsid w:val="00D242D4"/>
    <w:rsid w:val="00D277CF"/>
    <w:rsid w:val="00D40D3B"/>
    <w:rsid w:val="00D4479D"/>
    <w:rsid w:val="00D45140"/>
    <w:rsid w:val="00D51A46"/>
    <w:rsid w:val="00D628DF"/>
    <w:rsid w:val="00D64CCE"/>
    <w:rsid w:val="00D70159"/>
    <w:rsid w:val="00D73BF0"/>
    <w:rsid w:val="00D741BA"/>
    <w:rsid w:val="00D76552"/>
    <w:rsid w:val="00DA685B"/>
    <w:rsid w:val="00DB71CD"/>
    <w:rsid w:val="00DC1B57"/>
    <w:rsid w:val="00DC6521"/>
    <w:rsid w:val="00DD05AC"/>
    <w:rsid w:val="00DE76F7"/>
    <w:rsid w:val="00DFCC8F"/>
    <w:rsid w:val="00E0382A"/>
    <w:rsid w:val="00E05A75"/>
    <w:rsid w:val="00E122F2"/>
    <w:rsid w:val="00E22466"/>
    <w:rsid w:val="00E45A4E"/>
    <w:rsid w:val="00E47FA4"/>
    <w:rsid w:val="00E540FB"/>
    <w:rsid w:val="00E546EC"/>
    <w:rsid w:val="00E54963"/>
    <w:rsid w:val="00E61432"/>
    <w:rsid w:val="00E76375"/>
    <w:rsid w:val="00E81CB7"/>
    <w:rsid w:val="00E93856"/>
    <w:rsid w:val="00E93F91"/>
    <w:rsid w:val="00EA0600"/>
    <w:rsid w:val="00EA4EE5"/>
    <w:rsid w:val="00EA56DF"/>
    <w:rsid w:val="00EC62CF"/>
    <w:rsid w:val="00ED0F0F"/>
    <w:rsid w:val="00ED4479"/>
    <w:rsid w:val="00ED50B8"/>
    <w:rsid w:val="00ED5D13"/>
    <w:rsid w:val="00EE1887"/>
    <w:rsid w:val="00EE41E9"/>
    <w:rsid w:val="00EF19AA"/>
    <w:rsid w:val="00EF6586"/>
    <w:rsid w:val="00EF7390"/>
    <w:rsid w:val="00EF76B3"/>
    <w:rsid w:val="00F07335"/>
    <w:rsid w:val="00F12A79"/>
    <w:rsid w:val="00F171D6"/>
    <w:rsid w:val="00F25BD0"/>
    <w:rsid w:val="00F40474"/>
    <w:rsid w:val="00F427BB"/>
    <w:rsid w:val="00F5085A"/>
    <w:rsid w:val="00F52865"/>
    <w:rsid w:val="00F53ADF"/>
    <w:rsid w:val="00F5558B"/>
    <w:rsid w:val="00F856D7"/>
    <w:rsid w:val="00F9393B"/>
    <w:rsid w:val="00F94DF9"/>
    <w:rsid w:val="00F95685"/>
    <w:rsid w:val="00F96471"/>
    <w:rsid w:val="00F9676A"/>
    <w:rsid w:val="00FA5583"/>
    <w:rsid w:val="00FB0684"/>
    <w:rsid w:val="00FB2182"/>
    <w:rsid w:val="00FB5AE5"/>
    <w:rsid w:val="00FB60FD"/>
    <w:rsid w:val="00FB7587"/>
    <w:rsid w:val="00FC00D0"/>
    <w:rsid w:val="00FE032B"/>
    <w:rsid w:val="00FE03AF"/>
    <w:rsid w:val="00FE3109"/>
    <w:rsid w:val="00FE3D6C"/>
    <w:rsid w:val="0119050C"/>
    <w:rsid w:val="012438C3"/>
    <w:rsid w:val="0163CFD3"/>
    <w:rsid w:val="017C1D71"/>
    <w:rsid w:val="02638C0E"/>
    <w:rsid w:val="029392A0"/>
    <w:rsid w:val="02F6C687"/>
    <w:rsid w:val="0313E0E4"/>
    <w:rsid w:val="036433BA"/>
    <w:rsid w:val="037B7F16"/>
    <w:rsid w:val="03967CBD"/>
    <w:rsid w:val="039D8579"/>
    <w:rsid w:val="04BE672B"/>
    <w:rsid w:val="04CC489F"/>
    <w:rsid w:val="04D81C60"/>
    <w:rsid w:val="04EBFC25"/>
    <w:rsid w:val="0529B7E2"/>
    <w:rsid w:val="05911E71"/>
    <w:rsid w:val="05D80D97"/>
    <w:rsid w:val="061548D4"/>
    <w:rsid w:val="067F15B2"/>
    <w:rsid w:val="0683DD29"/>
    <w:rsid w:val="0695ADFA"/>
    <w:rsid w:val="06AD4224"/>
    <w:rsid w:val="06DFD1F8"/>
    <w:rsid w:val="06E3C064"/>
    <w:rsid w:val="06EDC999"/>
    <w:rsid w:val="0700B6FE"/>
    <w:rsid w:val="073337DD"/>
    <w:rsid w:val="07C9A530"/>
    <w:rsid w:val="07FF9B8C"/>
    <w:rsid w:val="083376F8"/>
    <w:rsid w:val="0870F73F"/>
    <w:rsid w:val="08B1569B"/>
    <w:rsid w:val="0902E7F7"/>
    <w:rsid w:val="093C090B"/>
    <w:rsid w:val="095A5D90"/>
    <w:rsid w:val="0972EE75"/>
    <w:rsid w:val="09B20213"/>
    <w:rsid w:val="0A28B29B"/>
    <w:rsid w:val="0A6FE7AE"/>
    <w:rsid w:val="0A8DC35D"/>
    <w:rsid w:val="0AB5151C"/>
    <w:rsid w:val="0AC6B65D"/>
    <w:rsid w:val="0ACFE53D"/>
    <w:rsid w:val="0B1AF34D"/>
    <w:rsid w:val="0B43C4A9"/>
    <w:rsid w:val="0B6E0C86"/>
    <w:rsid w:val="0B899F18"/>
    <w:rsid w:val="0B98C77F"/>
    <w:rsid w:val="0BCF50B6"/>
    <w:rsid w:val="0BE8AADF"/>
    <w:rsid w:val="0BF23EA8"/>
    <w:rsid w:val="0BFFE95E"/>
    <w:rsid w:val="0C0367E1"/>
    <w:rsid w:val="0C1B13CB"/>
    <w:rsid w:val="0C2ADF5E"/>
    <w:rsid w:val="0C34EB44"/>
    <w:rsid w:val="0C559B85"/>
    <w:rsid w:val="0CA90218"/>
    <w:rsid w:val="0CCD3757"/>
    <w:rsid w:val="0CE26FD6"/>
    <w:rsid w:val="0D0F85DA"/>
    <w:rsid w:val="0D139F6D"/>
    <w:rsid w:val="0D233EED"/>
    <w:rsid w:val="0D2941C6"/>
    <w:rsid w:val="0DAB9B8A"/>
    <w:rsid w:val="0DAD63D4"/>
    <w:rsid w:val="0DD0BBA5"/>
    <w:rsid w:val="0DD36F08"/>
    <w:rsid w:val="0DE7A25E"/>
    <w:rsid w:val="0E4E1A4D"/>
    <w:rsid w:val="0E5A7EA8"/>
    <w:rsid w:val="0E810C1C"/>
    <w:rsid w:val="0EAB563B"/>
    <w:rsid w:val="0F493253"/>
    <w:rsid w:val="0F561DFD"/>
    <w:rsid w:val="0F80F7F3"/>
    <w:rsid w:val="0FAB02D7"/>
    <w:rsid w:val="100FACA1"/>
    <w:rsid w:val="1096A3B4"/>
    <w:rsid w:val="10BF36F0"/>
    <w:rsid w:val="10C40034"/>
    <w:rsid w:val="10DF6875"/>
    <w:rsid w:val="11274C9F"/>
    <w:rsid w:val="113C728E"/>
    <w:rsid w:val="114908DF"/>
    <w:rsid w:val="1150575F"/>
    <w:rsid w:val="1165F6F5"/>
    <w:rsid w:val="119B81D6"/>
    <w:rsid w:val="11C68DB6"/>
    <w:rsid w:val="11CD0992"/>
    <w:rsid w:val="11E4EE70"/>
    <w:rsid w:val="11FBB9B8"/>
    <w:rsid w:val="1224EDFC"/>
    <w:rsid w:val="125BEF9A"/>
    <w:rsid w:val="127D6823"/>
    <w:rsid w:val="129770D1"/>
    <w:rsid w:val="12B40385"/>
    <w:rsid w:val="12CD8B36"/>
    <w:rsid w:val="12CDDDED"/>
    <w:rsid w:val="12CF7748"/>
    <w:rsid w:val="12DE37E8"/>
    <w:rsid w:val="12E26F09"/>
    <w:rsid w:val="12E9DDE1"/>
    <w:rsid w:val="12F084BD"/>
    <w:rsid w:val="131A35FE"/>
    <w:rsid w:val="136E7F1D"/>
    <w:rsid w:val="13B0B276"/>
    <w:rsid w:val="13E185D8"/>
    <w:rsid w:val="14232F3B"/>
    <w:rsid w:val="142F332F"/>
    <w:rsid w:val="144CF89C"/>
    <w:rsid w:val="1482B7F4"/>
    <w:rsid w:val="1483CFCB"/>
    <w:rsid w:val="14AA27C1"/>
    <w:rsid w:val="14DC78EC"/>
    <w:rsid w:val="1500D18F"/>
    <w:rsid w:val="1515A979"/>
    <w:rsid w:val="151A97BF"/>
    <w:rsid w:val="1522256F"/>
    <w:rsid w:val="153B060B"/>
    <w:rsid w:val="156A14D7"/>
    <w:rsid w:val="1588D515"/>
    <w:rsid w:val="158E70B5"/>
    <w:rsid w:val="159522F6"/>
    <w:rsid w:val="15D41003"/>
    <w:rsid w:val="15F0EA55"/>
    <w:rsid w:val="160C89B2"/>
    <w:rsid w:val="1615BF3B"/>
    <w:rsid w:val="1619C4E9"/>
    <w:rsid w:val="1628A1E0"/>
    <w:rsid w:val="1687752A"/>
    <w:rsid w:val="16C75B9C"/>
    <w:rsid w:val="17244523"/>
    <w:rsid w:val="174B28BD"/>
    <w:rsid w:val="17881648"/>
    <w:rsid w:val="180654FA"/>
    <w:rsid w:val="18244C56"/>
    <w:rsid w:val="182CA392"/>
    <w:rsid w:val="186A9292"/>
    <w:rsid w:val="18781142"/>
    <w:rsid w:val="1897ACCD"/>
    <w:rsid w:val="18A3FDBC"/>
    <w:rsid w:val="193A03B6"/>
    <w:rsid w:val="193AABC2"/>
    <w:rsid w:val="196AD8EA"/>
    <w:rsid w:val="19704F25"/>
    <w:rsid w:val="197FF6C4"/>
    <w:rsid w:val="19BD3C79"/>
    <w:rsid w:val="19F282AD"/>
    <w:rsid w:val="1A2F276F"/>
    <w:rsid w:val="1A62193E"/>
    <w:rsid w:val="1A63ACD5"/>
    <w:rsid w:val="1A7018B5"/>
    <w:rsid w:val="1A90C522"/>
    <w:rsid w:val="1AB444ED"/>
    <w:rsid w:val="1ABDE96F"/>
    <w:rsid w:val="1AED80EE"/>
    <w:rsid w:val="1B1537B2"/>
    <w:rsid w:val="1B213B4A"/>
    <w:rsid w:val="1B3C7FF9"/>
    <w:rsid w:val="1B3E5418"/>
    <w:rsid w:val="1B84D1F1"/>
    <w:rsid w:val="1B97F732"/>
    <w:rsid w:val="1B9EABB8"/>
    <w:rsid w:val="1BA29BFE"/>
    <w:rsid w:val="1BAEEB49"/>
    <w:rsid w:val="1C2ED898"/>
    <w:rsid w:val="1C50AD6F"/>
    <w:rsid w:val="1C73CF87"/>
    <w:rsid w:val="1C8B77ED"/>
    <w:rsid w:val="1C96DFAA"/>
    <w:rsid w:val="1CA670A2"/>
    <w:rsid w:val="1CA7EFE7"/>
    <w:rsid w:val="1CAB6157"/>
    <w:rsid w:val="1D1C69AA"/>
    <w:rsid w:val="1D40F3B8"/>
    <w:rsid w:val="1D4ABBAA"/>
    <w:rsid w:val="1D551112"/>
    <w:rsid w:val="1DF5ADDE"/>
    <w:rsid w:val="1E582D44"/>
    <w:rsid w:val="1E80B93F"/>
    <w:rsid w:val="1EA709F7"/>
    <w:rsid w:val="1EBB7694"/>
    <w:rsid w:val="1EC9678B"/>
    <w:rsid w:val="1EEF0E4F"/>
    <w:rsid w:val="1EF9E1BE"/>
    <w:rsid w:val="1F41AD8A"/>
    <w:rsid w:val="1F69A6BD"/>
    <w:rsid w:val="1FB887D3"/>
    <w:rsid w:val="1FC33077"/>
    <w:rsid w:val="2022E969"/>
    <w:rsid w:val="202D6B99"/>
    <w:rsid w:val="2111D8A6"/>
    <w:rsid w:val="21399D3C"/>
    <w:rsid w:val="215E0B27"/>
    <w:rsid w:val="216EF08F"/>
    <w:rsid w:val="21A325AE"/>
    <w:rsid w:val="21B894DF"/>
    <w:rsid w:val="21B999C2"/>
    <w:rsid w:val="21CFAA29"/>
    <w:rsid w:val="21F5FF40"/>
    <w:rsid w:val="21F91AC7"/>
    <w:rsid w:val="220ABB54"/>
    <w:rsid w:val="2211DD82"/>
    <w:rsid w:val="222E8DE7"/>
    <w:rsid w:val="227B62C6"/>
    <w:rsid w:val="2281DAC4"/>
    <w:rsid w:val="229BD707"/>
    <w:rsid w:val="22E87E13"/>
    <w:rsid w:val="2345D610"/>
    <w:rsid w:val="2349218D"/>
    <w:rsid w:val="23CCBB69"/>
    <w:rsid w:val="241DAB25"/>
    <w:rsid w:val="247A587D"/>
    <w:rsid w:val="24816F70"/>
    <w:rsid w:val="24A86B2A"/>
    <w:rsid w:val="24BA032C"/>
    <w:rsid w:val="24BEF83E"/>
    <w:rsid w:val="24E65F3C"/>
    <w:rsid w:val="2505F49D"/>
    <w:rsid w:val="252DA002"/>
    <w:rsid w:val="2584AF02"/>
    <w:rsid w:val="258BDF60"/>
    <w:rsid w:val="25908C5D"/>
    <w:rsid w:val="25B2FA59"/>
    <w:rsid w:val="264A4F38"/>
    <w:rsid w:val="26D83261"/>
    <w:rsid w:val="2700A211"/>
    <w:rsid w:val="2723F688"/>
    <w:rsid w:val="2741E9EE"/>
    <w:rsid w:val="274F4D02"/>
    <w:rsid w:val="276611E4"/>
    <w:rsid w:val="276F482A"/>
    <w:rsid w:val="27702F3F"/>
    <w:rsid w:val="277945F4"/>
    <w:rsid w:val="27D5EFB9"/>
    <w:rsid w:val="28000B5E"/>
    <w:rsid w:val="2805C329"/>
    <w:rsid w:val="283AA6CA"/>
    <w:rsid w:val="287E62F5"/>
    <w:rsid w:val="289C7272"/>
    <w:rsid w:val="28A69E8C"/>
    <w:rsid w:val="28F4FD8C"/>
    <w:rsid w:val="2915BD05"/>
    <w:rsid w:val="291C0F60"/>
    <w:rsid w:val="292FDBE6"/>
    <w:rsid w:val="297A0274"/>
    <w:rsid w:val="298A487E"/>
    <w:rsid w:val="29A1938A"/>
    <w:rsid w:val="29F7866B"/>
    <w:rsid w:val="2A0086BC"/>
    <w:rsid w:val="2A1962D1"/>
    <w:rsid w:val="2A1BBD31"/>
    <w:rsid w:val="2A634817"/>
    <w:rsid w:val="2A8126AD"/>
    <w:rsid w:val="2B0243F2"/>
    <w:rsid w:val="2B4DF261"/>
    <w:rsid w:val="2B64F4EC"/>
    <w:rsid w:val="2B660AAA"/>
    <w:rsid w:val="2C0CEA2C"/>
    <w:rsid w:val="2C0D4E68"/>
    <w:rsid w:val="2C4157AA"/>
    <w:rsid w:val="2C42B94D"/>
    <w:rsid w:val="2C5DDE52"/>
    <w:rsid w:val="2C8B094B"/>
    <w:rsid w:val="2CC11FEF"/>
    <w:rsid w:val="2CC60137"/>
    <w:rsid w:val="2CD2CC5D"/>
    <w:rsid w:val="2CF56B35"/>
    <w:rsid w:val="2D1A4A56"/>
    <w:rsid w:val="2D43BAF4"/>
    <w:rsid w:val="2D5C7DAF"/>
    <w:rsid w:val="2D7A0517"/>
    <w:rsid w:val="2DB84B47"/>
    <w:rsid w:val="2DD719D0"/>
    <w:rsid w:val="2DD74322"/>
    <w:rsid w:val="2DD892FE"/>
    <w:rsid w:val="2E0ADC60"/>
    <w:rsid w:val="2E53D0F1"/>
    <w:rsid w:val="2E79E561"/>
    <w:rsid w:val="2EDE9952"/>
    <w:rsid w:val="2EDF8B55"/>
    <w:rsid w:val="2EF12BE2"/>
    <w:rsid w:val="2F46CCD1"/>
    <w:rsid w:val="2F71EE12"/>
    <w:rsid w:val="2F8CC217"/>
    <w:rsid w:val="2FFBCE82"/>
    <w:rsid w:val="2FFDA1F9"/>
    <w:rsid w:val="3009FDC2"/>
    <w:rsid w:val="3051EB18"/>
    <w:rsid w:val="30623359"/>
    <w:rsid w:val="30B86BD6"/>
    <w:rsid w:val="30E1BD10"/>
    <w:rsid w:val="30F2BBBA"/>
    <w:rsid w:val="31168370"/>
    <w:rsid w:val="3123F178"/>
    <w:rsid w:val="31471999"/>
    <w:rsid w:val="31907BA6"/>
    <w:rsid w:val="31979EE3"/>
    <w:rsid w:val="3209ED63"/>
    <w:rsid w:val="3241CBB9"/>
    <w:rsid w:val="324AD30E"/>
    <w:rsid w:val="3267727D"/>
    <w:rsid w:val="327B2795"/>
    <w:rsid w:val="328695D9"/>
    <w:rsid w:val="32A0E452"/>
    <w:rsid w:val="32B9E857"/>
    <w:rsid w:val="32DD49F1"/>
    <w:rsid w:val="32EC4FBD"/>
    <w:rsid w:val="32FDFA32"/>
    <w:rsid w:val="332C4C07"/>
    <w:rsid w:val="333717AB"/>
    <w:rsid w:val="3345B164"/>
    <w:rsid w:val="33729924"/>
    <w:rsid w:val="337AA99C"/>
    <w:rsid w:val="33D807FC"/>
    <w:rsid w:val="344E2432"/>
    <w:rsid w:val="35063544"/>
    <w:rsid w:val="354ECCD9"/>
    <w:rsid w:val="358F37A6"/>
    <w:rsid w:val="359AD6E6"/>
    <w:rsid w:val="359F3D37"/>
    <w:rsid w:val="35B0780E"/>
    <w:rsid w:val="35CEB852"/>
    <w:rsid w:val="35D9D988"/>
    <w:rsid w:val="35E91C21"/>
    <w:rsid w:val="35F13C19"/>
    <w:rsid w:val="35F18919"/>
    <w:rsid w:val="3667500C"/>
    <w:rsid w:val="366F690C"/>
    <w:rsid w:val="367C5F52"/>
    <w:rsid w:val="36819D6A"/>
    <w:rsid w:val="36CC23AF"/>
    <w:rsid w:val="36E68F99"/>
    <w:rsid w:val="36F2585A"/>
    <w:rsid w:val="37017D2E"/>
    <w:rsid w:val="373B0D98"/>
    <w:rsid w:val="37856BF4"/>
    <w:rsid w:val="37ADA661"/>
    <w:rsid w:val="37B21CD5"/>
    <w:rsid w:val="37E31B06"/>
    <w:rsid w:val="38544D0E"/>
    <w:rsid w:val="3860E8D9"/>
    <w:rsid w:val="387EE5CB"/>
    <w:rsid w:val="38B12298"/>
    <w:rsid w:val="38D63BF1"/>
    <w:rsid w:val="38E2EFA9"/>
    <w:rsid w:val="3917EF04"/>
    <w:rsid w:val="39615DDA"/>
    <w:rsid w:val="39A88DF7"/>
    <w:rsid w:val="39BC0529"/>
    <w:rsid w:val="39C19C9C"/>
    <w:rsid w:val="39EDB6EB"/>
    <w:rsid w:val="3A6D73E5"/>
    <w:rsid w:val="3A72AE5A"/>
    <w:rsid w:val="3A8D000C"/>
    <w:rsid w:val="3A94F995"/>
    <w:rsid w:val="3AA9C54E"/>
    <w:rsid w:val="3AB3BF65"/>
    <w:rsid w:val="3ACE45CE"/>
    <w:rsid w:val="3B159B4D"/>
    <w:rsid w:val="3B46167B"/>
    <w:rsid w:val="3B4D06E7"/>
    <w:rsid w:val="3BBA9074"/>
    <w:rsid w:val="3BBAF2D6"/>
    <w:rsid w:val="3BBD34F0"/>
    <w:rsid w:val="3BE4122E"/>
    <w:rsid w:val="3BF3A017"/>
    <w:rsid w:val="3C742A45"/>
    <w:rsid w:val="3CB4D332"/>
    <w:rsid w:val="3CBE4FB7"/>
    <w:rsid w:val="3CC007AB"/>
    <w:rsid w:val="3CC705B9"/>
    <w:rsid w:val="3D139EC4"/>
    <w:rsid w:val="3D59DEBE"/>
    <w:rsid w:val="3D6220CC"/>
    <w:rsid w:val="3D954A7B"/>
    <w:rsid w:val="3DAE8054"/>
    <w:rsid w:val="3DCEC024"/>
    <w:rsid w:val="3DD26155"/>
    <w:rsid w:val="3DEC61BF"/>
    <w:rsid w:val="3E05E690"/>
    <w:rsid w:val="3E273AA0"/>
    <w:rsid w:val="3E40F7BB"/>
    <w:rsid w:val="3E9A0246"/>
    <w:rsid w:val="3EDE6FDC"/>
    <w:rsid w:val="3EEE274F"/>
    <w:rsid w:val="3F0946D1"/>
    <w:rsid w:val="3F1929F4"/>
    <w:rsid w:val="3F654DD9"/>
    <w:rsid w:val="3F7EF602"/>
    <w:rsid w:val="3F80EE9F"/>
    <w:rsid w:val="3F9E696B"/>
    <w:rsid w:val="4010B1A8"/>
    <w:rsid w:val="40301F4A"/>
    <w:rsid w:val="40A1297B"/>
    <w:rsid w:val="40C7D43B"/>
    <w:rsid w:val="40E49807"/>
    <w:rsid w:val="40E60454"/>
    <w:rsid w:val="40EBD5A2"/>
    <w:rsid w:val="4105B53F"/>
    <w:rsid w:val="4131AF45"/>
    <w:rsid w:val="415E9C3A"/>
    <w:rsid w:val="4184DCD1"/>
    <w:rsid w:val="41E7A7F0"/>
    <w:rsid w:val="42081CA7"/>
    <w:rsid w:val="42426CAC"/>
    <w:rsid w:val="42601E0A"/>
    <w:rsid w:val="42E3C67B"/>
    <w:rsid w:val="42FA6C9B"/>
    <w:rsid w:val="43029949"/>
    <w:rsid w:val="432C811D"/>
    <w:rsid w:val="434613AC"/>
    <w:rsid w:val="43518094"/>
    <w:rsid w:val="437702A5"/>
    <w:rsid w:val="4390AA74"/>
    <w:rsid w:val="43A40027"/>
    <w:rsid w:val="43BC3A8E"/>
    <w:rsid w:val="43D8B85E"/>
    <w:rsid w:val="43DFF4F0"/>
    <w:rsid w:val="43F93032"/>
    <w:rsid w:val="44076283"/>
    <w:rsid w:val="445888BF"/>
    <w:rsid w:val="44A3BAD8"/>
    <w:rsid w:val="44C52543"/>
    <w:rsid w:val="45135948"/>
    <w:rsid w:val="452257A8"/>
    <w:rsid w:val="45299D24"/>
    <w:rsid w:val="4596C1E1"/>
    <w:rsid w:val="45F11377"/>
    <w:rsid w:val="46774CD7"/>
    <w:rsid w:val="46A9487B"/>
    <w:rsid w:val="46C84B36"/>
    <w:rsid w:val="46D7EC0A"/>
    <w:rsid w:val="46E24779"/>
    <w:rsid w:val="46E6C312"/>
    <w:rsid w:val="47374A4F"/>
    <w:rsid w:val="47554B92"/>
    <w:rsid w:val="477B3513"/>
    <w:rsid w:val="478BB3C7"/>
    <w:rsid w:val="47A1CA4F"/>
    <w:rsid w:val="47CFC883"/>
    <w:rsid w:val="47FB62F7"/>
    <w:rsid w:val="481DC630"/>
    <w:rsid w:val="485B2662"/>
    <w:rsid w:val="485F77DD"/>
    <w:rsid w:val="4894FA5D"/>
    <w:rsid w:val="48A7BE3A"/>
    <w:rsid w:val="48A9A903"/>
    <w:rsid w:val="48C94CF2"/>
    <w:rsid w:val="48CD4D8D"/>
    <w:rsid w:val="48D3D966"/>
    <w:rsid w:val="48ED01C3"/>
    <w:rsid w:val="490E43E1"/>
    <w:rsid w:val="49772BFB"/>
    <w:rsid w:val="497C8BEE"/>
    <w:rsid w:val="499CF8AF"/>
    <w:rsid w:val="49C7DB9F"/>
    <w:rsid w:val="4A09F35F"/>
    <w:rsid w:val="4A19E83B"/>
    <w:rsid w:val="4A691DEE"/>
    <w:rsid w:val="4A817DEE"/>
    <w:rsid w:val="4AA3FA42"/>
    <w:rsid w:val="4AD3FBCD"/>
    <w:rsid w:val="4AF8F0F5"/>
    <w:rsid w:val="4AFB8D3C"/>
    <w:rsid w:val="4B13E957"/>
    <w:rsid w:val="4B202C9C"/>
    <w:rsid w:val="4B2BBF17"/>
    <w:rsid w:val="4B349998"/>
    <w:rsid w:val="4B4A67F6"/>
    <w:rsid w:val="4B88A04F"/>
    <w:rsid w:val="4BB8849E"/>
    <w:rsid w:val="4C12189A"/>
    <w:rsid w:val="4C16044E"/>
    <w:rsid w:val="4C1F72E6"/>
    <w:rsid w:val="4C21B8CB"/>
    <w:rsid w:val="4C360A92"/>
    <w:rsid w:val="4C503B53"/>
    <w:rsid w:val="4C581F01"/>
    <w:rsid w:val="4C5976DF"/>
    <w:rsid w:val="4C73B528"/>
    <w:rsid w:val="4C81EE5B"/>
    <w:rsid w:val="4CAE2E9F"/>
    <w:rsid w:val="4CC92754"/>
    <w:rsid w:val="4D129286"/>
    <w:rsid w:val="4D2CF9F7"/>
    <w:rsid w:val="4D378CBA"/>
    <w:rsid w:val="4D3804FB"/>
    <w:rsid w:val="4D5188FD"/>
    <w:rsid w:val="4D52CFA3"/>
    <w:rsid w:val="4D912A2F"/>
    <w:rsid w:val="4DAE44C9"/>
    <w:rsid w:val="4DF61EAF"/>
    <w:rsid w:val="4DFABDE5"/>
    <w:rsid w:val="4EB13149"/>
    <w:rsid w:val="4EF203F0"/>
    <w:rsid w:val="4EFDFCBD"/>
    <w:rsid w:val="4F431AEA"/>
    <w:rsid w:val="4F4A49BA"/>
    <w:rsid w:val="4FBB5917"/>
    <w:rsid w:val="4FC66515"/>
    <w:rsid w:val="4FCC31D0"/>
    <w:rsid w:val="5037B38A"/>
    <w:rsid w:val="50A79426"/>
    <w:rsid w:val="50A80900"/>
    <w:rsid w:val="50BF3715"/>
    <w:rsid w:val="50C0903F"/>
    <w:rsid w:val="50C1467B"/>
    <w:rsid w:val="50C49929"/>
    <w:rsid w:val="50E14809"/>
    <w:rsid w:val="510A45FE"/>
    <w:rsid w:val="5110852D"/>
    <w:rsid w:val="51657A2B"/>
    <w:rsid w:val="517E100F"/>
    <w:rsid w:val="51865A65"/>
    <w:rsid w:val="5198D0CA"/>
    <w:rsid w:val="51FC5002"/>
    <w:rsid w:val="523E7B7D"/>
    <w:rsid w:val="52680324"/>
    <w:rsid w:val="527C9AB2"/>
    <w:rsid w:val="52852951"/>
    <w:rsid w:val="5328B4FC"/>
    <w:rsid w:val="534217E7"/>
    <w:rsid w:val="536DC331"/>
    <w:rsid w:val="5376C5DC"/>
    <w:rsid w:val="539E085A"/>
    <w:rsid w:val="53A0F198"/>
    <w:rsid w:val="53CD9FC0"/>
    <w:rsid w:val="53D882F1"/>
    <w:rsid w:val="53F49DA4"/>
    <w:rsid w:val="541E7993"/>
    <w:rsid w:val="54615449"/>
    <w:rsid w:val="546C8662"/>
    <w:rsid w:val="54B7ADB1"/>
    <w:rsid w:val="54CE4A8F"/>
    <w:rsid w:val="54F820E3"/>
    <w:rsid w:val="550A4F00"/>
    <w:rsid w:val="55C317BF"/>
    <w:rsid w:val="5629508D"/>
    <w:rsid w:val="568B05BB"/>
    <w:rsid w:val="56A8C13C"/>
    <w:rsid w:val="56AEEAEE"/>
    <w:rsid w:val="56B21426"/>
    <w:rsid w:val="56F063ED"/>
    <w:rsid w:val="5713B2EA"/>
    <w:rsid w:val="5740E31F"/>
    <w:rsid w:val="574D0735"/>
    <w:rsid w:val="5761F2BC"/>
    <w:rsid w:val="576452E6"/>
    <w:rsid w:val="57703596"/>
    <w:rsid w:val="57B594CC"/>
    <w:rsid w:val="57DAA5C3"/>
    <w:rsid w:val="57EE63DD"/>
    <w:rsid w:val="57FD690D"/>
    <w:rsid w:val="58166772"/>
    <w:rsid w:val="5837B804"/>
    <w:rsid w:val="589C86C8"/>
    <w:rsid w:val="58AD6401"/>
    <w:rsid w:val="5954D9F7"/>
    <w:rsid w:val="59806A11"/>
    <w:rsid w:val="59DDC023"/>
    <w:rsid w:val="5A20C96C"/>
    <w:rsid w:val="5A2B6AE3"/>
    <w:rsid w:val="5A6B1B1A"/>
    <w:rsid w:val="5ACD573A"/>
    <w:rsid w:val="5B0A6773"/>
    <w:rsid w:val="5B855A6C"/>
    <w:rsid w:val="5B925DF7"/>
    <w:rsid w:val="5B9D2A1C"/>
    <w:rsid w:val="5BBAA18F"/>
    <w:rsid w:val="5BDA6CCD"/>
    <w:rsid w:val="5C2E83A6"/>
    <w:rsid w:val="5C4580FD"/>
    <w:rsid w:val="5C82578C"/>
    <w:rsid w:val="5C951663"/>
    <w:rsid w:val="5CA27CFA"/>
    <w:rsid w:val="5CA637D4"/>
    <w:rsid w:val="5CADC6A8"/>
    <w:rsid w:val="5CE80FE1"/>
    <w:rsid w:val="5D40CA66"/>
    <w:rsid w:val="5D468CF2"/>
    <w:rsid w:val="5DB84DD8"/>
    <w:rsid w:val="5DDFC59C"/>
    <w:rsid w:val="5DF70F80"/>
    <w:rsid w:val="5E3EB564"/>
    <w:rsid w:val="5E6815A8"/>
    <w:rsid w:val="5E9EB847"/>
    <w:rsid w:val="5ED98FE4"/>
    <w:rsid w:val="5EF24251"/>
    <w:rsid w:val="5F474527"/>
    <w:rsid w:val="5F79B529"/>
    <w:rsid w:val="5FA91B09"/>
    <w:rsid w:val="5FB1B1B6"/>
    <w:rsid w:val="5FD01C1B"/>
    <w:rsid w:val="5FEB5672"/>
    <w:rsid w:val="60121DB2"/>
    <w:rsid w:val="60258681"/>
    <w:rsid w:val="6039C274"/>
    <w:rsid w:val="606CE0DE"/>
    <w:rsid w:val="608E8F3E"/>
    <w:rsid w:val="60A34633"/>
    <w:rsid w:val="61010AC0"/>
    <w:rsid w:val="6126A8F7"/>
    <w:rsid w:val="61379988"/>
    <w:rsid w:val="61730FB9"/>
    <w:rsid w:val="6174C239"/>
    <w:rsid w:val="621A6BEA"/>
    <w:rsid w:val="6245BC5C"/>
    <w:rsid w:val="628313A5"/>
    <w:rsid w:val="62C63AE3"/>
    <w:rsid w:val="62EFF811"/>
    <w:rsid w:val="63BF3080"/>
    <w:rsid w:val="63E55C03"/>
    <w:rsid w:val="6408271C"/>
    <w:rsid w:val="641163F3"/>
    <w:rsid w:val="645238A0"/>
    <w:rsid w:val="647B3C9A"/>
    <w:rsid w:val="650E44AD"/>
    <w:rsid w:val="6549F82D"/>
    <w:rsid w:val="6550F781"/>
    <w:rsid w:val="655413E4"/>
    <w:rsid w:val="656E9A55"/>
    <w:rsid w:val="657317AC"/>
    <w:rsid w:val="6592AFA9"/>
    <w:rsid w:val="65D725CD"/>
    <w:rsid w:val="65E04B8D"/>
    <w:rsid w:val="662EEC16"/>
    <w:rsid w:val="664E3F0E"/>
    <w:rsid w:val="6685AA75"/>
    <w:rsid w:val="66B824A9"/>
    <w:rsid w:val="66BDE3E8"/>
    <w:rsid w:val="66C481B8"/>
    <w:rsid w:val="66E6FA2E"/>
    <w:rsid w:val="67520E24"/>
    <w:rsid w:val="67671DA4"/>
    <w:rsid w:val="676C3E1F"/>
    <w:rsid w:val="677D4185"/>
    <w:rsid w:val="67C369D7"/>
    <w:rsid w:val="67DFC08C"/>
    <w:rsid w:val="680F2B12"/>
    <w:rsid w:val="686AAA89"/>
    <w:rsid w:val="68817AA1"/>
    <w:rsid w:val="6951D564"/>
    <w:rsid w:val="69BD3594"/>
    <w:rsid w:val="69BE4E63"/>
    <w:rsid w:val="6A1928F5"/>
    <w:rsid w:val="6A7FA2CB"/>
    <w:rsid w:val="6AA3DEE1"/>
    <w:rsid w:val="6ADB4E61"/>
    <w:rsid w:val="6AE4464F"/>
    <w:rsid w:val="6AFE8497"/>
    <w:rsid w:val="6B660520"/>
    <w:rsid w:val="6B7E7977"/>
    <w:rsid w:val="6B818934"/>
    <w:rsid w:val="6BC16891"/>
    <w:rsid w:val="6BD79AFA"/>
    <w:rsid w:val="6BF71C4B"/>
    <w:rsid w:val="6C0B3BC6"/>
    <w:rsid w:val="6C1656C9"/>
    <w:rsid w:val="6C3FAF42"/>
    <w:rsid w:val="6C5820C7"/>
    <w:rsid w:val="6C7BB45E"/>
    <w:rsid w:val="6C94DF4E"/>
    <w:rsid w:val="6C9A88EB"/>
    <w:rsid w:val="6C9FE4CC"/>
    <w:rsid w:val="6CB2B261"/>
    <w:rsid w:val="6CB43275"/>
    <w:rsid w:val="6CBFA601"/>
    <w:rsid w:val="6CC9D97A"/>
    <w:rsid w:val="6CCFA7EF"/>
    <w:rsid w:val="6CD4AC39"/>
    <w:rsid w:val="6D195692"/>
    <w:rsid w:val="6D1CC9F7"/>
    <w:rsid w:val="6D1F2CF7"/>
    <w:rsid w:val="6D3CBAE6"/>
    <w:rsid w:val="6D76B4BB"/>
    <w:rsid w:val="6D791C01"/>
    <w:rsid w:val="6D7AB916"/>
    <w:rsid w:val="6E3C393D"/>
    <w:rsid w:val="6E65415A"/>
    <w:rsid w:val="6E902F5F"/>
    <w:rsid w:val="6EB89A58"/>
    <w:rsid w:val="6ECA8CD4"/>
    <w:rsid w:val="6F24DE66"/>
    <w:rsid w:val="6F2BE722"/>
    <w:rsid w:val="6F4E63C1"/>
    <w:rsid w:val="6FB67FDC"/>
    <w:rsid w:val="6FB9031F"/>
    <w:rsid w:val="6FCBB493"/>
    <w:rsid w:val="6FCBE898"/>
    <w:rsid w:val="6FCFD06D"/>
    <w:rsid w:val="6FD9D3B9"/>
    <w:rsid w:val="6FEBEA8C"/>
    <w:rsid w:val="6FF695D2"/>
    <w:rsid w:val="701A0A26"/>
    <w:rsid w:val="7031DB0D"/>
    <w:rsid w:val="704798CA"/>
    <w:rsid w:val="7050F754"/>
    <w:rsid w:val="70845D93"/>
    <w:rsid w:val="70E09E5C"/>
    <w:rsid w:val="70EFB83F"/>
    <w:rsid w:val="71BD5AE4"/>
    <w:rsid w:val="71EDBAFB"/>
    <w:rsid w:val="721724F5"/>
    <w:rsid w:val="7224D1EF"/>
    <w:rsid w:val="722686E8"/>
    <w:rsid w:val="722AA8B9"/>
    <w:rsid w:val="7241F94E"/>
    <w:rsid w:val="724DD688"/>
    <w:rsid w:val="725522F8"/>
    <w:rsid w:val="726F8A12"/>
    <w:rsid w:val="72834F6A"/>
    <w:rsid w:val="72910DD6"/>
    <w:rsid w:val="72F8B7AA"/>
    <w:rsid w:val="7316D6A8"/>
    <w:rsid w:val="7385BC83"/>
    <w:rsid w:val="738DAA09"/>
    <w:rsid w:val="73A5EDDC"/>
    <w:rsid w:val="744FE76B"/>
    <w:rsid w:val="74823BD4"/>
    <w:rsid w:val="7485ED56"/>
    <w:rsid w:val="748AAF8E"/>
    <w:rsid w:val="74A01906"/>
    <w:rsid w:val="74B62106"/>
    <w:rsid w:val="74D17682"/>
    <w:rsid w:val="74EA4B72"/>
    <w:rsid w:val="7538F64C"/>
    <w:rsid w:val="756D3772"/>
    <w:rsid w:val="7580F331"/>
    <w:rsid w:val="75B09157"/>
    <w:rsid w:val="75E7EDAE"/>
    <w:rsid w:val="76673C32"/>
    <w:rsid w:val="766BB46E"/>
    <w:rsid w:val="76D3F5EC"/>
    <w:rsid w:val="76DE4057"/>
    <w:rsid w:val="770979C4"/>
    <w:rsid w:val="775C25DB"/>
    <w:rsid w:val="7767E35E"/>
    <w:rsid w:val="7770685C"/>
    <w:rsid w:val="777D7CED"/>
    <w:rsid w:val="780E78F0"/>
    <w:rsid w:val="78172552"/>
    <w:rsid w:val="7828E0EF"/>
    <w:rsid w:val="78505420"/>
    <w:rsid w:val="788F8A97"/>
    <w:rsid w:val="78BF86CE"/>
    <w:rsid w:val="78FDCC47"/>
    <w:rsid w:val="78FF0EF6"/>
    <w:rsid w:val="7900A497"/>
    <w:rsid w:val="7911EFA1"/>
    <w:rsid w:val="7989E2F7"/>
    <w:rsid w:val="79A98B86"/>
    <w:rsid w:val="79D73871"/>
    <w:rsid w:val="79DF967B"/>
    <w:rsid w:val="7A0928F7"/>
    <w:rsid w:val="7A0AA107"/>
    <w:rsid w:val="7A5F0509"/>
    <w:rsid w:val="7A69CEBB"/>
    <w:rsid w:val="7A6F44A5"/>
    <w:rsid w:val="7A82F718"/>
    <w:rsid w:val="7AB04FA4"/>
    <w:rsid w:val="7ACB0611"/>
    <w:rsid w:val="7AF8FFB2"/>
    <w:rsid w:val="7AFDBB3B"/>
    <w:rsid w:val="7B03A8C5"/>
    <w:rsid w:val="7B075E85"/>
    <w:rsid w:val="7B0BB715"/>
    <w:rsid w:val="7B4192A9"/>
    <w:rsid w:val="7B4A3CA4"/>
    <w:rsid w:val="7B569E95"/>
    <w:rsid w:val="7B7BF246"/>
    <w:rsid w:val="7BCD78C4"/>
    <w:rsid w:val="7BDB3B50"/>
    <w:rsid w:val="7BDC5554"/>
    <w:rsid w:val="7BF78C82"/>
    <w:rsid w:val="7BFDD3EF"/>
    <w:rsid w:val="7C0A1AC3"/>
    <w:rsid w:val="7C378A34"/>
    <w:rsid w:val="7C50B291"/>
    <w:rsid w:val="7C7F0F09"/>
    <w:rsid w:val="7CC183B9"/>
    <w:rsid w:val="7D0A9CE6"/>
    <w:rsid w:val="7D16868F"/>
    <w:rsid w:val="7D2A237D"/>
    <w:rsid w:val="7D4EBAE5"/>
    <w:rsid w:val="7D69DBFE"/>
    <w:rsid w:val="7D935CE3"/>
    <w:rsid w:val="7DA956F2"/>
    <w:rsid w:val="7DC7A2A7"/>
    <w:rsid w:val="7E01C28C"/>
    <w:rsid w:val="7E3D716B"/>
    <w:rsid w:val="7E4E97D4"/>
    <w:rsid w:val="7EA1A6B9"/>
    <w:rsid w:val="7EA70A25"/>
    <w:rsid w:val="7F1CA8B2"/>
    <w:rsid w:val="7F240DE4"/>
    <w:rsid w:val="7F7F8D5B"/>
    <w:rsid w:val="7F96A72B"/>
    <w:rsid w:val="7FA7B32B"/>
    <w:rsid w:val="7FAE2D98"/>
    <w:rsid w:val="7FBF3F64"/>
    <w:rsid w:val="7FDC7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C5390"/>
  <w15:chartTrackingRefBased/>
  <w15:docId w15:val="{049390F9-AFF7-4B88-A8F6-22211A9D3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02B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EC2"/>
    <w:pPr>
      <w:ind w:left="720"/>
      <w:contextualSpacing/>
    </w:pPr>
  </w:style>
  <w:style w:type="character" w:customStyle="1" w:styleId="Heading2Char">
    <w:name w:val="Heading 2 Char"/>
    <w:basedOn w:val="DefaultParagraphFont"/>
    <w:link w:val="Heading2"/>
    <w:uiPriority w:val="9"/>
    <w:rsid w:val="00502B12"/>
    <w:rPr>
      <w:rFonts w:asciiTheme="majorHAnsi" w:eastAsiaTheme="majorEastAsia" w:hAnsiTheme="majorHAnsi" w:cstheme="majorBidi"/>
      <w:color w:val="2F5496" w:themeColor="accent1" w:themeShade="BF"/>
      <w:sz w:val="26"/>
      <w:szCs w:val="26"/>
    </w:rPr>
  </w:style>
  <w:style w:type="paragraph" w:styleId="Revision">
    <w:name w:val="Revision"/>
    <w:hidden/>
    <w:uiPriority w:val="99"/>
    <w:semiHidden/>
    <w:rsid w:val="00EF19AA"/>
    <w:pPr>
      <w:spacing w:after="0" w:line="240" w:lineRule="auto"/>
    </w:p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5C0414"/>
    <w:rPr>
      <w:b/>
      <w:bCs/>
    </w:rPr>
  </w:style>
  <w:style w:type="character" w:customStyle="1" w:styleId="CommentSubjectChar">
    <w:name w:val="Comment Subject Char"/>
    <w:basedOn w:val="CommentTextChar"/>
    <w:link w:val="CommentSubject"/>
    <w:uiPriority w:val="99"/>
    <w:semiHidden/>
    <w:rsid w:val="005C0414"/>
    <w:rPr>
      <w:b/>
      <w:bCs/>
      <w:sz w:val="20"/>
      <w:szCs w:val="20"/>
    </w:rPr>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fcreview.com/articles/2024/january/trusted-intermediaries-can-channel-concessional-finance-for-lmic-green-development/" TargetMode="External"/><Relationship Id="rId3" Type="http://schemas.openxmlformats.org/officeDocument/2006/relationships/styles" Target="styles.xml"/><Relationship Id="rId7" Type="http://schemas.openxmlformats.org/officeDocument/2006/relationships/hyperlink" Target="https://www.ifcreview.com/articles/2024/january/trusted-intermediaries-can-channel-concessional-finance-for-lmic-green-development/" TargetMode="Externa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orldbankgroup.sharepoint.com/sites/news/WhoWeAre/pages/The-Private-Sector-Investment-Lab--18042024-142221.aspx"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fcreview.com/articles/2024/january/trusted-intermediaries-can-channel-concessional-finance-for-lmic-green-develop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607B90-7F18-46C2-A741-C0CF6987E6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2024</Words>
  <Characters>11537</Characters>
  <Application>Microsoft Office Word</Application>
  <DocSecurity>0</DocSecurity>
  <Lines>96</Lines>
  <Paragraphs>27</Paragraphs>
  <ScaleCrop>false</ScaleCrop>
  <Company>WBG</Company>
  <LinksUpToDate>false</LinksUpToDate>
  <CharactersWithSpaces>13534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John Stretton</dc:creator>
  <cp:keywords/>
  <dc:description/>
  <cp:lastModifiedBy>Stephen John Stretton</cp:lastModifiedBy>
  <cp:revision>224</cp:revision>
  <dcterms:created xsi:type="dcterms:W3CDTF">2024-03-30T13:52:00Z</dcterms:created>
  <dcterms:modified xsi:type="dcterms:W3CDTF">2024-05-29T18:28:00Z</dcterms:modified>
</cp:coreProperties>
</file>