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w:t>
      </w:r>
      <w:r>
        <w:t xml:space="preserve"> </w:t>
      </w:r>
      <w:r>
        <w:t xml:space="preserve">Books</w:t>
      </w:r>
    </w:p>
    <w:p>
      <w:pPr>
        <w:pStyle w:val="Subtitle"/>
      </w:pPr>
      <w:r>
        <w:t xml:space="preserve">Overview</w:t>
      </w:r>
      <w:r>
        <w:t xml:space="preserve"> </w:t>
      </w:r>
      <w:r>
        <w:t xml:space="preserve">of</w:t>
      </w:r>
      <w:r>
        <w:t xml:space="preserve"> </w:t>
      </w:r>
      <w:r>
        <w:t xml:space="preserve">section</w:t>
      </w:r>
      <w:r>
        <w:t xml:space="preserve"> </w:t>
      </w:r>
      <w:r>
        <w:t xml:space="preserve">6:</w:t>
      </w:r>
      <w:r>
        <w:t xml:space="preserve"> </w:t>
      </w:r>
      <w:r>
        <w:t xml:space="preserve">books</w:t>
      </w:r>
    </w:p>
    <w:p>
      <w:pPr>
        <w:pStyle w:val="Author"/>
      </w:pPr>
      <w:r>
        <w:t xml:space="preserve">Stephen</w:t>
      </w:r>
      <w:r>
        <w:t xml:space="preserve"> </w:t>
      </w:r>
      <w:r>
        <w:t xml:space="preserve">J.</w:t>
      </w:r>
      <w:r>
        <w:t xml:space="preserve"> </w:t>
      </w:r>
      <w:r>
        <w:t xml:space="preserve">Stretton</w:t>
      </w:r>
    </w:p>
    <w:p>
      <w:pPr>
        <w:pStyle w:val="AbstractTitle"/>
      </w:pPr>
      <w:r>
        <w:t xml:space="preserve">Abstract</w:t>
      </w:r>
    </w:p>
    <w:p>
      <w:pPr>
        <w:pStyle w:val="Abstract"/>
      </w:pPr>
      <w:r>
        <w:t xml:space="preserve">Two</w:t>
      </w:r>
      <w:r>
        <w:t xml:space="preserve"> </w:t>
      </w:r>
      <w:r>
        <w:t xml:space="preserve">book-length</w:t>
      </w:r>
      <w:r>
        <w:t xml:space="preserve"> </w:t>
      </w:r>
      <w:r>
        <w:t xml:space="preserve">treatments</w:t>
      </w:r>
      <w:r>
        <w:t xml:space="preserve"> </w:t>
      </w:r>
      <w:r>
        <w:t xml:space="preserve">underlie</w:t>
      </w:r>
      <w:r>
        <w:t xml:space="preserve"> </w:t>
      </w:r>
      <w:r>
        <w:t xml:space="preserve">the</w:t>
      </w:r>
      <w:r>
        <w:t xml:space="preserve"> </w:t>
      </w:r>
      <w:r>
        <w:t xml:space="preserve">papers</w:t>
      </w:r>
      <w:r>
        <w:t xml:space="preserve"> </w:t>
      </w:r>
      <w:r>
        <w:t xml:space="preserve">in</w:t>
      </w:r>
      <w:r>
        <w:t xml:space="preserve"> </w:t>
      </w:r>
      <w:r>
        <w:t xml:space="preserve">this</w:t>
      </w:r>
      <w:r>
        <w:t xml:space="preserve"> </w:t>
      </w:r>
      <w:r>
        <w:t xml:space="preserve">portfolio.</w:t>
      </w:r>
      <w:r>
        <w:t xml:space="preserve"> </w:t>
      </w:r>
      <w:r>
        <w:rPr>
          <w:iCs/>
          <w:i/>
        </w:rPr>
        <w:t xml:space="preserve">Time</w:t>
      </w:r>
      <w:r>
        <w:rPr>
          <w:iCs/>
          <w:i/>
        </w:rPr>
        <w:t xml:space="preserve"> </w:t>
      </w:r>
      <w:r>
        <w:rPr>
          <w:iCs/>
          <w:i/>
        </w:rPr>
        <w:t xml:space="preserve">and</w:t>
      </w:r>
      <w:r>
        <w:rPr>
          <w:iCs/>
          <w:i/>
        </w:rPr>
        <w:t xml:space="preserve"> </w:t>
      </w:r>
      <w:r>
        <w:rPr>
          <w:iCs/>
          <w:i/>
        </w:rPr>
        <w:t xml:space="preserve">Chance</w:t>
      </w:r>
      <w:r>
        <w:t xml:space="preserve"> </w:t>
      </w:r>
      <w:r>
        <w:t xml:space="preserve">asks</w:t>
      </w:r>
      <w:r>
        <w:t xml:space="preserve"> </w:t>
      </w:r>
      <w:r>
        <w:t xml:space="preserve">why</w:t>
      </w:r>
      <w:r>
        <w:t xml:space="preserve"> </w:t>
      </w:r>
      <w:r>
        <w:t xml:space="preserve">clean</w:t>
      </w:r>
      <w:r>
        <w:t xml:space="preserve"> </w:t>
      </w:r>
      <w:r>
        <w:t xml:space="preserve">energy</w:t>
      </w:r>
      <w:r>
        <w:t xml:space="preserve"> </w:t>
      </w:r>
      <w:r>
        <w:t xml:space="preserve">costs</w:t>
      </w:r>
      <w:r>
        <w:t xml:space="preserve"> </w:t>
      </w:r>
      <w:r>
        <w:t xml:space="preserve">too</w:t>
      </w:r>
      <w:r>
        <w:t xml:space="preserve"> </w:t>
      </w:r>
      <w:r>
        <w:t xml:space="preserve">much</w:t>
      </w:r>
      <w:r>
        <w:t xml:space="preserve"> </w:t>
      </w:r>
      <w:r>
        <w:t xml:space="preserve">in</w:t>
      </w:r>
      <w:r>
        <w:t xml:space="preserve"> </w:t>
      </w:r>
      <w:r>
        <w:t xml:space="preserve">the</w:t>
      </w:r>
      <w:r>
        <w:t xml:space="preserve"> </w:t>
      </w:r>
      <w:r>
        <w:t xml:space="preserve">countries</w:t>
      </w:r>
      <w:r>
        <w:t xml:space="preserve"> </w:t>
      </w:r>
      <w:r>
        <w:t xml:space="preserve">that</w:t>
      </w:r>
      <w:r>
        <w:t xml:space="preserve"> </w:t>
      </w:r>
      <w:r>
        <w:t xml:space="preserve">need</w:t>
      </w:r>
      <w:r>
        <w:t xml:space="preserve"> </w:t>
      </w:r>
      <w:r>
        <w:t xml:space="preserve">it</w:t>
      </w:r>
      <w:r>
        <w:t xml:space="preserve"> </w:t>
      </w:r>
      <w:r>
        <w:t xml:space="preserve">most,</w:t>
      </w:r>
      <w:r>
        <w:t xml:space="preserve"> </w:t>
      </w:r>
      <w:r>
        <w:t xml:space="preserve">and</w:t>
      </w:r>
      <w:r>
        <w:t xml:space="preserve"> </w:t>
      </w:r>
      <w:r>
        <w:t xml:space="preserve">works</w:t>
      </w:r>
      <w:r>
        <w:t xml:space="preserve"> </w:t>
      </w:r>
      <w:r>
        <w:t xml:space="preserve">from</w:t>
      </w:r>
      <w:r>
        <w:t xml:space="preserve"> </w:t>
      </w:r>
      <w:r>
        <w:t xml:space="preserve">the</w:t>
      </w:r>
      <w:r>
        <w:t xml:space="preserve"> </w:t>
      </w:r>
      <w:r>
        <w:t xml:space="preserve">price</w:t>
      </w:r>
      <w:r>
        <w:t xml:space="preserve"> </w:t>
      </w:r>
      <w:r>
        <w:t xml:space="preserve">of</w:t>
      </w:r>
      <w:r>
        <w:t xml:space="preserve"> </w:t>
      </w:r>
      <w:r>
        <w:t xml:space="preserve">money</w:t>
      </w:r>
      <w:r>
        <w:t xml:space="preserve"> </w:t>
      </w:r>
      <w:r>
        <w:t xml:space="preserve">through</w:t>
      </w:r>
      <w:r>
        <w:t xml:space="preserve"> </w:t>
      </w:r>
      <w:r>
        <w:t xml:space="preserve">contracts</w:t>
      </w:r>
      <w:r>
        <w:t xml:space="preserve"> </w:t>
      </w:r>
      <w:r>
        <w:t xml:space="preserve">and</w:t>
      </w:r>
      <w:r>
        <w:t xml:space="preserve"> </w:t>
      </w:r>
      <w:r>
        <w:t xml:space="preserve">instruments</w:t>
      </w:r>
      <w:r>
        <w:t xml:space="preserve"> </w:t>
      </w:r>
      <w:r>
        <w:t xml:space="preserve">to</w:t>
      </w:r>
      <w:r>
        <w:t xml:space="preserve"> </w:t>
      </w:r>
      <w:r>
        <w:t xml:space="preserve">the</w:t>
      </w:r>
      <w:r>
        <w:t xml:space="preserve"> </w:t>
      </w:r>
      <w:r>
        <w:t xml:space="preserve">institutional</w:t>
      </w:r>
      <w:r>
        <w:t xml:space="preserve"> </w:t>
      </w:r>
      <w:r>
        <w:t xml:space="preserve">architecture</w:t>
      </w:r>
      <w:r>
        <w:t xml:space="preserve"> </w:t>
      </w:r>
      <w:r>
        <w:t xml:space="preserve">that</w:t>
      </w:r>
      <w:r>
        <w:t xml:space="preserve"> </w:t>
      </w:r>
      <w:r>
        <w:t xml:space="preserve">would</w:t>
      </w:r>
      <w:r>
        <w:t xml:space="preserve"> </w:t>
      </w:r>
      <w:r>
        <w:t xml:space="preserve">have</w:t>
      </w:r>
      <w:r>
        <w:t xml:space="preserve"> </w:t>
      </w:r>
      <w:r>
        <w:t xml:space="preserve">to</w:t>
      </w:r>
      <w:r>
        <w:t xml:space="preserve"> </w:t>
      </w:r>
      <w:r>
        <w:t xml:space="preserve">carry</w:t>
      </w:r>
      <w:r>
        <w:t xml:space="preserve"> </w:t>
      </w:r>
      <w:r>
        <w:t xml:space="preserve">them.</w:t>
      </w:r>
      <w:r>
        <w:t xml:space="preserve"> </w:t>
      </w:r>
      <w:r>
        <w:rPr>
          <w:iCs/>
          <w:i/>
        </w:rPr>
        <w:t xml:space="preserve">Carbon</w:t>
      </w:r>
      <w:r>
        <w:rPr>
          <w:iCs/>
          <w:i/>
        </w:rPr>
        <w:t xml:space="preserve"> </w:t>
      </w:r>
      <w:r>
        <w:rPr>
          <w:iCs/>
          <w:i/>
        </w:rPr>
        <w:t xml:space="preserve">Pricing:</w:t>
      </w:r>
      <w:r>
        <w:rPr>
          <w:iCs/>
          <w:i/>
        </w:rPr>
        <w:t xml:space="preserve"> </w:t>
      </w:r>
      <w:r>
        <w:rPr>
          <w:iCs/>
          <w:i/>
        </w:rPr>
        <w:t xml:space="preserve">The</w:t>
      </w:r>
      <w:r>
        <w:rPr>
          <w:iCs/>
          <w:i/>
        </w:rPr>
        <w:t xml:space="preserve"> </w:t>
      </w:r>
      <w:r>
        <w:rPr>
          <w:iCs/>
          <w:i/>
        </w:rPr>
        <w:t xml:space="preserve">Right</w:t>
      </w:r>
      <w:r>
        <w:rPr>
          <w:iCs/>
          <w:i/>
        </w:rPr>
        <w:t xml:space="preserve"> </w:t>
      </w:r>
      <w:r>
        <w:rPr>
          <w:iCs/>
          <w:i/>
        </w:rPr>
        <w:t xml:space="preserve">Policy</w:t>
      </w:r>
      <w:r>
        <w:rPr>
          <w:iCs/>
          <w:i/>
        </w:rPr>
        <w:t xml:space="preserve"> </w:t>
      </w:r>
      <w:r>
        <w:rPr>
          <w:iCs/>
          <w:i/>
        </w:rPr>
        <w:t xml:space="preserve">at</w:t>
      </w:r>
      <w:r>
        <w:rPr>
          <w:iCs/>
          <w:i/>
        </w:rPr>
        <w:t xml:space="preserve"> </w:t>
      </w:r>
      <w:r>
        <w:rPr>
          <w:iCs/>
          <w:i/>
        </w:rPr>
        <w:t xml:space="preserve">the</w:t>
      </w:r>
      <w:r>
        <w:rPr>
          <w:iCs/>
          <w:i/>
        </w:rPr>
        <w:t xml:space="preserve"> </w:t>
      </w:r>
      <w:r>
        <w:rPr>
          <w:iCs/>
          <w:i/>
        </w:rPr>
        <w:t xml:space="preserve">Wrong</w:t>
      </w:r>
      <w:r>
        <w:rPr>
          <w:iCs/>
          <w:i/>
        </w:rPr>
        <w:t xml:space="preserve"> </w:t>
      </w:r>
      <w:r>
        <w:rPr>
          <w:iCs/>
          <w:i/>
        </w:rPr>
        <w:t xml:space="preserve">Time</w:t>
      </w:r>
      <w:r>
        <w:t xml:space="preserve"> </w:t>
      </w:r>
      <w:r>
        <w:t xml:space="preserve">asks</w:t>
      </w:r>
      <w:r>
        <w:t xml:space="preserve"> </w:t>
      </w:r>
      <w:r>
        <w:t xml:space="preserve">what</w:t>
      </w:r>
      <w:r>
        <w:t xml:space="preserve"> </w:t>
      </w:r>
      <w:r>
        <w:t xml:space="preserve">policy</w:t>
      </w:r>
      <w:r>
        <w:t xml:space="preserve"> </w:t>
      </w:r>
      <w:r>
        <w:t xml:space="preserve">regime</w:t>
      </w:r>
      <w:r>
        <w:t xml:space="preserve"> </w:t>
      </w:r>
      <w:r>
        <w:t xml:space="preserve">that</w:t>
      </w:r>
      <w:r>
        <w:t xml:space="preserve"> </w:t>
      </w:r>
      <w:r>
        <w:t xml:space="preserve">financing</w:t>
      </w:r>
      <w:r>
        <w:t xml:space="preserve"> </w:t>
      </w:r>
      <w:r>
        <w:t xml:space="preserve">operates</w:t>
      </w:r>
      <w:r>
        <w:t xml:space="preserve"> </w:t>
      </w:r>
      <w:r>
        <w:t xml:space="preserve">under,</w:t>
      </w:r>
      <w:r>
        <w:t xml:space="preserve"> </w:t>
      </w:r>
      <w:r>
        <w:t xml:space="preserve">and</w:t>
      </w:r>
      <w:r>
        <w:t xml:space="preserve"> </w:t>
      </w:r>
      <w:r>
        <w:t xml:space="preserve">argues</w:t>
      </w:r>
      <w:r>
        <w:t xml:space="preserve"> </w:t>
      </w:r>
      <w:r>
        <w:t xml:space="preserve">that</w:t>
      </w:r>
      <w:r>
        <w:t xml:space="preserve"> </w:t>
      </w:r>
      <w:r>
        <w:t xml:space="preserve">the</w:t>
      </w:r>
      <w:r>
        <w:t xml:space="preserve"> </w:t>
      </w:r>
      <w:r>
        <w:t xml:space="preserve">case</w:t>
      </w:r>
      <w:r>
        <w:t xml:space="preserve"> </w:t>
      </w:r>
      <w:r>
        <w:t xml:space="preserve">for</w:t>
      </w:r>
      <w:r>
        <w:t xml:space="preserve"> </w:t>
      </w:r>
      <w:r>
        <w:t xml:space="preserve">a</w:t>
      </w:r>
      <w:r>
        <w:t xml:space="preserve"> </w:t>
      </w:r>
      <w:r>
        <w:t xml:space="preserve">carbon</w:t>
      </w:r>
      <w:r>
        <w:t xml:space="preserve"> </w:t>
      </w:r>
      <w:r>
        <w:t xml:space="preserve">price</w:t>
      </w:r>
      <w:r>
        <w:t xml:space="preserve"> </w:t>
      </w:r>
      <w:r>
        <w:t xml:space="preserve">was</w:t>
      </w:r>
      <w:r>
        <w:t xml:space="preserve"> </w:t>
      </w:r>
      <w:r>
        <w:t xml:space="preserve">won</w:t>
      </w:r>
      <w:r>
        <w:t xml:space="preserve"> </w:t>
      </w:r>
      <w:r>
        <w:t xml:space="preserve">intellectually</w:t>
      </w:r>
      <w:r>
        <w:t xml:space="preserve"> </w:t>
      </w:r>
      <w:r>
        <w:t xml:space="preserve">and</w:t>
      </w:r>
      <w:r>
        <w:t xml:space="preserve"> </w:t>
      </w:r>
      <w:r>
        <w:t xml:space="preserve">lost</w:t>
      </w:r>
      <w:r>
        <w:t xml:space="preserve"> </w:t>
      </w:r>
      <w:r>
        <w:t xml:space="preserve">operationally.</w:t>
      </w:r>
      <w:r>
        <w:t xml:space="preserve"> </w:t>
      </w:r>
      <w:r>
        <w:t xml:space="preserve">The</w:t>
      </w:r>
      <w:r>
        <w:t xml:space="preserve"> </w:t>
      </w:r>
      <w:r>
        <w:t xml:space="preserve">papers</w:t>
      </w:r>
      <w:r>
        <w:t xml:space="preserve"> </w:t>
      </w:r>
      <w:r>
        <w:t xml:space="preserve">in</w:t>
      </w:r>
      <w:r>
        <w:t xml:space="preserve"> </w:t>
      </w:r>
      <w:r>
        <w:t xml:space="preserve">sections</w:t>
      </w:r>
      <w:r>
        <w:t xml:space="preserve"> </w:t>
      </w:r>
      <w:r>
        <w:t xml:space="preserve">1</w:t>
      </w:r>
      <w:r>
        <w:t xml:space="preserve"> </w:t>
      </w:r>
      <w:r>
        <w:t xml:space="preserve">to</w:t>
      </w:r>
      <w:r>
        <w:t xml:space="preserve"> </w:t>
      </w:r>
      <w:r>
        <w:t xml:space="preserve">3</w:t>
      </w:r>
      <w:r>
        <w:t xml:space="preserve"> </w:t>
      </w:r>
      <w:r>
        <w:t xml:space="preserve">are</w:t>
      </w:r>
      <w:r>
        <w:t xml:space="preserve"> </w:t>
      </w:r>
      <w:r>
        <w:t xml:space="preserve">the</w:t>
      </w:r>
      <w:r>
        <w:t xml:space="preserve"> </w:t>
      </w:r>
      <w:r>
        <w:t xml:space="preserve">journal-length</w:t>
      </w:r>
      <w:r>
        <w:t xml:space="preserve"> </w:t>
      </w:r>
      <w:r>
        <w:t xml:space="preserve">statements</w:t>
      </w:r>
      <w:r>
        <w:t xml:space="preserve"> </w:t>
      </w:r>
      <w:r>
        <w:t xml:space="preserve">of</w:t>
      </w:r>
      <w:r>
        <w:t xml:space="preserve"> </w:t>
      </w:r>
      <w:r>
        <w:t xml:space="preserve">individual</w:t>
      </w:r>
      <w:r>
        <w:t xml:space="preserve"> </w:t>
      </w:r>
      <w:r>
        <w:t xml:space="preserve">chapters;</w:t>
      </w:r>
      <w:r>
        <w:t xml:space="preserve"> </w:t>
      </w:r>
      <w:r>
        <w:t xml:space="preserve">the</w:t>
      </w:r>
      <w:r>
        <w:t xml:space="preserve"> </w:t>
      </w:r>
      <w:r>
        <w:t xml:space="preserve">books</w:t>
      </w:r>
      <w:r>
        <w:t xml:space="preserve"> </w:t>
      </w:r>
      <w:r>
        <w:t xml:space="preserve">are</w:t>
      </w:r>
      <w:r>
        <w:t xml:space="preserve"> </w:t>
      </w:r>
      <w:r>
        <w:t xml:space="preserve">where</w:t>
      </w:r>
      <w:r>
        <w:t xml:space="preserve"> </w:t>
      </w:r>
      <w:r>
        <w:t xml:space="preserve">the</w:t>
      </w:r>
      <w:r>
        <w:t xml:space="preserve"> </w:t>
      </w:r>
      <w:r>
        <w:t xml:space="preserve">argument</w:t>
      </w:r>
      <w:r>
        <w:t xml:space="preserve"> </w:t>
      </w:r>
      <w:r>
        <w:t xml:space="preserve">is</w:t>
      </w:r>
      <w:r>
        <w:t xml:space="preserve"> </w:t>
      </w:r>
      <w:r>
        <w:t xml:space="preserve">made</w:t>
      </w:r>
      <w:r>
        <w:t xml:space="preserve"> </w:t>
      </w:r>
      <w:r>
        <w:t xml:space="preserve">whole.</w:t>
      </w:r>
      <w:r>
        <w:t xml:space="preserve"> </w:t>
      </w:r>
      <w:r>
        <w:t xml:space="preserve">This</w:t>
      </w:r>
      <w:r>
        <w:t xml:space="preserve"> </w:t>
      </w:r>
      <w:r>
        <w:t xml:space="preserve">overview</w:t>
      </w:r>
      <w:r>
        <w:t xml:space="preserve"> </w:t>
      </w:r>
      <w:r>
        <w:t xml:space="preserve">places</w:t>
      </w:r>
      <w:r>
        <w:t xml:space="preserve"> </w:t>
      </w:r>
      <w:r>
        <w:t xml:space="preserve">them</w:t>
      </w:r>
      <w:r>
        <w:t xml:space="preserve"> </w:t>
      </w:r>
      <w:r>
        <w:t xml:space="preserve">against</w:t>
      </w:r>
      <w:r>
        <w:t xml:space="preserve"> </w:t>
      </w:r>
      <w:r>
        <w:t xml:space="preserve">each</w:t>
      </w:r>
      <w:r>
        <w:t xml:space="preserve"> </w:t>
      </w:r>
      <w:r>
        <w:t xml:space="preserve">other</w:t>
      </w:r>
      <w:r>
        <w:t xml:space="preserve"> </w:t>
      </w:r>
      <w:r>
        <w:t xml:space="preserve">and</w:t>
      </w:r>
      <w:r>
        <w:t xml:space="preserve"> </w:t>
      </w:r>
      <w:r>
        <w:t xml:space="preserve">against</w:t>
      </w:r>
      <w:r>
        <w:t xml:space="preserve"> </w:t>
      </w:r>
      <w:r>
        <w:t xml:space="preserve">the</w:t>
      </w:r>
      <w:r>
        <w:t xml:space="preserve"> </w:t>
      </w:r>
      <w:r>
        <w:t xml:space="preserve">papers.</w:t>
      </w:r>
    </w:p>
    <w:p>
      <w:pPr>
        <w:pStyle w:val="FirstParagraph"/>
      </w:pPr>
      <w:r>
        <w:rPr>
          <w:iCs/>
          <w:i/>
        </w:rPr>
        <w:t xml:space="preserve">The overview for section 6. The books are not listed on the research page: they are the long form of arguments that appear there as papers, and are better read as books than browsed as entries.</w:t>
      </w:r>
    </w:p>
    <w:p>
      <w:pPr>
        <w:pStyle w:val="BodyText"/>
      </w:pPr>
      <w:r>
        <w:t xml:space="preserve">This overview online:</w:t>
      </w:r>
      <w:r>
        <w:t xml:space="preserve"> </w:t>
      </w:r>
      <w:hyperlink r:id="rId20">
        <w:r>
          <w:rPr>
            <w:rStyle w:val="Hyperlink"/>
          </w:rPr>
          <w:t xml:space="preserve">https://climatefiscalfinance.org/papers/OverviewBooks.docx</w:t>
        </w:r>
      </w:hyperlink>
    </w:p>
    <w:bookmarkStart w:id="21" w:name="executive-summary"/>
    <w:p>
      <w:pPr>
        <w:pStyle w:val="Heading1"/>
      </w:pPr>
      <w:r>
        <w:t xml:space="preserve">Executive summary</w:t>
      </w:r>
    </w:p>
    <w:p>
      <w:pPr>
        <w:pStyle w:val="FirstParagraph"/>
      </w:pPr>
      <w:r>
        <w:rPr>
          <w:bCs/>
          <w:b/>
        </w:rPr>
        <w:t xml:space="preserve">The two books divide the problem between them.</w:t>
      </w:r>
      <w:r>
        <w:t xml:space="preserve"> </w:t>
      </w:r>
      <w:r>
        <w:t xml:space="preserve">One is about money, the other about policy.</w:t>
      </w:r>
      <w:r>
        <w:t xml:space="preserve"> </w:t>
      </w:r>
      <w:r>
        <w:rPr>
          <w:iCs/>
          <w:i/>
        </w:rPr>
        <w:t xml:space="preserve">Time and Chance</w:t>
      </w:r>
      <w:r>
        <w:t xml:space="preserve"> </w:t>
      </w:r>
      <w:r>
        <w:t xml:space="preserve">takes the policy regime as given and asks how the investment gets financed.</w:t>
      </w:r>
      <w:r>
        <w:t xml:space="preserve"> </w:t>
      </w:r>
      <w:r>
        <w:rPr>
          <w:iCs/>
          <w:i/>
        </w:rPr>
        <w:t xml:space="preserve">The Right Policy at the Wrong Time</w:t>
      </w:r>
      <w:r>
        <w:t xml:space="preserve"> </w:t>
      </w:r>
      <w:r>
        <w:t xml:space="preserve">takes the financing as soluble and asks what regime it operates under. Neither is complete without the other, which is why they were written together.</w:t>
      </w:r>
    </w:p>
    <w:p>
      <w:pPr>
        <w:pStyle w:val="BodyText"/>
      </w:pPr>
      <w:r>
        <w:rPr>
          <w:bCs/>
          <w:b/>
        </w:rPr>
        <w:t xml:space="preserve">Time and Chance is the source of sections 2 and 3.</w:t>
      </w:r>
      <w:r>
        <w:t xml:space="preserve"> </w:t>
      </w:r>
      <w:r>
        <w:t xml:space="preserve">The payment intermediary, the guarantee waterfall, synthetic sovereign bonds, the Sollar, the Climate Investment Trust and the notional capitalised carbon value all appear there as chapters before they appear here as papers. Where the two differ, the papers are later and should be preferred.</w:t>
      </w:r>
    </w:p>
    <w:p>
      <w:pPr>
        <w:pStyle w:val="BodyText"/>
      </w:pPr>
      <w:r>
        <w:rPr>
          <w:bCs/>
          <w:b/>
        </w:rPr>
        <w:t xml:space="preserve">The Right Policy at the Wrong Time is the source of section 1.</w:t>
      </w:r>
      <w:r>
        <w:t xml:space="preserve"> </w:t>
      </w:r>
      <w:r>
        <w:t xml:space="preserve">Open economy carbon pricing, the consumption-side argument and the limits of point-source charging are worked there at book length.</w:t>
      </w:r>
    </w:p>
    <w:p>
      <w:pPr>
        <w:pStyle w:val="BodyText"/>
      </w:pPr>
      <w:r>
        <w:rPr>
          <w:bCs/>
          <w:b/>
        </w:rPr>
        <w:t xml:space="preserve">Both end in the same place: the instruments that do the work when the first-best is unavailable.</w:t>
      </w:r>
      <w:r>
        <w:t xml:space="preserve"> </w:t>
      </w:r>
      <w:r>
        <w:t xml:space="preserve">That is the thread that connects the two, and the reason the portfolio is organised around mechanisms rather than around the ideal policy.</w:t>
      </w:r>
    </w:p>
    <w:bookmarkEnd w:id="21"/>
    <w:bookmarkStart w:id="26" w:name="the-papers-in-this-section"/>
    <w:p>
      <w:pPr>
        <w:pStyle w:val="Heading1"/>
      </w:pPr>
      <w:r>
        <w:t xml:space="preserve">The papers in this section</w:t>
      </w:r>
    </w:p>
    <w:p>
      <w:pPr>
        <w:pStyle w:val="FirstParagraph"/>
      </w:pPr>
      <w:r>
        <w:t xml:space="preserve">Both manuscripts are complete in Word and markdown with compiled PDFs.</w:t>
      </w:r>
    </w:p>
    <w:bookmarkStart w:id="23" w:name="time-and-chance"/>
    <w:p>
      <w:pPr>
        <w:pStyle w:val="Heading2"/>
      </w:pPr>
      <w:r>
        <w:t xml:space="preserve">6.1 Time and Chance</w:t>
      </w:r>
    </w:p>
    <w:p>
      <w:pPr>
        <w:pStyle w:val="FirstParagraph"/>
      </w:pPr>
      <w:r>
        <w:t xml:space="preserve">A book-length treatment of why clean energy costs too much in the countries that need it most, and what can be done about it. It runs from the price of money — why capital costs what it does, and how financial constraints rather than technology now bound renewable uptake — through contracts as the instrument that makes revenue bankable, to the specific structures built on them: guarantees, synthetic sovereign bonds, procurement auctions, clean energy equity funds, and the Sollar. The second half turns to institutions: where risk should sit, how to get past the multilateral balance sheet limit, a theory of concessionality built around the safe intermediary, and the case for the World Bank as the institution to carry it. It closes with the hard cases — the offtaker’s own economics, the non-renewable energy debt trap, debt sustainability, coal phase-out both for new investment and for retiring existing assets — and takes Vietnam as the country where the whole argument appears at once.</w:t>
      </w:r>
    </w:p>
    <w:p>
      <w:pPr>
        <w:pStyle w:val="BodyText"/>
      </w:pPr>
      <w:r>
        <w:rPr>
          <w:iCs/>
          <w:i/>
        </w:rPr>
        <w:t xml:space="preserve">Full manuscript in Word and markdown with a compiled PDF, a table of contents, and a response to peer review. The papers in sections 2 and 3 are the journal-length statements of its individual chapters.</w:t>
      </w:r>
    </w:p>
    <w:p>
      <w:pPr>
        <w:pStyle w:val="BodyText"/>
      </w:pPr>
      <w:hyperlink r:id="rId22">
        <w:r>
          <w:rPr>
            <w:rStyle w:val="Hyperlink"/>
          </w:rPr>
          <w:t xml:space="preserve">https://climatefiscalfinance.org/papers/TimeAndChance.docx</w:t>
        </w:r>
      </w:hyperlink>
    </w:p>
    <w:bookmarkEnd w:id="23"/>
    <w:bookmarkStart w:id="25" w:name="X3596ab47746e6bfe4a7efe8b91de1f45ee3e4fc"/>
    <w:p>
      <w:pPr>
        <w:pStyle w:val="Heading2"/>
      </w:pPr>
      <w:r>
        <w:t xml:space="preserve">6.2 Carbon Pricing: The Right Policy at the Wrong Time</w:t>
      </w:r>
    </w:p>
    <w:p>
      <w:pPr>
        <w:pStyle w:val="FirstParagraph"/>
      </w:pPr>
      <w:r>
        <w:t xml:space="preserve">Carbon pricing is the right instrument and the moment for it has largely passed — not because the economics changed, but because the political and financial order in which it would have worked did. This book takes the argument of the carbon pricing papers into book form: what a price is actually for, why the case for it was won intellectually and lost operationally, what open economies can and cannot do unilaterally, and what instruments do the work in the interval — benchmarks, contracts, procurement, and the fiscal instruments that sit alongside a price rather than substituting for it. It is a companion to</w:t>
      </w:r>
      <w:r>
        <w:t xml:space="preserve"> </w:t>
      </w:r>
      <w:r>
        <w:rPr>
          <w:iCs/>
          <w:i/>
        </w:rPr>
        <w:t xml:space="preserve">Time and Chance</w:t>
      </w:r>
      <w:r>
        <w:t xml:space="preserve">: that book asks how clean energy gets financed, this one asks what policy regime it gets financed under.</w:t>
      </w:r>
    </w:p>
    <w:p>
      <w:pPr>
        <w:pStyle w:val="BodyText"/>
      </w:pPr>
      <w:r>
        <w:rPr>
          <w:iCs/>
          <w:i/>
        </w:rPr>
        <w:t xml:space="preserve">Full manuscript in Word and markdown with a compiled PDF.</w:t>
      </w:r>
    </w:p>
    <w:p>
      <w:pPr>
        <w:pStyle w:val="BodyText"/>
      </w:pPr>
      <w:hyperlink r:id="rId24">
        <w:r>
          <w:rPr>
            <w:rStyle w:val="Hyperlink"/>
          </w:rPr>
          <w:t xml:space="preserve">https://climatefiscalfinance.org/papers/CarbonPricingRightPolicyWrongTime.docx</w:t>
        </w:r>
      </w:hyperlink>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climatefiscalfinance.org/papers/CarbonPricingRightPolicyWrongTime.docx" TargetMode="External" /><Relationship Type="http://schemas.openxmlformats.org/officeDocument/2006/relationships/hyperlink" Id="rId20" Target="https://climatefiscalfinance.org/papers/OverviewBooks.docx" TargetMode="External" /><Relationship Type="http://schemas.openxmlformats.org/officeDocument/2006/relationships/hyperlink" Id="rId22" Target="https://climatefiscalfinance.org/papers/TimeAndChance.docx" TargetMode="External" /></Relationships>
</file>

<file path=word/_rels/footnotes.xml.rels><?xml version="1.0" encoding="UTF-8"?><Relationships xmlns="http://schemas.openxmlformats.org/package/2006/relationships"><Relationship Type="http://schemas.openxmlformats.org/officeDocument/2006/relationships/hyperlink" Id="rId24" Target="https://climatefiscalfinance.org/papers/CarbonPricingRightPolicyWrongTime.docx" TargetMode="External" /><Relationship Type="http://schemas.openxmlformats.org/officeDocument/2006/relationships/hyperlink" Id="rId20" Target="https://climatefiscalfinance.org/papers/OverviewBooks.docx" TargetMode="External" /><Relationship Type="http://schemas.openxmlformats.org/officeDocument/2006/relationships/hyperlink" Id="rId22" Target="https://climatefiscalfinance.org/papers/TimeAndChanc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Books</dc:title>
  <dc:creator>Stephen J. Stretton</dc:creator>
  <cp:keywords/>
  <dcterms:created xsi:type="dcterms:W3CDTF">2026-09-17T22:38:01Z</dcterms:created>
  <dcterms:modified xsi:type="dcterms:W3CDTF">2026-09-17T22:38:01Z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Two book-length treatments underlie the papers in this portfolio. Time and Chance asks why clean energy costs too much in the countries that need it most, and works from the price of money through contracts and instruments to the institutional architecture that would have to carry them. Carbon Pricing: The Right Policy at the Wrong Time asks what policy regime that financing operates under, and argues that the case for a carbon price was won intellectually and lost operationally. The papers in sections 1 to 3 are the journal-length statements of individual chapters; the books are where the argument is made whole. This overview places them against each other and against the papers.</vt:lpwstr>
  </property>
  <property fmtid="{D5CDD505-2E9C-101B-9397-08002B2CF9AE}" pid="3" name="format">
    <vt:lpwstr/>
  </property>
  <property fmtid="{D5CDD505-2E9C-101B-9397-08002B2CF9AE}" pid="4" name="subtitle">
    <vt:lpwstr>Overview of section 6: books</vt:lpwstr>
  </property>
</Properties>
</file>