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Order,</w:t>
      </w:r>
      <w:r>
        <w:t xml:space="preserve"> </w:t>
      </w:r>
      <w:r>
        <w:t xml:space="preserve">Life</w:t>
      </w:r>
      <w:r>
        <w:t xml:space="preserve"> </w:t>
      </w:r>
      <w:r>
        <w:t xml:space="preserve">and</w:t>
      </w:r>
      <w:r>
        <w:t xml:space="preserve"> </w:t>
      </w:r>
      <w:r>
        <w:t xml:space="preserve">Address</w:t>
      </w:r>
    </w:p>
    <w:p>
      <w:pPr>
        <w:pStyle w:val="Subtitle"/>
      </w:pPr>
      <w:r>
        <w:t xml:space="preserve">Overview</w:t>
      </w:r>
      <w:r>
        <w:t xml:space="preserve"> </w:t>
      </w:r>
      <w:r>
        <w:t xml:space="preserve">of</w:t>
      </w:r>
      <w:r>
        <w:t xml:space="preserve"> </w:t>
      </w:r>
      <w:r>
        <w:t xml:space="preserve">section</w:t>
      </w:r>
      <w:r>
        <w:t xml:space="preserve"> </w:t>
      </w:r>
      <w:r>
        <w:t xml:space="preserve">7:</w:t>
      </w:r>
      <w:r>
        <w:t xml:space="preserve"> </w:t>
      </w:r>
      <w:r>
        <w:t xml:space="preserve">philosophy</w:t>
      </w:r>
    </w:p>
    <w:p>
      <w:pPr>
        <w:pStyle w:val="Author"/>
      </w:pPr>
      <w:r>
        <w:t xml:space="preserve">Stephen</w:t>
      </w:r>
      <w:r>
        <w:t xml:space="preserve"> </w:t>
      </w:r>
      <w:r>
        <w:t xml:space="preserve">J.</w:t>
      </w:r>
      <w:r>
        <w:t xml:space="preserve"> </w:t>
      </w:r>
      <w:r>
        <w:t xml:space="preserve">Stretton</w:t>
      </w:r>
    </w:p>
    <w:p>
      <w:pPr>
        <w:pStyle w:val="AbstractTitle"/>
      </w:pPr>
      <w:r>
        <w:t xml:space="preserve">Abstract</w:t>
      </w:r>
    </w:p>
    <w:p>
      <w:pPr>
        <w:pStyle w:val="Abstract"/>
      </w:pPr>
      <w:r>
        <w:t xml:space="preserve">Three</w:t>
      </w:r>
      <w:r>
        <w:t xml:space="preserve"> </w:t>
      </w:r>
      <w:r>
        <w:t xml:space="preserve">essays</w:t>
      </w:r>
      <w:r>
        <w:t xml:space="preserve"> </w:t>
      </w:r>
      <w:r>
        <w:t xml:space="preserve">that</w:t>
      </w:r>
      <w:r>
        <w:t xml:space="preserve"> </w:t>
      </w:r>
      <w:r>
        <w:t xml:space="preserve">share</w:t>
      </w:r>
      <w:r>
        <w:t xml:space="preserve"> </w:t>
      </w:r>
      <w:r>
        <w:t xml:space="preserve">a</w:t>
      </w:r>
      <w:r>
        <w:t xml:space="preserve"> </w:t>
      </w:r>
      <w:r>
        <w:t xml:space="preserve">suspicion:</w:t>
      </w:r>
      <w:r>
        <w:t xml:space="preserve"> </w:t>
      </w:r>
      <w:r>
        <w:t xml:space="preserve">that</w:t>
      </w:r>
      <w:r>
        <w:t xml:space="preserve"> </w:t>
      </w:r>
      <w:r>
        <w:t xml:space="preserve">a</w:t>
      </w:r>
      <w:r>
        <w:t xml:space="preserve"> </w:t>
      </w:r>
      <w:r>
        <w:t xml:space="preserve">governing</w:t>
      </w:r>
      <w:r>
        <w:t xml:space="preserve"> </w:t>
      </w:r>
      <w:r>
        <w:t xml:space="preserve">metaphor,</w:t>
      </w:r>
      <w:r>
        <w:t xml:space="preserve"> </w:t>
      </w:r>
      <w:r>
        <w:t xml:space="preserve">once</w:t>
      </w:r>
      <w:r>
        <w:t xml:space="preserve"> </w:t>
      </w:r>
      <w:r>
        <w:t xml:space="preserve">it</w:t>
      </w:r>
      <w:r>
        <w:t xml:space="preserve"> </w:t>
      </w:r>
      <w:r>
        <w:t xml:space="preserve">stops</w:t>
      </w:r>
      <w:r>
        <w:t xml:space="preserve"> </w:t>
      </w:r>
      <w:r>
        <w:t xml:space="preserve">being</w:t>
      </w:r>
      <w:r>
        <w:t xml:space="preserve"> </w:t>
      </w:r>
      <w:r>
        <w:t xml:space="preserve">noticed</w:t>
      </w:r>
      <w:r>
        <w:t xml:space="preserve"> </w:t>
      </w:r>
      <w:r>
        <w:t xml:space="preserve">as</w:t>
      </w:r>
      <w:r>
        <w:t xml:space="preserve"> </w:t>
      </w:r>
      <w:r>
        <w:t xml:space="preserve">a</w:t>
      </w:r>
      <w:r>
        <w:t xml:space="preserve"> </w:t>
      </w:r>
      <w:r>
        <w:t xml:space="preserve">metaphor,</w:t>
      </w:r>
      <w:r>
        <w:t xml:space="preserve"> </w:t>
      </w:r>
      <w:r>
        <w:t xml:space="preserve">does</w:t>
      </w:r>
      <w:r>
        <w:t xml:space="preserve"> </w:t>
      </w:r>
      <w:r>
        <w:t xml:space="preserve">most</w:t>
      </w:r>
      <w:r>
        <w:t xml:space="preserve"> </w:t>
      </w:r>
      <w:r>
        <w:t xml:space="preserve">of</w:t>
      </w:r>
      <w:r>
        <w:t xml:space="preserve"> </w:t>
      </w:r>
      <w:r>
        <w:t xml:space="preserve">the</w:t>
      </w:r>
      <w:r>
        <w:t xml:space="preserve"> </w:t>
      </w:r>
      <w:r>
        <w:t xml:space="preserve">work</w:t>
      </w:r>
      <w:r>
        <w:t xml:space="preserve"> </w:t>
      </w:r>
      <w:r>
        <w:t xml:space="preserve">we</w:t>
      </w:r>
      <w:r>
        <w:t xml:space="preserve"> </w:t>
      </w:r>
      <w:r>
        <w:t xml:space="preserve">attribute</w:t>
      </w:r>
      <w:r>
        <w:t xml:space="preserve"> </w:t>
      </w:r>
      <w:r>
        <w:t xml:space="preserve">to</w:t>
      </w:r>
      <w:r>
        <w:t xml:space="preserve"> </w:t>
      </w:r>
      <w:r>
        <w:t xml:space="preserve">argument.</w:t>
      </w:r>
      <w:r>
        <w:t xml:space="preserve"> </w:t>
      </w:r>
      <w:r>
        <w:rPr>
          <w:iCs/>
          <w:i/>
        </w:rPr>
        <w:t xml:space="preserve">Order</w:t>
      </w:r>
      <w:r>
        <w:rPr>
          <w:iCs/>
          <w:i/>
        </w:rPr>
        <w:t xml:space="preserve"> </w:t>
      </w:r>
      <w:r>
        <w:rPr>
          <w:iCs/>
          <w:i/>
        </w:rPr>
        <w:t xml:space="preserve">Without</w:t>
      </w:r>
      <w:r>
        <w:rPr>
          <w:iCs/>
          <w:i/>
        </w:rPr>
        <w:t xml:space="preserve"> </w:t>
      </w:r>
      <w:r>
        <w:rPr>
          <w:iCs/>
          <w:i/>
        </w:rPr>
        <w:t xml:space="preserve">Ordinance</w:t>
      </w:r>
      <w:r>
        <w:t xml:space="preserve"> </w:t>
      </w:r>
      <w:r>
        <w:t xml:space="preserve">takes</w:t>
      </w:r>
      <w:r>
        <w:t xml:space="preserve"> </w:t>
      </w:r>
      <w:r>
        <w:t xml:space="preserve">the</w:t>
      </w:r>
      <w:r>
        <w:t xml:space="preserve"> </w:t>
      </w:r>
      <w:r>
        <w:t xml:space="preserve">picture</w:t>
      </w:r>
      <w:r>
        <w:t xml:space="preserve"> </w:t>
      </w:r>
      <w:r>
        <w:t xml:space="preserve">of</w:t>
      </w:r>
      <w:r>
        <w:t xml:space="preserve"> </w:t>
      </w:r>
      <w:r>
        <w:t xml:space="preserve">nature</w:t>
      </w:r>
      <w:r>
        <w:t xml:space="preserve"> </w:t>
      </w:r>
      <w:r>
        <w:t xml:space="preserve">as</w:t>
      </w:r>
      <w:r>
        <w:t xml:space="preserve"> </w:t>
      </w:r>
      <w:r>
        <w:t xml:space="preserve">law-governed</w:t>
      </w:r>
      <w:r>
        <w:t xml:space="preserve"> </w:t>
      </w:r>
      <w:r>
        <w:t xml:space="preserve">and</w:t>
      </w:r>
      <w:r>
        <w:t xml:space="preserve"> </w:t>
      </w:r>
      <w:r>
        <w:t xml:space="preserve">asks</w:t>
      </w:r>
      <w:r>
        <w:t xml:space="preserve"> </w:t>
      </w:r>
      <w:r>
        <w:t xml:space="preserve">what</w:t>
      </w:r>
      <w:r>
        <w:t xml:space="preserve"> </w:t>
      </w:r>
      <w:r>
        <w:t xml:space="preserve">survives</w:t>
      </w:r>
      <w:r>
        <w:t xml:space="preserve"> </w:t>
      </w:r>
      <w:r>
        <w:t xml:space="preserve">when</w:t>
      </w:r>
      <w:r>
        <w:t xml:space="preserve"> </w:t>
      </w:r>
      <w:r>
        <w:t xml:space="preserve">the</w:t>
      </w:r>
      <w:r>
        <w:t xml:space="preserve"> </w:t>
      </w:r>
      <w:r>
        <w:t xml:space="preserve">legislator</w:t>
      </w:r>
      <w:r>
        <w:t xml:space="preserve"> </w:t>
      </w:r>
      <w:r>
        <w:t xml:space="preserve">is</w:t>
      </w:r>
      <w:r>
        <w:t xml:space="preserve"> </w:t>
      </w:r>
      <w:r>
        <w:t xml:space="preserve">removed</w:t>
      </w:r>
      <w:r>
        <w:t xml:space="preserve"> </w:t>
      </w:r>
      <w:r>
        <w:t xml:space="preserve">but</w:t>
      </w:r>
      <w:r>
        <w:t xml:space="preserve"> </w:t>
      </w:r>
      <w:r>
        <w:t xml:space="preserve">the</w:t>
      </w:r>
      <w:r>
        <w:t xml:space="preserve"> </w:t>
      </w:r>
      <w:r>
        <w:t xml:space="preserve">legislation</w:t>
      </w:r>
      <w:r>
        <w:t xml:space="preserve"> </w:t>
      </w:r>
      <w:r>
        <w:t xml:space="preserve">kept.</w:t>
      </w:r>
      <w:r>
        <w:t xml:space="preserve"> </w:t>
      </w:r>
      <w:r>
        <w:rPr>
          <w:iCs/>
          <w:i/>
        </w:rPr>
        <w:t xml:space="preserve">The</w:t>
      </w:r>
      <w:r>
        <w:rPr>
          <w:iCs/>
          <w:i/>
        </w:rPr>
        <w:t xml:space="preserve"> </w:t>
      </w:r>
      <w:r>
        <w:rPr>
          <w:iCs/>
          <w:i/>
        </w:rPr>
        <w:t xml:space="preserve">Politics</w:t>
      </w:r>
      <w:r>
        <w:rPr>
          <w:iCs/>
          <w:i/>
        </w:rPr>
        <w:t xml:space="preserve"> </w:t>
      </w:r>
      <w:r>
        <w:rPr>
          <w:iCs/>
          <w:i/>
        </w:rPr>
        <w:t xml:space="preserve">of</w:t>
      </w:r>
      <w:r>
        <w:rPr>
          <w:iCs/>
          <w:i/>
        </w:rPr>
        <w:t xml:space="preserve"> </w:t>
      </w:r>
      <w:r>
        <w:rPr>
          <w:iCs/>
          <w:i/>
        </w:rPr>
        <w:t xml:space="preserve">Life-Logic</w:t>
      </w:r>
      <w:r>
        <w:t xml:space="preserve"> </w:t>
      </w:r>
      <w:r>
        <w:t xml:space="preserve">takes</w:t>
      </w:r>
      <w:r>
        <w:t xml:space="preserve"> </w:t>
      </w:r>
      <w:r>
        <w:t xml:space="preserve">the</w:t>
      </w:r>
      <w:r>
        <w:t xml:space="preserve"> </w:t>
      </w:r>
      <w:r>
        <w:t xml:space="preserve">Platonic</w:t>
      </w:r>
      <w:r>
        <w:t xml:space="preserve"> </w:t>
      </w:r>
      <w:r>
        <w:t xml:space="preserve">move</w:t>
      </w:r>
      <w:r>
        <w:t xml:space="preserve"> </w:t>
      </w:r>
      <w:r>
        <w:t xml:space="preserve">of</w:t>
      </w:r>
      <w:r>
        <w:t xml:space="preserve"> </w:t>
      </w:r>
      <w:r>
        <w:t xml:space="preserve">judging</w:t>
      </w:r>
      <w:r>
        <w:t xml:space="preserve"> </w:t>
      </w:r>
      <w:r>
        <w:t xml:space="preserve">life</w:t>
      </w:r>
      <w:r>
        <w:t xml:space="preserve"> </w:t>
      </w:r>
      <w:r>
        <w:t xml:space="preserve">against</w:t>
      </w:r>
      <w:r>
        <w:t xml:space="preserve"> </w:t>
      </w:r>
      <w:r>
        <w:t xml:space="preserve">a</w:t>
      </w:r>
      <w:r>
        <w:t xml:space="preserve"> </w:t>
      </w:r>
      <w:r>
        <w:t xml:space="preserve">transcendent</w:t>
      </w:r>
      <w:r>
        <w:t xml:space="preserve"> </w:t>
      </w:r>
      <w:r>
        <w:t xml:space="preserve">ideal</w:t>
      </w:r>
      <w:r>
        <w:t xml:space="preserve"> </w:t>
      </w:r>
      <w:r>
        <w:t xml:space="preserve">and</w:t>
      </w:r>
      <w:r>
        <w:t xml:space="preserve"> </w:t>
      </w:r>
      <w:r>
        <w:t xml:space="preserve">traces</w:t>
      </w:r>
      <w:r>
        <w:t xml:space="preserve"> </w:t>
      </w:r>
      <w:r>
        <w:t xml:space="preserve">what</w:t>
      </w:r>
      <w:r>
        <w:t xml:space="preserve"> </w:t>
      </w:r>
      <w:r>
        <w:t xml:space="preserve">it</w:t>
      </w:r>
      <w:r>
        <w:t xml:space="preserve"> </w:t>
      </w:r>
      <w:r>
        <w:t xml:space="preserve">produces</w:t>
      </w:r>
      <w:r>
        <w:t xml:space="preserve"> </w:t>
      </w:r>
      <w:r>
        <w:t xml:space="preserve">institutionally,</w:t>
      </w:r>
      <w:r>
        <w:t xml:space="preserve"> </w:t>
      </w:r>
      <w:r>
        <w:t xml:space="preserve">ending</w:t>
      </w:r>
      <w:r>
        <w:t xml:space="preserve"> </w:t>
      </w:r>
      <w:r>
        <w:t xml:space="preserve">in</w:t>
      </w:r>
      <w:r>
        <w:t xml:space="preserve"> </w:t>
      </w:r>
      <w:r>
        <w:t xml:space="preserve">a</w:t>
      </w:r>
      <w:r>
        <w:t xml:space="preserve"> </w:t>
      </w:r>
      <w:r>
        <w:t xml:space="preserve">set</w:t>
      </w:r>
      <w:r>
        <w:t xml:space="preserve"> </w:t>
      </w:r>
      <w:r>
        <w:t xml:space="preserve">of</w:t>
      </w:r>
      <w:r>
        <w:t xml:space="preserve"> </w:t>
      </w:r>
      <w:r>
        <w:t xml:space="preserve">operational</w:t>
      </w:r>
      <w:r>
        <w:t xml:space="preserve"> </w:t>
      </w:r>
      <w:r>
        <w:t xml:space="preserve">proposals</w:t>
      </w:r>
      <w:r>
        <w:t xml:space="preserve"> </w:t>
      </w:r>
      <w:r>
        <w:t xml:space="preserve">for</w:t>
      </w:r>
      <w:r>
        <w:t xml:space="preserve"> </w:t>
      </w:r>
      <w:r>
        <w:t xml:space="preserve">the</w:t>
      </w:r>
      <w:r>
        <w:t xml:space="preserve"> </w:t>
      </w:r>
      <w:r>
        <w:t xml:space="preserve">World</w:t>
      </w:r>
      <w:r>
        <w:t xml:space="preserve"> </w:t>
      </w:r>
      <w:r>
        <w:t xml:space="preserve">Bank.</w:t>
      </w:r>
      <w:r>
        <w:t xml:space="preserve"> </w:t>
      </w:r>
      <w:r>
        <w:rPr>
          <w:iCs/>
          <w:i/>
        </w:rPr>
        <w:t xml:space="preserve">The</w:t>
      </w:r>
      <w:r>
        <w:rPr>
          <w:iCs/>
          <w:i/>
        </w:rPr>
        <w:t xml:space="preserve"> </w:t>
      </w:r>
      <w:r>
        <w:rPr>
          <w:iCs/>
          <w:i/>
        </w:rPr>
        <w:t xml:space="preserve">Vocative</w:t>
      </w:r>
      <w:r>
        <w:rPr>
          <w:iCs/>
          <w:i/>
        </w:rPr>
        <w:t xml:space="preserve"> </w:t>
      </w:r>
      <w:r>
        <w:rPr>
          <w:iCs/>
          <w:i/>
        </w:rPr>
        <w:t xml:space="preserve">Case</w:t>
      </w:r>
      <w:r>
        <w:t xml:space="preserve"> </w:t>
      </w:r>
      <w:r>
        <w:t xml:space="preserve">asks</w:t>
      </w:r>
      <w:r>
        <w:t xml:space="preserve"> </w:t>
      </w:r>
      <w:r>
        <w:t xml:space="preserve">what</w:t>
      </w:r>
      <w:r>
        <w:t xml:space="preserve"> </w:t>
      </w:r>
      <w:r>
        <w:t xml:space="preserve">contemporary</w:t>
      </w:r>
      <w:r>
        <w:t xml:space="preserve"> </w:t>
      </w:r>
      <w:r>
        <w:t xml:space="preserve">atheism</w:t>
      </w:r>
      <w:r>
        <w:t xml:space="preserve"> </w:t>
      </w:r>
      <w:r>
        <w:t xml:space="preserve">is</w:t>
      </w:r>
      <w:r>
        <w:t xml:space="preserve"> </w:t>
      </w:r>
      <w:r>
        <w:t xml:space="preserve">actually</w:t>
      </w:r>
      <w:r>
        <w:t xml:space="preserve"> </w:t>
      </w:r>
      <w:r>
        <w:t xml:space="preserve">arguing</w:t>
      </w:r>
      <w:r>
        <w:t xml:space="preserve"> </w:t>
      </w:r>
      <w:r>
        <w:t xml:space="preserve">with,</w:t>
      </w:r>
      <w:r>
        <w:t xml:space="preserve"> </w:t>
      </w:r>
      <w:r>
        <w:t xml:space="preserve">and</w:t>
      </w:r>
      <w:r>
        <w:t xml:space="preserve"> </w:t>
      </w:r>
      <w:r>
        <w:t xml:space="preserve">whether</w:t>
      </w:r>
      <w:r>
        <w:t xml:space="preserve"> </w:t>
      </w:r>
      <w:r>
        <w:t xml:space="preserve">religious</w:t>
      </w:r>
      <w:r>
        <w:t xml:space="preserve"> </w:t>
      </w:r>
      <w:r>
        <w:t xml:space="preserve">language</w:t>
      </w:r>
      <w:r>
        <w:t xml:space="preserve"> </w:t>
      </w:r>
      <w:r>
        <w:t xml:space="preserve">was</w:t>
      </w:r>
      <w:r>
        <w:t xml:space="preserve"> </w:t>
      </w:r>
      <w:r>
        <w:t xml:space="preserve">ever</w:t>
      </w:r>
      <w:r>
        <w:t xml:space="preserve"> </w:t>
      </w:r>
      <w:r>
        <w:t xml:space="preserve">making</w:t>
      </w:r>
      <w:r>
        <w:t xml:space="preserve"> </w:t>
      </w:r>
      <w:r>
        <w:t xml:space="preserve">the</w:t>
      </w:r>
      <w:r>
        <w:t xml:space="preserve"> </w:t>
      </w:r>
      <w:r>
        <w:t xml:space="preserve">kind</w:t>
      </w:r>
      <w:r>
        <w:t xml:space="preserve"> </w:t>
      </w:r>
      <w:r>
        <w:t xml:space="preserve">of</w:t>
      </w:r>
      <w:r>
        <w:t xml:space="preserve"> </w:t>
      </w:r>
      <w:r>
        <w:t xml:space="preserve">claim</w:t>
      </w:r>
      <w:r>
        <w:t xml:space="preserve"> </w:t>
      </w:r>
      <w:r>
        <w:t xml:space="preserve">that</w:t>
      </w:r>
      <w:r>
        <w:t xml:space="preserve"> </w:t>
      </w:r>
      <w:r>
        <w:t xml:space="preserve">can</w:t>
      </w:r>
      <w:r>
        <w:t xml:space="preserve"> </w:t>
      </w:r>
      <w:r>
        <w:t xml:space="preserve">be</w:t>
      </w:r>
      <w:r>
        <w:t xml:space="preserve"> </w:t>
      </w:r>
      <w:r>
        <w:t xml:space="preserve">refuted.</w:t>
      </w:r>
      <w:r>
        <w:t xml:space="preserve"> </w:t>
      </w:r>
      <w:r>
        <w:t xml:space="preserve">This</w:t>
      </w:r>
      <w:r>
        <w:t xml:space="preserve"> </w:t>
      </w:r>
      <w:r>
        <w:t xml:space="preserve">overview</w:t>
      </w:r>
      <w:r>
        <w:t xml:space="preserve"> </w:t>
      </w:r>
      <w:r>
        <w:t xml:space="preserve">sets</w:t>
      </w:r>
      <w:r>
        <w:t xml:space="preserve"> </w:t>
      </w:r>
      <w:r>
        <w:t xml:space="preserve">out</w:t>
      </w:r>
      <w:r>
        <w:t xml:space="preserve"> </w:t>
      </w:r>
      <w:r>
        <w:t xml:space="preserve">the</w:t>
      </w:r>
      <w:r>
        <w:t xml:space="preserve"> </w:t>
      </w:r>
      <w:r>
        <w:t xml:space="preserve">common</w:t>
      </w:r>
      <w:r>
        <w:t xml:space="preserve"> </w:t>
      </w:r>
      <w:r>
        <w:t xml:space="preserve">structure</w:t>
      </w:r>
      <w:r>
        <w:t xml:space="preserve"> </w:t>
      </w:r>
      <w:r>
        <w:t xml:space="preserve">and</w:t>
      </w:r>
      <w:r>
        <w:t xml:space="preserve"> </w:t>
      </w:r>
      <w:r>
        <w:t xml:space="preserve">what</w:t>
      </w:r>
      <w:r>
        <w:t xml:space="preserve"> </w:t>
      </w:r>
      <w:r>
        <w:t xml:space="preserve">each</w:t>
      </w:r>
      <w:r>
        <w:t xml:space="preserve"> </w:t>
      </w:r>
      <w:r>
        <w:t xml:space="preserve">does</w:t>
      </w:r>
      <w:r>
        <w:t xml:space="preserve"> </w:t>
      </w:r>
      <w:r>
        <w:t xml:space="preserve">with</w:t>
      </w:r>
      <w:r>
        <w:t xml:space="preserve"> </w:t>
      </w:r>
      <w:r>
        <w:t xml:space="preserve">it.</w:t>
      </w:r>
    </w:p>
    <w:p>
      <w:pPr>
        <w:pStyle w:val="FirstParagraph"/>
      </w:pPr>
      <w:r>
        <w:rPr>
          <w:iCs/>
          <w:i/>
        </w:rPr>
        <w:t xml:space="preserve">The overview for section 7. These essays are not on the research page. 7.2 connects to the professional work directly: its second half is a set of institutional proposals for the World Bank.</w:t>
      </w:r>
    </w:p>
    <w:p>
      <w:pPr>
        <w:pStyle w:val="BodyText"/>
      </w:pPr>
      <w:r>
        <w:t xml:space="preserve">This overview online:</w:t>
      </w:r>
      <w:r>
        <w:t xml:space="preserve"> </w:t>
      </w:r>
      <w:hyperlink r:id="rId20">
        <w:r>
          <w:rPr>
            <w:rStyle w:val="Hyperlink"/>
          </w:rPr>
          <w:t xml:space="preserve">https://climatefiscalfinance.org/papers/OverviewPhilosophy.docx</w:t>
        </w:r>
      </w:hyperlink>
    </w:p>
    <w:bookmarkStart w:id="21" w:name="executive-summary"/>
    <w:p>
      <w:pPr>
        <w:pStyle w:val="Heading1"/>
      </w:pPr>
      <w:r>
        <w:t xml:space="preserve">Executive summary</w:t>
      </w:r>
    </w:p>
    <w:p>
      <w:pPr>
        <w:pStyle w:val="FirstParagraph"/>
      </w:pPr>
      <w:r>
        <w:rPr>
          <w:bCs/>
          <w:b/>
        </w:rPr>
        <w:t xml:space="preserve">The shared move is to find the metaphor underneath the argument.</w:t>
      </w:r>
      <w:r>
        <w:t xml:space="preserve"> </w:t>
      </w:r>
      <w:r>
        <w:t xml:space="preserve">Law in the first essay, the corrective ideal in the second, the proposition in the third. In each case a form of speech has been mistaken for a description of how things are, and the mistake has consequences that outlast anyone’s belief in it.</w:t>
      </w:r>
    </w:p>
    <w:p>
      <w:pPr>
        <w:pStyle w:val="BodyText"/>
      </w:pPr>
      <w:r>
        <w:rPr>
          <w:bCs/>
          <w:b/>
        </w:rPr>
        <w:t xml:space="preserve">Order Without Ordinance is about nature and law.</w:t>
      </w:r>
      <w:r>
        <w:t xml:space="preserve"> </w:t>
      </w:r>
      <w:r>
        <w:t xml:space="preserve">Western thought describes nature as obeying laws — a sovereign’s metaphor — and the Enlightenment removed the sovereign while keeping the obedience. The Chinese</w:t>
      </w:r>
      <w:r>
        <w:t xml:space="preserve"> </w:t>
      </w:r>
      <w:r>
        <w:rPr>
          <w:iCs/>
          <w:i/>
        </w:rPr>
        <w:t xml:space="preserve">li</w:t>
      </w:r>
      <w:r>
        <w:t xml:space="preserve">, the grain in wood, is the alternative: order that can be trusted and worked with, which nobody wrote.</w:t>
      </w:r>
    </w:p>
    <w:p>
      <w:pPr>
        <w:pStyle w:val="BodyText"/>
      </w:pPr>
      <w:r>
        <w:rPr>
          <w:bCs/>
          <w:b/>
        </w:rPr>
        <w:t xml:space="preserve">The Politics of Life-Logic is about governance.</w:t>
      </w:r>
      <w:r>
        <w:t xml:space="preserve"> </w:t>
      </w:r>
      <w:r>
        <w:t xml:space="preserve">A politics that begins by judging life deficient builds institutions of suppression rather than flourishing. The essay reconstructs that critique from Nietzsche through Hayek, Hirschman, Easterly and Scott, draws on traditions that never made the Platonic move, and turns the result into concrete institutional proposals.</w:t>
      </w:r>
    </w:p>
    <w:p>
      <w:pPr>
        <w:pStyle w:val="BodyText"/>
      </w:pPr>
      <w:r>
        <w:rPr>
          <w:bCs/>
          <w:b/>
        </w:rPr>
        <w:t xml:space="preserve">The Vocative Case is about address.</w:t>
      </w:r>
      <w:r>
        <w:t xml:space="preserve"> </w:t>
      </w:r>
      <w:r>
        <w:t xml:space="preserve">The vocative is the grammatical case of speaking to rather than speaking about. If religious language is vocative rather than propositional, then the modern argument against it has been aimed at something else, and the interesting question is what remains standing.</w:t>
      </w:r>
    </w:p>
    <w:p>
      <w:pPr>
        <w:pStyle w:val="BodyText"/>
      </w:pPr>
      <w:r>
        <w:rPr>
          <w:bCs/>
          <w:b/>
        </w:rPr>
        <w:t xml:space="preserve">They are not a system and are not offered as one.</w:t>
      </w:r>
      <w:r>
        <w:t xml:space="preserve"> </w:t>
      </w:r>
      <w:r>
        <w:t xml:space="preserve">What connects them is a method — look for the metaphor doing the work — rather than a doctrine.</w:t>
      </w:r>
    </w:p>
    <w:bookmarkEnd w:id="21"/>
    <w:bookmarkStart w:id="28" w:name="the-papers-in-this-section"/>
    <w:p>
      <w:pPr>
        <w:pStyle w:val="Heading1"/>
      </w:pPr>
      <w:r>
        <w:t xml:space="preserve">The papers in this section</w:t>
      </w:r>
    </w:p>
    <w:bookmarkStart w:id="23" w:name="order-without-ordinance"/>
    <w:p>
      <w:pPr>
        <w:pStyle w:val="Heading2"/>
      </w:pPr>
      <w:r>
        <w:t xml:space="preserve">7.1 Order Without Ordinance</w:t>
      </w:r>
    </w:p>
    <w:p>
      <w:pPr>
        <w:pStyle w:val="FirstParagraph"/>
      </w:pPr>
      <w:r>
        <w:t xml:space="preserve">A dialogue on God, law, and the Indian case. When we say in the West that nature obeys laws we use a metaphor so old we have stopped noticing it is one: laws are things a body passes and a court enforces, and behind the phrase sits a sovereign who issued the rules and matter that complies. The Enlightenment then did something strange — it removed the legislator and kept the legislation. This dialogue sets that picture against the Chinese</w:t>
      </w:r>
      <w:r>
        <w:t xml:space="preserve"> </w:t>
      </w:r>
      <w:r>
        <w:rPr>
          <w:iCs/>
          <w:i/>
        </w:rPr>
        <w:t xml:space="preserve">li</w:t>
      </w:r>
      <w:r>
        <w:t xml:space="preserve">, the markings in jade and the grain in wood: order that can be trusted, worked with and predicted, which nobody wrote. It takes McGilchrist’s account of the divided brain as a possible mechanism for why the legal picture proved so congenial, asks what the Indian traditions did with the same problem, and works through what survives of the idea of God once order is no longer understood as ordinance.</w:t>
      </w:r>
    </w:p>
    <w:p>
      <w:pPr>
        <w:pStyle w:val="BodyText"/>
      </w:pPr>
      <w:hyperlink r:id="rId22">
        <w:r>
          <w:rPr>
            <w:rStyle w:val="Hyperlink"/>
          </w:rPr>
          <w:t xml:space="preserve">https://climatefiscalfinance.org/papers/OrderWithoutOrdinance.docx</w:t>
        </w:r>
      </w:hyperlink>
    </w:p>
    <w:bookmarkEnd w:id="23"/>
    <w:bookmarkStart w:id="25" w:name="the-politics-of-life-logic"/>
    <w:p>
      <w:pPr>
        <w:pStyle w:val="Heading2"/>
      </w:pPr>
      <w:r>
        <w:t xml:space="preserve">7.2 The Politics of Life-Logic</w:t>
      </w:r>
    </w:p>
    <w:p>
      <w:pPr>
        <w:pStyle w:val="FirstParagraph"/>
      </w:pPr>
      <w:r>
        <w:t xml:space="preserve">Western political philosophy, from Plato through liberal constitutionalism, has organized governance around the subordination of life to transcendent ideals — reason, justice, the common good. A long tradition of self-criticism, from Nietzsche through Hayek, Hirschman, Easterly and Scott, has identified this as a fundamental error: a politics that begins by judging life deficient produces institutions of suppression rather than flourishing. This paper reconstructs that critique, draws on two non-Western traditions, Chinese and Indian, that never made the Platonic move, and distils a minimal operational principle: policy should work with existing forces rather than impose corrective ideals from above. It then applies that principle to the institutional architecture of the World Bank, mapping concrete reforms across six domains, distinguishing three post-war policy paradigms — predict-and-provide, economic incentives, human wellbeing — and proposing a theory of change grounded in Olsonian political economy that starts from what is already working inside the institution.</w:t>
      </w:r>
    </w:p>
    <w:p>
      <w:pPr>
        <w:pStyle w:val="BodyText"/>
      </w:pPr>
      <w:hyperlink r:id="rId24">
        <w:r>
          <w:rPr>
            <w:rStyle w:val="Hyperlink"/>
          </w:rPr>
          <w:t xml:space="preserve">https://climatefiscalfinance.org/papers/ThePoliticsOfLifeLogic.docx</w:t>
        </w:r>
      </w:hyperlink>
    </w:p>
    <w:bookmarkEnd w:id="25"/>
    <w:bookmarkStart w:id="27" w:name="the-vocative-case"/>
    <w:p>
      <w:pPr>
        <w:pStyle w:val="Heading2"/>
      </w:pPr>
      <w:r>
        <w:t xml:space="preserve">7.3 The Vocative Case</w:t>
      </w:r>
    </w:p>
    <w:p>
      <w:pPr>
        <w:pStyle w:val="FirstParagraph"/>
      </w:pPr>
      <w:r>
        <w:t xml:space="preserve">On what atheism argues with, and what it leaves standing. Contemporary atheism takes aim at a particular construction — a proposition about an entity, to be affirmed or denied on evidence — and this paper asks whether that is the thing religious language was ever doing. It works through what is actually being argued against, the inherited story of a fall from an age of belief, the rupture of the modern period taken seriously rather than explained away, and then the harder question: whether the word does any work at all once the propositional reading is set aside. The vocative of the title is the grammatical case of address rather than description, and the argument turns on whether a form of speech that addresses rather than asserts can be refuted in the way a claim can.</w:t>
      </w:r>
    </w:p>
    <w:p>
      <w:pPr>
        <w:pStyle w:val="BodyText"/>
      </w:pPr>
      <w:hyperlink r:id="rId26">
        <w:r>
          <w:rPr>
            <w:rStyle w:val="Hyperlink"/>
          </w:rPr>
          <w:t xml:space="preserve">https://climatefiscalfinance.org/papers/TheVocativeCase.docx</w:t>
        </w:r>
      </w:hyperlink>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climatefiscalfinance.org/papers/OrderWithoutOrdinance.docx" TargetMode="External" /><Relationship Type="http://schemas.openxmlformats.org/officeDocument/2006/relationships/hyperlink" Id="rId20" Target="https://climatefiscalfinance.org/papers/OverviewPhilosophy.docx" TargetMode="External" /><Relationship Type="http://schemas.openxmlformats.org/officeDocument/2006/relationships/hyperlink" Id="rId24" Target="https://climatefiscalfinance.org/papers/ThePoliticsOfLifeLogic.docx" TargetMode="External" /><Relationship Type="http://schemas.openxmlformats.org/officeDocument/2006/relationships/hyperlink" Id="rId26" Target="https://climatefiscalfinance.org/papers/TheVocativeCase.docx" TargetMode="External" /></Relationships>
</file>

<file path=word/_rels/footnotes.xml.rels><?xml version="1.0" encoding="UTF-8"?><Relationships xmlns="http://schemas.openxmlformats.org/package/2006/relationships"><Relationship Type="http://schemas.openxmlformats.org/officeDocument/2006/relationships/hyperlink" Id="rId22" Target="https://climatefiscalfinance.org/papers/OrderWithoutOrdinance.docx" TargetMode="External" /><Relationship Type="http://schemas.openxmlformats.org/officeDocument/2006/relationships/hyperlink" Id="rId20" Target="https://climatefiscalfinance.org/papers/OverviewPhilosophy.docx" TargetMode="External" /><Relationship Type="http://schemas.openxmlformats.org/officeDocument/2006/relationships/hyperlink" Id="rId24" Target="https://climatefiscalfinance.org/papers/ThePoliticsOfLifeLogic.docx" TargetMode="External" /><Relationship Type="http://schemas.openxmlformats.org/officeDocument/2006/relationships/hyperlink" Id="rId26" Target="https://climatefiscalfinance.org/papers/TheVocativeCas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Life and Address</dc:title>
  <dc:creator>Stephen J. Stretton</dc:creator>
  <cp:keywords/>
  <dcterms:created xsi:type="dcterms:W3CDTF">2026-09-17T22:38:01Z</dcterms:created>
  <dcterms:modified xsi:type="dcterms:W3CDTF">2026-09-17T22:38:01Z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Three essays that share a suspicion: that a governing metaphor, once it stops being noticed as a metaphor, does most of the work we attribute to argument. Order Without Ordinance takes the picture of nature as law-governed and asks what survives when the legislator is removed but the legislation kept. The Politics of Life-Logic takes the Platonic move of judging life against a transcendent ideal and traces what it produces institutionally, ending in a set of operational proposals for the World Bank. The Vocative Case asks what contemporary atheism is actually arguing with, and whether religious language was ever making the kind of claim that can be refuted. This overview sets out the common structure and what each does with it.</vt:lpwstr>
  </property>
  <property fmtid="{D5CDD505-2E9C-101B-9397-08002B2CF9AE}" pid="3" name="format">
    <vt:lpwstr/>
  </property>
  <property fmtid="{D5CDD505-2E9C-101B-9397-08002B2CF9AE}" pid="4" name="subtitle">
    <vt:lpwstr>Overview of section 7: philosophy</vt:lpwstr>
  </property>
</Properties>
</file>