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70CC6" w14:textId="54AC2DFB" w:rsidR="009C5D7D" w:rsidRPr="00770EDD" w:rsidRDefault="00770EDD" w:rsidP="00770EDD">
      <w:pPr>
        <w:pStyle w:val="Title"/>
      </w:pPr>
      <w:r>
        <w:t>Typos and Suggested Changes</w:t>
      </w:r>
    </w:p>
    <w:p w14:paraId="4C086A11" w14:textId="68691AA5" w:rsidR="009C5D7D" w:rsidRDefault="009F2042">
      <w:r>
        <w:t>Back cover</w:t>
      </w:r>
    </w:p>
    <w:p w14:paraId="233028A0" w14:textId="72740CD5" w:rsidR="009F2042" w:rsidRDefault="009F2042">
      <w:r>
        <w:t xml:space="preserve">“medium-sized </w:t>
      </w:r>
      <w:proofErr w:type="spellStart"/>
      <w:r>
        <w:t>comopany</w:t>
      </w:r>
      <w:proofErr w:type="spellEnd"/>
      <w:r>
        <w:t>”</w:t>
      </w:r>
    </w:p>
    <w:p w14:paraId="691D4601" w14:textId="61175A0C" w:rsidR="009F2042" w:rsidRDefault="009F2042">
      <w:pPr>
        <w:rPr>
          <w:b/>
          <w:bCs/>
        </w:rPr>
      </w:pPr>
      <w:proofErr w:type="spellStart"/>
      <w:r>
        <w:rPr>
          <w:b/>
          <w:bCs/>
        </w:rPr>
        <w:t>Mispelt</w:t>
      </w:r>
      <w:proofErr w:type="spellEnd"/>
      <w:r>
        <w:rPr>
          <w:b/>
          <w:bCs/>
        </w:rPr>
        <w:t xml:space="preserve"> “Company”</w:t>
      </w:r>
    </w:p>
    <w:p w14:paraId="57E66E60" w14:textId="3E2547EB" w:rsidR="009F2042" w:rsidRDefault="009F2042"/>
    <w:p w14:paraId="3744E38E" w14:textId="12780FA9" w:rsidR="009F2042" w:rsidRDefault="009F2042">
      <w:r>
        <w:t>P26</w:t>
      </w:r>
    </w:p>
    <w:p w14:paraId="22FD9299" w14:textId="1E359B2F" w:rsidR="009F2042" w:rsidRDefault="009F2042">
      <w:r>
        <w:t>Hunting rabbits doesn’t necessarily make them more scarce. If by not hunting rabbits the rabbits would eat all the vegetables and die of famine – hunting rabbits in the right quantity could actually increase their abundance over the long run</w:t>
      </w:r>
    </w:p>
    <w:p w14:paraId="098F2CA6" w14:textId="54B09639" w:rsidR="009F2042" w:rsidRDefault="009F2042"/>
    <w:p w14:paraId="157FF236" w14:textId="5A553217" w:rsidR="009F2042" w:rsidRDefault="009F2042">
      <w:r>
        <w:t>P28</w:t>
      </w:r>
    </w:p>
    <w:p w14:paraId="116F7406" w14:textId="2CAFEE59" w:rsidR="009F2042" w:rsidRDefault="009F2042">
      <w:r>
        <w:t>An elegant solution to environmental issue of overhunting rabbits would be to fine people who are responsible for managing their plot the reduction in rabbit-LVT they caused divided by the interest rate.</w:t>
      </w:r>
    </w:p>
    <w:p w14:paraId="3DCD872F" w14:textId="77777777" w:rsidR="009F2042" w:rsidRDefault="009F2042">
      <w:r>
        <w:t>By holding people accountable for any LVT reduction they are responsible for, everyone will be careful not to damage the land they occupy – and natural resources could still be justly distributed.</w:t>
      </w:r>
    </w:p>
    <w:p w14:paraId="60BEDC04" w14:textId="77777777" w:rsidR="009F2042" w:rsidRDefault="009F2042"/>
    <w:p w14:paraId="34EFA3BA" w14:textId="77777777" w:rsidR="006564A8" w:rsidRPr="009A7921" w:rsidRDefault="006564A8">
      <w:pPr>
        <w:rPr>
          <w:color w:val="FF0000"/>
        </w:rPr>
      </w:pPr>
      <w:r w:rsidRPr="009A7921">
        <w:rPr>
          <w:color w:val="FF0000"/>
        </w:rPr>
        <w:t>Chapter 5 General comments:</w:t>
      </w:r>
    </w:p>
    <w:p w14:paraId="74579396" w14:textId="615A5E23" w:rsidR="009F2042" w:rsidRPr="009A7921" w:rsidRDefault="006564A8">
      <w:pPr>
        <w:rPr>
          <w:color w:val="FF0000"/>
        </w:rPr>
      </w:pPr>
      <w:r w:rsidRPr="009A7921">
        <w:rPr>
          <w:color w:val="FF0000"/>
          <w:u w:val="single"/>
        </w:rPr>
        <w:t>Way</w:t>
      </w:r>
      <w:r w:rsidR="009F2042" w:rsidRPr="009A7921">
        <w:rPr>
          <w:color w:val="FF0000"/>
          <w:u w:val="single"/>
        </w:rPr>
        <w:t xml:space="preserve"> </w:t>
      </w:r>
      <w:r w:rsidRPr="009A7921">
        <w:rPr>
          <w:color w:val="FF0000"/>
        </w:rPr>
        <w:t xml:space="preserve"> too many bullet points</w:t>
      </w:r>
    </w:p>
    <w:p w14:paraId="62DA5016" w14:textId="7F173106" w:rsidR="006564A8" w:rsidRPr="009A7921" w:rsidRDefault="006564A8">
      <w:pPr>
        <w:rPr>
          <w:color w:val="FF0000"/>
        </w:rPr>
      </w:pPr>
      <w:r w:rsidRPr="009A7921">
        <w:rPr>
          <w:color w:val="FF0000"/>
        </w:rPr>
        <w:t>Very amorphous, no central focus</w:t>
      </w:r>
    </w:p>
    <w:p w14:paraId="37C09E07" w14:textId="4A30A0FD" w:rsidR="006564A8" w:rsidRPr="009A7921" w:rsidRDefault="006564A8">
      <w:pPr>
        <w:rPr>
          <w:color w:val="FF0000"/>
        </w:rPr>
      </w:pPr>
      <w:r w:rsidRPr="009A7921">
        <w:rPr>
          <w:color w:val="FF0000"/>
        </w:rPr>
        <w:t>General principles for a general system – very confusing</w:t>
      </w:r>
    </w:p>
    <w:p w14:paraId="469CDAE8" w14:textId="0A86DDB0" w:rsidR="006564A8" w:rsidRPr="009A7921" w:rsidRDefault="006564A8">
      <w:pPr>
        <w:rPr>
          <w:color w:val="FF0000"/>
        </w:rPr>
      </w:pPr>
    </w:p>
    <w:p w14:paraId="72F34F86" w14:textId="54075325" w:rsidR="006564A8" w:rsidRPr="009A7921" w:rsidRDefault="006564A8">
      <w:pPr>
        <w:rPr>
          <w:color w:val="FF0000"/>
        </w:rPr>
      </w:pPr>
      <w:r w:rsidRPr="009A7921">
        <w:rPr>
          <w:color w:val="FF0000"/>
        </w:rPr>
        <w:t>Chapter 6</w:t>
      </w:r>
    </w:p>
    <w:p w14:paraId="380D8BC2" w14:textId="4AFF9D03" w:rsidR="006564A8" w:rsidRPr="009A7921" w:rsidRDefault="006564A8">
      <w:pPr>
        <w:rPr>
          <w:color w:val="FF0000"/>
        </w:rPr>
      </w:pPr>
      <w:r w:rsidRPr="009A7921">
        <w:rPr>
          <w:color w:val="FF0000"/>
        </w:rPr>
        <w:t>Invest in colour pages for Pi charts</w:t>
      </w:r>
    </w:p>
    <w:p w14:paraId="4B376BF5" w14:textId="6BA1541E" w:rsidR="006564A8" w:rsidRPr="009A7921" w:rsidRDefault="006564A8">
      <w:pPr>
        <w:rPr>
          <w:color w:val="FF0000"/>
        </w:rPr>
      </w:pPr>
      <w:r w:rsidRPr="009A7921">
        <w:rPr>
          <w:color w:val="FF0000"/>
        </w:rPr>
        <w:t>Monochrome chart on page 72 is indecipherable</w:t>
      </w:r>
    </w:p>
    <w:p w14:paraId="2724E2BC" w14:textId="4D1B060F" w:rsidR="006564A8" w:rsidRDefault="006564A8"/>
    <w:p w14:paraId="20C45D65" w14:textId="2ABDDAB4" w:rsidR="006564A8" w:rsidRDefault="006564A8">
      <w:r>
        <w:t>P73 Behavioural change taxes are potentially very difficult to administer. How do you stop people from misrepresenting a taxable behaviour as a less taxable behaviour?</w:t>
      </w:r>
    </w:p>
    <w:p w14:paraId="507BE443" w14:textId="3BF0B302" w:rsidR="006564A8" w:rsidRDefault="006564A8"/>
    <w:p w14:paraId="1C10374F" w14:textId="57B1D11C" w:rsidR="006564A8" w:rsidRDefault="006564A8">
      <w:r>
        <w:t>P85</w:t>
      </w:r>
    </w:p>
    <w:p w14:paraId="1610D0C5" w14:textId="5001E268" w:rsidR="006564A8" w:rsidRDefault="006564A8">
      <w:r>
        <w:t>Avoid putting quotation mark around the names of the people you quote ‘Laurie’, ‘Martina’, ‘Keira’ it gives the impression they are fake names and the quotes have been invented</w:t>
      </w:r>
    </w:p>
    <w:p w14:paraId="2C64A83C" w14:textId="77777777" w:rsidR="006564A8" w:rsidRDefault="006564A8"/>
    <w:p w14:paraId="7BD2D52F" w14:textId="1E25D4E2" w:rsidR="006564A8" w:rsidRDefault="006564A8">
      <w:r>
        <w:lastRenderedPageBreak/>
        <w:t>P89</w:t>
      </w:r>
    </w:p>
    <w:p w14:paraId="432FC08C" w14:textId="2C96E03D" w:rsidR="006564A8" w:rsidRDefault="006564A8">
      <w:r>
        <w:t>Update graph to 2018?</w:t>
      </w:r>
    </w:p>
    <w:p w14:paraId="332540DA" w14:textId="3735C9FB" w:rsidR="006564A8" w:rsidRDefault="006564A8"/>
    <w:p w14:paraId="25927368" w14:textId="4F4A5379" w:rsidR="006564A8" w:rsidRDefault="006564A8">
      <w:r>
        <w:t>P91</w:t>
      </w:r>
    </w:p>
    <w:p w14:paraId="7171347A" w14:textId="3982BC57" w:rsidR="006564A8" w:rsidRDefault="006564A8">
      <w:r>
        <w:t>Update graph to 2018?</w:t>
      </w:r>
    </w:p>
    <w:p w14:paraId="50A63473" w14:textId="77777777" w:rsidR="001E228C" w:rsidRDefault="001E228C"/>
    <w:p w14:paraId="750E0B01" w14:textId="77777777" w:rsidR="001E228C" w:rsidRDefault="001E228C">
      <w:r>
        <w:t>P113</w:t>
      </w:r>
    </w:p>
    <w:p w14:paraId="20051057" w14:textId="3444A9A8" w:rsidR="001E228C" w:rsidRDefault="001E228C">
      <w:pPr>
        <w:rPr>
          <w:b/>
          <w:bCs/>
        </w:rPr>
      </w:pPr>
      <w:r>
        <w:t>“Contribution record” is needlessly confusing</w:t>
      </w:r>
    </w:p>
    <w:p w14:paraId="1856F678" w14:textId="5B3A111D" w:rsidR="001E228C" w:rsidRDefault="001E228C"/>
    <w:p w14:paraId="5DAF763A" w14:textId="256EA5D4" w:rsidR="001E228C" w:rsidRDefault="001E228C">
      <w:r>
        <w:t>P131</w:t>
      </w:r>
    </w:p>
    <w:p w14:paraId="20DC8824" w14:textId="5A8A3567" w:rsidR="001E228C" w:rsidRDefault="001E228C">
      <w:r>
        <w:t>Top right picture quite poor quality, difficult to read in places</w:t>
      </w:r>
    </w:p>
    <w:p w14:paraId="032F9520" w14:textId="5378A4E5" w:rsidR="001E228C" w:rsidRDefault="001E228C"/>
    <w:p w14:paraId="565ACED7" w14:textId="4C95117F" w:rsidR="001E228C" w:rsidRDefault="001F335E">
      <w:r>
        <w:t>P137</w:t>
      </w:r>
    </w:p>
    <w:p w14:paraId="5C6CEB74" w14:textId="77777777" w:rsidR="001F335E" w:rsidRDefault="001F335E">
      <w:r>
        <w:t>“One response would be to say that in objecting to extremes of inequality, one is not advocating equality for all”</w:t>
      </w:r>
    </w:p>
    <w:p w14:paraId="0DCD1127" w14:textId="37F1C23F" w:rsidR="001F335E" w:rsidRDefault="001F335E">
      <w:r>
        <w:t>Hayek supported state education, tax-funded public services and a minimum income for the poor.</w:t>
      </w:r>
    </w:p>
    <w:p w14:paraId="50B5BB22" w14:textId="1C9E43C4" w:rsidR="001F335E" w:rsidRDefault="001F335E">
      <w:r>
        <w:t>What Hayek objected to was price controls, a minimum wage and a command economy.</w:t>
      </w:r>
    </w:p>
    <w:p w14:paraId="7E9A6C86" w14:textId="73530E95" w:rsidR="001F335E" w:rsidRDefault="001F335E">
      <w:r>
        <w:t>Hayek is often portrayed as more right wing than he was.</w:t>
      </w:r>
    </w:p>
    <w:p w14:paraId="54637173" w14:textId="261F9B64" w:rsidR="001F335E" w:rsidRDefault="001F335E">
      <w:r>
        <w:t xml:space="preserve">For details summarizing Hayek’s position, see </w:t>
      </w:r>
      <w:r>
        <w:rPr>
          <w:i/>
          <w:iCs/>
        </w:rPr>
        <w:t>The Property Owning Democracy</w:t>
      </w:r>
      <w:r>
        <w:t xml:space="preserve"> by Gavin Kerr</w:t>
      </w:r>
    </w:p>
    <w:p w14:paraId="25991F06" w14:textId="7E47FEE5" w:rsidR="001F335E" w:rsidRDefault="001F335E"/>
    <w:p w14:paraId="2B0A8F9A" w14:textId="10A35D8E" w:rsidR="001F335E" w:rsidRDefault="001F335E">
      <w:r>
        <w:t>P140</w:t>
      </w:r>
    </w:p>
    <w:p w14:paraId="6648D478" w14:textId="7CB6D0D0" w:rsidR="001F335E" w:rsidRDefault="001F335E">
      <w:r>
        <w:t>Need colour chart</w:t>
      </w:r>
    </w:p>
    <w:p w14:paraId="76A9C79B" w14:textId="6A5B7074" w:rsidR="001F335E" w:rsidRDefault="001F335E"/>
    <w:p w14:paraId="50F608C0" w14:textId="29F26078" w:rsidR="001F335E" w:rsidRDefault="001F335E">
      <w:r>
        <w:t>P153</w:t>
      </w:r>
    </w:p>
    <w:p w14:paraId="526BA7A5" w14:textId="681C65D5" w:rsidR="001F335E" w:rsidRDefault="001F335E">
      <w:r>
        <w:t>Bottom-right picture is illegible</w:t>
      </w:r>
    </w:p>
    <w:p w14:paraId="247B9551" w14:textId="341BFE59" w:rsidR="001F335E" w:rsidRDefault="001F335E"/>
    <w:p w14:paraId="30F95F78" w14:textId="279D1785" w:rsidR="001F335E" w:rsidRDefault="001F335E">
      <w:r>
        <w:t>P154</w:t>
      </w:r>
    </w:p>
    <w:p w14:paraId="61C4A559" w14:textId="77777777" w:rsidR="001F335E" w:rsidRDefault="001F335E">
      <w:r>
        <w:t xml:space="preserve">A major goal of </w:t>
      </w:r>
      <w:proofErr w:type="spellStart"/>
      <w:r>
        <w:t>Socibuild</w:t>
      </w:r>
      <w:proofErr w:type="spellEnd"/>
      <w:r>
        <w:t xml:space="preserve"> Ltd is to make land (Real Estate) an expandable investment by perfecting the process of creating </w:t>
      </w:r>
      <w:r>
        <w:rPr>
          <w:i/>
          <w:iCs/>
        </w:rPr>
        <w:t>high value</w:t>
      </w:r>
      <w:r>
        <w:t xml:space="preserve"> desirable communities in remote areas.</w:t>
      </w:r>
    </w:p>
    <w:p w14:paraId="01796D79" w14:textId="77777777" w:rsidR="005E7E0C" w:rsidRDefault="005E7E0C"/>
    <w:p w14:paraId="547C64C6" w14:textId="77777777" w:rsidR="005E7E0C" w:rsidRDefault="005E7E0C">
      <w:r>
        <w:t>P166</w:t>
      </w:r>
    </w:p>
    <w:p w14:paraId="3F3A67E5" w14:textId="77777777" w:rsidR="005E7E0C" w:rsidRDefault="005E7E0C">
      <w:r>
        <w:t>“This is forecast to decrease to £53.2 bn in 2017-2018”</w:t>
      </w:r>
    </w:p>
    <w:p w14:paraId="25C97EAD" w14:textId="77777777" w:rsidR="005E7E0C" w:rsidRDefault="005E7E0C">
      <w:r>
        <w:lastRenderedPageBreak/>
        <w:t>Info is 1 year out of date</w:t>
      </w:r>
    </w:p>
    <w:p w14:paraId="25519659" w14:textId="77777777" w:rsidR="005E7E0C" w:rsidRDefault="005E7E0C"/>
    <w:p w14:paraId="509C10B9" w14:textId="2DA888C2" w:rsidR="001F335E" w:rsidRDefault="005E7E0C">
      <w:r>
        <w:t>P181 have you explained why you’re calling cash flow tax “The Dyson Tax?”</w:t>
      </w:r>
      <w:r w:rsidR="001F335E">
        <w:t xml:space="preserve"> </w:t>
      </w:r>
    </w:p>
    <w:p w14:paraId="35934EFF" w14:textId="6F4A6247" w:rsidR="005E7E0C" w:rsidRDefault="005E7E0C"/>
    <w:p w14:paraId="2009BBA8" w14:textId="6A76C604" w:rsidR="005E7E0C" w:rsidRDefault="005E7E0C">
      <w:r>
        <w:t>P186</w:t>
      </w:r>
    </w:p>
    <w:p w14:paraId="69977419" w14:textId="2969B579" w:rsidR="005E7E0C" w:rsidRDefault="005E7E0C">
      <w:r>
        <w:t>Need colour graph</w:t>
      </w:r>
    </w:p>
    <w:p w14:paraId="21C1F208" w14:textId="286EE2F7" w:rsidR="005E7E0C" w:rsidRDefault="005E7E0C"/>
    <w:p w14:paraId="4105F133" w14:textId="459F1FEB" w:rsidR="005E7E0C" w:rsidRDefault="005E7E0C">
      <w:r>
        <w:t>P203</w:t>
      </w:r>
    </w:p>
    <w:p w14:paraId="04985A82" w14:textId="3A41C1C1" w:rsidR="005E7E0C" w:rsidRDefault="005E7E0C">
      <w:r>
        <w:t>“This brings us back to our London verses Scunthorpe example”</w:t>
      </w:r>
    </w:p>
    <w:p w14:paraId="7F98A72C" w14:textId="0D65E250" w:rsidR="005E7E0C" w:rsidRDefault="005E7E0C">
      <w:r>
        <w:t>I don’t recall any London verses Scunthorpe example in this edition (though I remember one in the previous edition)</w:t>
      </w:r>
      <w:bookmarkStart w:id="0" w:name="_GoBack"/>
      <w:bookmarkEnd w:id="0"/>
    </w:p>
    <w:sectPr w:rsidR="005E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7D"/>
    <w:rsid w:val="00041860"/>
    <w:rsid w:val="0007376B"/>
    <w:rsid w:val="001E228C"/>
    <w:rsid w:val="001F335E"/>
    <w:rsid w:val="00361762"/>
    <w:rsid w:val="005A5DA9"/>
    <w:rsid w:val="005E7E0C"/>
    <w:rsid w:val="006564A8"/>
    <w:rsid w:val="00770EDD"/>
    <w:rsid w:val="009A7921"/>
    <w:rsid w:val="009C5D7D"/>
    <w:rsid w:val="009E7F2F"/>
    <w:rsid w:val="009F2042"/>
    <w:rsid w:val="00C56195"/>
    <w:rsid w:val="00E37D66"/>
    <w:rsid w:val="00F9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8159"/>
  <w15:chartTrackingRefBased/>
  <w15:docId w15:val="{2A5A88E5-0D6E-4466-BBDE-37E5F204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0E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E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McCone</dc:creator>
  <cp:keywords/>
  <dc:description/>
  <cp:lastModifiedBy>Steve Stretton</cp:lastModifiedBy>
  <cp:revision>3</cp:revision>
  <dcterms:created xsi:type="dcterms:W3CDTF">2020-01-04T20:56:00Z</dcterms:created>
  <dcterms:modified xsi:type="dcterms:W3CDTF">2020-01-04T20:57:00Z</dcterms:modified>
</cp:coreProperties>
</file>