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Media Policy</w:t>
      </w:r>
    </w:p>
    <w:p>
      <w:r>
        <w:t>Document ID: MKT-002 | Department: MARKETING | Category: POLICY | Owner: Communications | Version: 1 | Effective: 2026-04-01</w:t>
      </w:r>
    </w:p>
    <w:p>
      <w:pPr>
        <w:pStyle w:val="Heading1"/>
      </w:pPr>
      <w:r>
        <w:t>1. Official Accounts</w:t>
      </w:r>
    </w:p>
    <w:p>
      <w:r>
        <w:t>Only the Communications team may post on official Helios accounts (LinkedIn, X, YouTube). Requests for posts must be submitted at least 48 hours before the desired publish time using the Content Request form.</w:t>
      </w:r>
    </w:p>
    <w:p>
      <w:pPr>
        <w:pStyle w:val="Heading1"/>
      </w:pPr>
      <w:r>
        <w:t>2. Employees Posting About Helios</w:t>
      </w:r>
    </w:p>
    <w:p>
      <w:r>
        <w:t>Employees are welcome to share official Helios posts. When discussing Helios on personal accounts, employees must make clear that the opinions are their own. Employees must never share confidential information, unreleased product details, financial results before they are public, or customer names without written customer consent.</w:t>
      </w:r>
    </w:p>
    <w:p>
      <w:pPr>
        <w:pStyle w:val="Heading1"/>
      </w:pPr>
      <w:r>
        <w:t>3. Customer References</w:t>
      </w:r>
    </w:p>
    <w:p>
      <w:r>
        <w:t>Customer logos, names, and quotes may be used in social media only after the customer signs a reference agreement, which is tracked by the Customer Marketing team.</w:t>
      </w:r>
    </w:p>
    <w:p>
      <w:pPr>
        <w:pStyle w:val="Heading1"/>
      </w:pPr>
      <w:r>
        <w:t>4. Responding to Press or Negative Posts</w:t>
      </w:r>
    </w:p>
    <w:p>
      <w:r>
        <w:t>Do not respond to journalists or to negative posts about Helios on behalf of the company. Forward media inquiries to press@helios.example.com within 4 hours and notify the Communications team in #comms-escalations.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Helios Systems Inc. (fictional)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