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c1eo60wleovn" w:id="0"/>
      <w:bookmarkEnd w:id="0"/>
      <w:r w:rsidDel="00000000" w:rsidR="00000000" w:rsidRPr="00000000">
        <w:rPr>
          <w:rtl w:val="0"/>
        </w:rPr>
        <w:t xml:space="preserve">Readme</w:t>
      </w:r>
    </w:p>
    <w:p w:rsidR="00000000" w:rsidDel="00000000" w:rsidP="00000000" w:rsidRDefault="00000000" w:rsidRPr="00000000">
      <w:pPr>
        <w:contextualSpacing w:val="0"/>
      </w:pPr>
      <w:r w:rsidDel="00000000" w:rsidR="00000000" w:rsidRPr="00000000">
        <w:rPr>
          <w:rtl w:val="0"/>
        </w:rPr>
        <w:t xml:space="preserve">Submitted by: Project Group 3</w:t>
      </w:r>
    </w:p>
    <w:p w:rsidR="00000000" w:rsidDel="00000000" w:rsidP="00000000" w:rsidRDefault="00000000" w:rsidRPr="00000000">
      <w:pPr>
        <w:contextualSpacing w:val="0"/>
      </w:pPr>
      <w:r w:rsidDel="00000000" w:rsidR="00000000" w:rsidRPr="00000000">
        <w:rPr>
          <w:rtl w:val="0"/>
        </w:rPr>
        <w:t xml:space="preserve">Date: 9/29/2015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follow the instructions below to execute the database tests: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Files included in the deliverable are: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database-tests.jar --- includes the binaries of DB client code and tests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testng.xml -- TestNG config file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To run the tests type: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 java -jar database-tests.jar testng.xml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This will start the testng tests. The listener in the testng.xml will stop after every test method so it is easier to comprehend what each test method is doing. </w:t>
      </w:r>
    </w:p>
    <w:p w:rsidR="00000000" w:rsidDel="00000000" w:rsidP="00000000" w:rsidRDefault="00000000" w:rsidRPr="00000000">
      <w:pPr>
        <w:ind w:left="720" w:firstLine="720"/>
        <w:contextualSpacing w:val="0"/>
      </w:pP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listener </w:t>
      </w:r>
      <w:r w:rsidDel="00000000" w:rsidR="00000000" w:rsidRPr="00000000">
        <w:rPr>
          <w:b w:val="1"/>
          <w:color w:val="0000ff"/>
          <w:sz w:val="18"/>
          <w:szCs w:val="18"/>
          <w:shd w:fill="efefef" w:val="clear"/>
          <w:rtl w:val="0"/>
        </w:rPr>
        <w:t xml:space="preserve">class-name=</w:t>
      </w:r>
      <w:r w:rsidDel="00000000" w:rsidR="00000000" w:rsidRPr="00000000">
        <w:rPr>
          <w:b w:val="1"/>
          <w:color w:val="008000"/>
          <w:sz w:val="18"/>
          <w:szCs w:val="18"/>
          <w:shd w:fill="efefef" w:val="clear"/>
          <w:rtl w:val="0"/>
        </w:rPr>
        <w:t xml:space="preserve">"edu.sjsu.cohort6.esp.db.test.DBTestListener"</w:t>
      </w:r>
      <w:r w:rsidDel="00000000" w:rsidR="00000000" w:rsidRPr="00000000">
        <w:rPr>
          <w:sz w:val="18"/>
          <w:szCs w:val="18"/>
          <w:shd w:fill="efefef" w:val="clear"/>
          <w:rtl w:val="0"/>
        </w:rPr>
        <w:t xml:space="preserve">/&gt;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 tests are written such that they are standalone. They create the test data, operate on it and discard the data at the end, leaving the stage clean for the next test. The next test anyway ensures it is starting from clean slate.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table below lists down the tests: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760"/>
        <w:gridCol w:w="4395"/>
        <w:tblGridChange w:id="0">
          <w:tblGrid>
            <w:gridCol w:w="2205"/>
            <w:gridCol w:w="2760"/>
            <w:gridCol w:w="43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Test 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StudentDAOTest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testAdd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 a student</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testRemove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Remove a student</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testUpdate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Update Student last name</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testFetch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 student by ID</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testFetchStudentsNull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 all students</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testEnrollStudents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Enroll student to a course</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CourseDAOTest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testAdd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 a course</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testRemove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Remove a course</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testUpdate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Update availability status of course to unavailable</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testFetch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 course by ID</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testFetchParametrized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Perform course looks by:</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Price &gt; 100</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price &gt; 100 &amp;&amp; keywords include REST and Java</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Fonts w:ascii="Arial Unicode MS" w:cs="Arial Unicode MS" w:eastAsia="Arial Unicode MS" w:hAnsi="Arial Unicode MS"/>
                <w:rtl w:val="0"/>
              </w:rPr>
              <w:t xml:space="preserve">price  &gt; 100 and keywords include REST and Java1 ⇒ returns no record as the course created does not have a Java1 keyword</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price &lt; 500 or location is Santa Clara, CA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test code is located on github at: </w:t>
      </w:r>
      <w:hyperlink r:id="rId5">
        <w:r w:rsidDel="00000000" w:rsidR="00000000" w:rsidRPr="00000000">
          <w:rPr>
            <w:color w:val="1155cc"/>
            <w:u w:val="single"/>
            <w:rtl w:val="0"/>
          </w:rPr>
          <w:t xml:space="preserve">https://github.com/sjsucohort6/esp/tree/topic_watsh_esp/database-tests</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sjsucohort6/esp/tree/topic_watsh_esp/database-tests" TargetMode="External"/></Relationships>
</file>