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bidi w:val="0"/>
        <w:adjustRightInd w:val="0"/>
        <w:snapToGrid w:val="0"/>
        <w:spacing w:line="600" w:lineRule="exact"/>
        <w:ind w:firstLine="0" w:firstLineChars="0"/>
        <w:jc w:val="center"/>
        <w:textAlignment w:val="auto"/>
        <w:rPr>
          <w:rFonts w:hint="eastAsia" w:ascii="华文中宋" w:hAnsi="华文中宋" w:eastAsia="华文中宋"/>
          <w:color w:val="0000FF"/>
          <w:sz w:val="36"/>
          <w:szCs w:val="36"/>
          <w:highlight w:val="none"/>
        </w:rPr>
      </w:pPr>
    </w:p>
    <w:p>
      <w:pPr>
        <w:keepNext w:val="0"/>
        <w:keepLines w:val="0"/>
        <w:pageBreakBefore w:val="0"/>
        <w:kinsoku/>
        <w:overflowPunct/>
        <w:topLinePunct w:val="0"/>
        <w:bidi w:val="0"/>
        <w:adjustRightInd w:val="0"/>
        <w:snapToGrid w:val="0"/>
        <w:spacing w:line="600" w:lineRule="exact"/>
        <w:ind w:firstLine="0" w:firstLineChars="0"/>
        <w:jc w:val="center"/>
        <w:textAlignment w:val="auto"/>
        <w:rPr>
          <w:rFonts w:hint="eastAsia" w:ascii="华文中宋" w:hAnsi="华文中宋" w:eastAsia="华文中宋"/>
          <w:color w:val="0000FF"/>
          <w:sz w:val="36"/>
          <w:szCs w:val="36"/>
          <w:highlight w:val="none"/>
        </w:rPr>
      </w:pPr>
    </w:p>
    <w:p>
      <w:pPr>
        <w:keepNext w:val="0"/>
        <w:keepLines w:val="0"/>
        <w:pageBreakBefore w:val="0"/>
        <w:kinsoku/>
        <w:overflowPunct/>
        <w:topLinePunct w:val="0"/>
        <w:bidi w:val="0"/>
        <w:adjustRightInd w:val="0"/>
        <w:snapToGrid w:val="0"/>
        <w:spacing w:line="600" w:lineRule="exact"/>
        <w:ind w:firstLine="0" w:firstLineChars="0"/>
        <w:jc w:val="center"/>
        <w:textAlignment w:val="auto"/>
        <w:rPr>
          <w:rFonts w:hint="eastAsia" w:ascii="华文中宋" w:hAnsi="华文中宋" w:eastAsia="华文中宋"/>
          <w:color w:val="0000FF"/>
          <w:sz w:val="36"/>
          <w:szCs w:val="36"/>
          <w:highlight w:val="none"/>
        </w:rPr>
      </w:pPr>
    </w:p>
    <w:p>
      <w:pPr>
        <w:keepNext w:val="0"/>
        <w:keepLines w:val="0"/>
        <w:pageBreakBefore w:val="0"/>
        <w:kinsoku/>
        <w:overflowPunct/>
        <w:topLinePunct w:val="0"/>
        <w:bidi w:val="0"/>
        <w:adjustRightInd w:val="0"/>
        <w:snapToGrid w:val="0"/>
        <w:spacing w:line="600" w:lineRule="exact"/>
        <w:ind w:firstLine="0" w:firstLineChars="0"/>
        <w:jc w:val="center"/>
        <w:textAlignment w:val="auto"/>
        <w:rPr>
          <w:rFonts w:hint="default" w:ascii="华文中宋" w:hAnsi="华文中宋" w:eastAsia="华文中宋"/>
          <w:color w:val="auto"/>
          <w:sz w:val="36"/>
          <w:szCs w:val="36"/>
          <w:highlight w:val="none"/>
          <w:lang w:val="en-US" w:eastAsia="zh-CN"/>
        </w:rPr>
      </w:pPr>
      <w:bookmarkStart w:id="0" w:name="_GoBack"/>
      <w:r>
        <w:rPr>
          <w:rFonts w:hint="eastAsia" w:ascii="华文中宋" w:hAnsi="华文中宋" w:eastAsia="华文中宋"/>
          <w:color w:val="auto"/>
          <w:sz w:val="36"/>
          <w:szCs w:val="36"/>
          <w:highlight w:val="none"/>
          <w:lang w:val="en-US" w:eastAsia="zh-CN"/>
        </w:rPr>
        <w:t>中国高校科学算力联盟邀请函</w:t>
      </w:r>
    </w:p>
    <w:bookmarkEnd w:id="0"/>
    <w:p>
      <w:pPr>
        <w:keepNext w:val="0"/>
        <w:keepLines w:val="0"/>
        <w:pageBreakBefore w:val="0"/>
        <w:widowControl w:val="0"/>
        <w:kinsoku/>
        <w:wordWrap/>
        <w:overflowPunct/>
        <w:topLinePunct w:val="0"/>
        <w:autoSpaceDE/>
        <w:autoSpaceDN/>
        <w:bidi w:val="0"/>
        <w:spacing w:line="240" w:lineRule="auto"/>
        <w:ind w:firstLine="0" w:firstLineChars="0"/>
        <w:textAlignment w:val="auto"/>
        <w:rPr>
          <w:color w:val="auto"/>
          <w:szCs w:val="32"/>
          <w:highlight w:val="none"/>
        </w:rPr>
      </w:pPr>
    </w:p>
    <w:p>
      <w:pPr>
        <w:keepNext w:val="0"/>
        <w:keepLines w:val="0"/>
        <w:pageBreakBefore w:val="0"/>
        <w:widowControl w:val="0"/>
        <w:kinsoku/>
        <w:wordWrap/>
        <w:overflowPunct/>
        <w:topLinePunct w:val="0"/>
        <w:autoSpaceDE/>
        <w:autoSpaceDN/>
        <w:bidi w:val="0"/>
        <w:spacing w:line="240" w:lineRule="auto"/>
        <w:ind w:firstLine="640"/>
        <w:textAlignment w:val="auto"/>
        <w:rPr>
          <w:rFonts w:hint="default"/>
          <w:color w:val="auto"/>
          <w:spacing w:val="0"/>
          <w:sz w:val="32"/>
          <w:highlight w:val="none"/>
          <w:lang w:val="en-US" w:eastAsia="zh-CN"/>
        </w:rPr>
      </w:pPr>
      <w:r>
        <w:rPr>
          <w:rFonts w:hint="default"/>
          <w:color w:val="auto"/>
          <w:spacing w:val="0"/>
          <w:sz w:val="32"/>
          <w:highlight w:val="none"/>
          <w:lang w:eastAsia="zh-CN"/>
        </w:rPr>
        <w:t>党的二十大报告明确指出，要加快建设数字中国，并首次提出“推进教育数字化”，这标志着推进教育数字化已经成为全党全国普遍共识和重要战略目标任务，为进一步做好新时代教育数字化工作指明了前进方向、提供了根本遵循</w:t>
      </w:r>
      <w:r>
        <w:rPr>
          <w:rFonts w:hint="eastAsia"/>
          <w:color w:val="auto"/>
          <w:spacing w:val="0"/>
          <w:sz w:val="32"/>
          <w:highlight w:val="none"/>
          <w:lang w:eastAsia="zh-CN"/>
        </w:rPr>
        <w:t>，</w:t>
      </w:r>
      <w:r>
        <w:rPr>
          <w:rFonts w:hint="eastAsia"/>
          <w:color w:val="auto"/>
          <w:spacing w:val="0"/>
          <w:sz w:val="32"/>
          <w:highlight w:val="none"/>
          <w:lang w:val="en-US" w:eastAsia="zh-CN"/>
        </w:rPr>
        <w:t>同时也对作为“数字新基建”的算力提出了更高要求。</w:t>
      </w:r>
      <w:r>
        <w:rPr>
          <w:rFonts w:hint="default"/>
          <w:color w:val="auto"/>
          <w:spacing w:val="0"/>
          <w:sz w:val="32"/>
          <w:highlight w:val="none"/>
          <w:lang w:val="en-US" w:eastAsia="zh-CN"/>
        </w:rPr>
        <w:t>如今，全国高校已经掀起一股算力建设热潮</w:t>
      </w:r>
      <w:r>
        <w:rPr>
          <w:rFonts w:hint="eastAsia"/>
          <w:color w:val="auto"/>
          <w:spacing w:val="0"/>
          <w:sz w:val="32"/>
          <w:highlight w:val="none"/>
          <w:lang w:val="en-US" w:eastAsia="zh-CN"/>
        </w:rPr>
        <w:t>。随着校内算力中心的建设，也逐渐暴露出许多亟待解决的问题。</w:t>
      </w:r>
      <w:r>
        <w:rPr>
          <w:rFonts w:hint="default"/>
          <w:color w:val="auto"/>
          <w:spacing w:val="0"/>
          <w:sz w:val="32"/>
          <w:highlight w:val="none"/>
          <w:lang w:val="en-US" w:eastAsia="zh-CN"/>
        </w:rPr>
        <w:t>面向未来，</w:t>
      </w:r>
      <w:r>
        <w:rPr>
          <w:rFonts w:hint="eastAsia"/>
          <w:color w:val="auto"/>
          <w:spacing w:val="0"/>
          <w:sz w:val="32"/>
          <w:highlight w:val="none"/>
          <w:lang w:val="en-US" w:eastAsia="zh-CN"/>
        </w:rPr>
        <w:t>如何</w:t>
      </w:r>
      <w:r>
        <w:rPr>
          <w:rFonts w:hint="default"/>
          <w:color w:val="auto"/>
          <w:spacing w:val="0"/>
          <w:sz w:val="32"/>
          <w:highlight w:val="none"/>
          <w:lang w:val="en-US" w:eastAsia="zh-CN"/>
        </w:rPr>
        <w:t>让算力建设</w:t>
      </w:r>
      <w:r>
        <w:rPr>
          <w:rFonts w:hint="eastAsia"/>
          <w:color w:val="auto"/>
          <w:spacing w:val="0"/>
          <w:sz w:val="32"/>
          <w:highlight w:val="none"/>
          <w:lang w:val="en-US" w:eastAsia="zh-CN"/>
        </w:rPr>
        <w:t>可</w:t>
      </w:r>
      <w:r>
        <w:rPr>
          <w:rFonts w:hint="default"/>
          <w:color w:val="auto"/>
          <w:spacing w:val="0"/>
          <w:sz w:val="32"/>
          <w:highlight w:val="none"/>
          <w:lang w:val="en-US" w:eastAsia="zh-CN"/>
        </w:rPr>
        <w:t>持续发展，更好地服务于高校数字化转型</w:t>
      </w:r>
      <w:r>
        <w:rPr>
          <w:rFonts w:hint="eastAsia"/>
          <w:color w:val="auto"/>
          <w:spacing w:val="0"/>
          <w:sz w:val="32"/>
          <w:highlight w:val="none"/>
          <w:lang w:val="en-US" w:eastAsia="zh-CN"/>
        </w:rPr>
        <w:t>，这需要</w:t>
      </w:r>
      <w:r>
        <w:rPr>
          <w:rFonts w:hint="default"/>
          <w:color w:val="auto"/>
          <w:spacing w:val="0"/>
          <w:sz w:val="32"/>
          <w:highlight w:val="none"/>
          <w:lang w:val="en-US" w:eastAsia="zh-CN"/>
        </w:rPr>
        <w:t>高校之间互补互助、互动耦合、共同进步。</w:t>
      </w:r>
    </w:p>
    <w:p>
      <w:pPr>
        <w:keepNext w:val="0"/>
        <w:keepLines w:val="0"/>
        <w:pageBreakBefore w:val="0"/>
        <w:widowControl w:val="0"/>
        <w:kinsoku/>
        <w:wordWrap/>
        <w:overflowPunct/>
        <w:topLinePunct w:val="0"/>
        <w:autoSpaceDE/>
        <w:autoSpaceDN/>
        <w:bidi w:val="0"/>
        <w:spacing w:line="240" w:lineRule="auto"/>
        <w:ind w:firstLine="640"/>
        <w:textAlignment w:val="auto"/>
        <w:rPr>
          <w:rFonts w:hint="eastAsia"/>
          <w:color w:val="auto"/>
          <w:spacing w:val="0"/>
          <w:sz w:val="32"/>
          <w:highlight w:val="none"/>
          <w:lang w:val="en-US" w:eastAsia="zh-CN"/>
        </w:rPr>
      </w:pPr>
      <w:r>
        <w:rPr>
          <w:rFonts w:hint="eastAsia"/>
          <w:color w:val="auto"/>
          <w:spacing w:val="0"/>
          <w:sz w:val="32"/>
          <w:highlight w:val="none"/>
          <w:lang w:val="en-US" w:eastAsia="zh-CN"/>
        </w:rPr>
        <w:t>有鉴于此，依托教育部高等学校科学研究发展中心的权威性和影响力，作为聚焦中国教育数字化转型的重要媒体窗口，《中国高校科技》杂志社特发起成立中国高校科学算力联盟。联盟由教育部高等学校科学研究发展中心作指导单位，邀请全国已建设科学算力和拟建设科学算力的各主要高校作成员单位，将围绕“算力”与“高校”的融合，共享建设经验、共享技术资源、共享培训资源、共享算力资源。</w:t>
      </w:r>
    </w:p>
    <w:p>
      <w:pPr>
        <w:keepNext w:val="0"/>
        <w:keepLines w:val="0"/>
        <w:pageBreakBefore w:val="0"/>
        <w:widowControl w:val="0"/>
        <w:kinsoku/>
        <w:wordWrap/>
        <w:overflowPunct/>
        <w:topLinePunct w:val="0"/>
        <w:autoSpaceDE/>
        <w:autoSpaceDN/>
        <w:bidi w:val="0"/>
        <w:spacing w:line="240" w:lineRule="auto"/>
        <w:ind w:firstLine="640"/>
        <w:textAlignment w:val="auto"/>
        <w:rPr>
          <w:rFonts w:hint="eastAsia"/>
          <w:color w:val="auto"/>
          <w:spacing w:val="0"/>
          <w:sz w:val="32"/>
          <w:highlight w:val="none"/>
          <w:lang w:val="en-US" w:eastAsia="zh-CN"/>
        </w:rPr>
      </w:pPr>
      <w:r>
        <w:rPr>
          <w:rFonts w:hint="eastAsia"/>
          <w:color w:val="auto"/>
          <w:spacing w:val="0"/>
          <w:sz w:val="32"/>
          <w:highlight w:val="none"/>
          <w:lang w:val="en-US" w:eastAsia="zh-CN"/>
        </w:rPr>
        <w:t>大鹏之动，非一羽之轻；骐骥之速，非一足之力。在中国高校算力奋力发展的新阶段，</w:t>
      </w:r>
      <w:r>
        <w:rPr>
          <w:rFonts w:hint="eastAsia"/>
          <w:b/>
          <w:bCs/>
          <w:color w:val="auto"/>
          <w:spacing w:val="0"/>
          <w:sz w:val="32"/>
          <w:highlight w:val="none"/>
          <w:lang w:val="en-US" w:eastAsia="zh-CN"/>
        </w:rPr>
        <w:t>诚挚邀请贵校作中国高校科学算力联盟成员单位，邀请贵校算力建设负责人作联盟联络员，</w:t>
      </w:r>
      <w:r>
        <w:rPr>
          <w:rFonts w:hint="eastAsia"/>
          <w:color w:val="auto"/>
          <w:spacing w:val="0"/>
          <w:sz w:val="32"/>
          <w:highlight w:val="none"/>
          <w:lang w:val="en-US" w:eastAsia="zh-CN"/>
        </w:rPr>
        <w:t>共同助力中国高校算力高质量发展。</w:t>
      </w:r>
    </w:p>
    <w:p>
      <w:pPr>
        <w:keepNext w:val="0"/>
        <w:keepLines w:val="0"/>
        <w:pageBreakBefore w:val="0"/>
        <w:widowControl w:val="0"/>
        <w:kinsoku/>
        <w:wordWrap/>
        <w:overflowPunct/>
        <w:topLinePunct w:val="0"/>
        <w:autoSpaceDE/>
        <w:autoSpaceDN/>
        <w:bidi w:val="0"/>
        <w:adjustRightInd w:val="0"/>
        <w:snapToGrid w:val="0"/>
        <w:spacing w:line="240" w:lineRule="auto"/>
        <w:ind w:firstLine="641"/>
        <w:textAlignment w:val="auto"/>
        <w:rPr>
          <w:rFonts w:hint="eastAsia"/>
          <w:color w:val="auto"/>
          <w:spacing w:val="0"/>
          <w:sz w:val="32"/>
          <w:highlight w:val="none"/>
          <w:lang w:val="en-US" w:eastAsia="zh-CN"/>
        </w:rPr>
      </w:pPr>
      <w:r>
        <w:rPr>
          <w:rFonts w:hint="eastAsia"/>
          <w:color w:val="auto"/>
          <w:spacing w:val="0"/>
          <w:sz w:val="32"/>
          <w:highlight w:val="none"/>
          <w:lang w:val="en-US" w:eastAsia="zh-CN"/>
        </w:rPr>
        <w:t>专此致函，请予支持为盼。</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both"/>
        <w:textAlignment w:val="auto"/>
        <w:rPr>
          <w:rFonts w:hint="default"/>
          <w:color w:val="auto"/>
          <w:spacing w:val="-11"/>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firstLine="641"/>
        <w:textAlignment w:val="auto"/>
        <w:rPr>
          <w:rFonts w:hint="eastAsia"/>
          <w:color w:val="auto"/>
          <w:spacing w:val="0"/>
          <w:sz w:val="32"/>
          <w:highlight w:val="none"/>
          <w:lang w:val="en-US" w:eastAsia="zh-CN"/>
        </w:rPr>
      </w:pPr>
      <w:r>
        <w:rPr>
          <w:rFonts w:hint="eastAsia"/>
          <w:color w:val="auto"/>
          <w:spacing w:val="0"/>
          <w:sz w:val="32"/>
          <w:highlight w:val="none"/>
          <w:lang w:val="en-US" w:eastAsia="zh-CN"/>
        </w:rPr>
        <w:t>附件：中国高校科学算力联盟成员单位回执表</w:t>
      </w:r>
    </w:p>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both"/>
        <w:textAlignment w:val="auto"/>
        <w:rPr>
          <w:rFonts w:hint="default"/>
          <w:color w:val="auto"/>
          <w:spacing w:val="-11"/>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default"/>
          <w:color w:val="auto"/>
          <w:spacing w:val="-11"/>
          <w:sz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eastAsia"/>
          <w:sz w:val="32"/>
          <w:szCs w:val="32"/>
          <w:highlight w:val="none"/>
          <w:lang w:val="en-US" w:eastAsia="zh-CN"/>
        </w:rPr>
      </w:pPr>
      <w:r>
        <w:rPr>
          <w:rFonts w:hint="eastAsia"/>
          <w:sz w:val="32"/>
          <w:szCs w:val="32"/>
          <w:highlight w:val="none"/>
          <w:lang w:val="en-US" w:eastAsia="zh-CN"/>
        </w:rPr>
        <w:t xml:space="preserve">                     《中国高校科技》杂志社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eastAsia"/>
          <w:sz w:val="32"/>
          <w:szCs w:val="32"/>
          <w:highlight w:val="none"/>
          <w:lang w:val="en-US" w:eastAsia="zh-CN"/>
        </w:rPr>
      </w:pPr>
      <w:r>
        <w:rPr>
          <w:rFonts w:hint="eastAsia"/>
          <w:sz w:val="32"/>
          <w:szCs w:val="32"/>
          <w:highlight w:val="none"/>
          <w:lang w:val="en-US" w:eastAsia="zh-CN"/>
        </w:rPr>
        <w:t xml:space="preserve">                     中国高校科学算力联盟筹备组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sz w:val="32"/>
          <w:szCs w:val="32"/>
          <w:highlight w:val="none"/>
          <w:lang w:val="en-US" w:eastAsia="zh-CN"/>
        </w:rPr>
      </w:pPr>
      <w:r>
        <w:rPr>
          <w:rFonts w:hint="eastAsia"/>
          <w:sz w:val="32"/>
          <w:szCs w:val="32"/>
          <w:highlight w:val="none"/>
          <w:lang w:val="en-US" w:eastAsia="zh-CN"/>
        </w:rPr>
        <w:t xml:space="preserve">                     </w:t>
      </w:r>
      <w:r>
        <w:rPr>
          <w:rFonts w:hint="default"/>
          <w:sz w:val="32"/>
          <w:szCs w:val="32"/>
          <w:highlight w:val="none"/>
          <w:lang w:val="en-US" w:eastAsia="zh-CN"/>
        </w:rPr>
        <w:t>202</w:t>
      </w:r>
      <w:r>
        <w:rPr>
          <w:rFonts w:hint="eastAsia"/>
          <w:sz w:val="32"/>
          <w:szCs w:val="32"/>
          <w:highlight w:val="none"/>
          <w:lang w:val="en-US" w:eastAsia="zh-CN"/>
        </w:rPr>
        <w:t>3</w:t>
      </w:r>
      <w:r>
        <w:rPr>
          <w:rFonts w:hint="default"/>
          <w:sz w:val="32"/>
          <w:szCs w:val="32"/>
          <w:highlight w:val="none"/>
          <w:lang w:val="en-US" w:eastAsia="zh-CN"/>
        </w:rPr>
        <w:t>年</w:t>
      </w:r>
      <w:r>
        <w:rPr>
          <w:rFonts w:hint="eastAsia"/>
          <w:sz w:val="32"/>
          <w:szCs w:val="32"/>
          <w:highlight w:val="none"/>
          <w:lang w:val="en-US" w:eastAsia="zh-CN"/>
        </w:rPr>
        <w:t>11</w:t>
      </w:r>
      <w:r>
        <w:rPr>
          <w:rFonts w:hint="default"/>
          <w:sz w:val="32"/>
          <w:szCs w:val="32"/>
          <w:highlight w:val="none"/>
          <w:lang w:val="en-US" w:eastAsia="zh-CN"/>
        </w:rPr>
        <w:t>月</w:t>
      </w:r>
      <w:r>
        <w:rPr>
          <w:rFonts w:hint="eastAsia"/>
          <w:sz w:val="32"/>
          <w:szCs w:val="32"/>
          <w:highlight w:val="none"/>
          <w:lang w:val="en-US" w:eastAsia="zh-CN"/>
        </w:rPr>
        <w:t>24</w:t>
      </w:r>
      <w:r>
        <w:rPr>
          <w:rFonts w:hint="default"/>
          <w:sz w:val="32"/>
          <w:szCs w:val="32"/>
          <w:highlight w:val="none"/>
          <w:lang w:val="en-US" w:eastAsia="zh-CN"/>
        </w:rPr>
        <w:t>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sz w:val="32"/>
          <w:szCs w:val="32"/>
          <w:highlight w:val="none"/>
          <w:lang w:val="en-US" w:eastAsia="zh-CN"/>
        </w:rPr>
      </w:pPr>
    </w:p>
    <w:p>
      <w:pPr>
        <w:keepNext w:val="0"/>
        <w:keepLines w:val="0"/>
        <w:widowControl w:val="0"/>
        <w:suppressLineNumbers w:val="0"/>
        <w:autoSpaceDE w:val="0"/>
        <w:autoSpaceDN/>
        <w:spacing w:before="0" w:beforeAutospacing="0" w:after="0" w:afterAutospacing="0" w:line="520" w:lineRule="exact"/>
        <w:ind w:left="0" w:leftChars="0" w:right="0" w:firstLine="840" w:firstLineChars="300"/>
        <w:jc w:val="both"/>
        <w:rPr>
          <w:rFonts w:hint="default" w:cs="华文仿宋"/>
          <w:b w:val="0"/>
          <w:bCs w:val="0"/>
          <w:kern w:val="2"/>
          <w:sz w:val="28"/>
          <w:szCs w:val="28"/>
          <w:lang w:val="en-US" w:eastAsia="zh-CN" w:bidi="ar"/>
        </w:rPr>
      </w:pPr>
    </w:p>
    <w:sectPr>
      <w:headerReference r:id="rId7" w:type="first"/>
      <w:footerReference r:id="rId10" w:type="first"/>
      <w:headerReference r:id="rId5" w:type="default"/>
      <w:footerReference r:id="rId8" w:type="default"/>
      <w:headerReference r:id="rId6" w:type="even"/>
      <w:footerReference r:id="rId9" w:type="even"/>
      <w:pgSz w:w="11906" w:h="16838"/>
      <w:pgMar w:top="1304" w:right="1797" w:bottom="1077" w:left="179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embedRegular r:id="rId1" w:fontKey="{271C0DAC-F99E-4A65-AD5B-E63FF41A8E26}"/>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embedRegular r:id="rId2" w:fontKey="{C567F1BB-D3F7-4AEC-A3AA-196F6C9F0E09}"/>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64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60"/>
  <w:drawingGridVerticalSpacing w:val="43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mNWE2ZTYwZDc2M2I3ZDk2YTlkNTU5YWE5ZDY1YTkifQ=="/>
  </w:docVars>
  <w:rsids>
    <w:rsidRoot w:val="008B6518"/>
    <w:rsid w:val="00006519"/>
    <w:rsid w:val="0001120D"/>
    <w:rsid w:val="00015689"/>
    <w:rsid w:val="000276BB"/>
    <w:rsid w:val="00032600"/>
    <w:rsid w:val="0003391E"/>
    <w:rsid w:val="00044615"/>
    <w:rsid w:val="00072470"/>
    <w:rsid w:val="000A2D86"/>
    <w:rsid w:val="000D11B3"/>
    <w:rsid w:val="000D613E"/>
    <w:rsid w:val="000E3FB3"/>
    <w:rsid w:val="000E4111"/>
    <w:rsid w:val="000F72CC"/>
    <w:rsid w:val="001024F6"/>
    <w:rsid w:val="00121490"/>
    <w:rsid w:val="00131307"/>
    <w:rsid w:val="00131A4D"/>
    <w:rsid w:val="00137688"/>
    <w:rsid w:val="001458D8"/>
    <w:rsid w:val="00150D19"/>
    <w:rsid w:val="00183F87"/>
    <w:rsid w:val="00192636"/>
    <w:rsid w:val="001C06A2"/>
    <w:rsid w:val="001C0AC5"/>
    <w:rsid w:val="001C1613"/>
    <w:rsid w:val="001C394D"/>
    <w:rsid w:val="001D27E0"/>
    <w:rsid w:val="001F1A3B"/>
    <w:rsid w:val="001F543D"/>
    <w:rsid w:val="001F5500"/>
    <w:rsid w:val="00205094"/>
    <w:rsid w:val="00217505"/>
    <w:rsid w:val="00222B99"/>
    <w:rsid w:val="00222CDE"/>
    <w:rsid w:val="00224D24"/>
    <w:rsid w:val="00225E86"/>
    <w:rsid w:val="002442BF"/>
    <w:rsid w:val="002447B9"/>
    <w:rsid w:val="0028213C"/>
    <w:rsid w:val="00294329"/>
    <w:rsid w:val="002B4A3E"/>
    <w:rsid w:val="002B4D12"/>
    <w:rsid w:val="002B54D5"/>
    <w:rsid w:val="002C0499"/>
    <w:rsid w:val="002C0D02"/>
    <w:rsid w:val="002C209D"/>
    <w:rsid w:val="002C32C5"/>
    <w:rsid w:val="002C6B18"/>
    <w:rsid w:val="00311AE6"/>
    <w:rsid w:val="0032623A"/>
    <w:rsid w:val="003752FC"/>
    <w:rsid w:val="00381170"/>
    <w:rsid w:val="00381986"/>
    <w:rsid w:val="00382AF9"/>
    <w:rsid w:val="00387F01"/>
    <w:rsid w:val="00397430"/>
    <w:rsid w:val="003B50A6"/>
    <w:rsid w:val="003C4974"/>
    <w:rsid w:val="003C4D5A"/>
    <w:rsid w:val="003C5681"/>
    <w:rsid w:val="003E59ED"/>
    <w:rsid w:val="003F3FE9"/>
    <w:rsid w:val="00403804"/>
    <w:rsid w:val="00405F06"/>
    <w:rsid w:val="00407736"/>
    <w:rsid w:val="004223C3"/>
    <w:rsid w:val="004304A5"/>
    <w:rsid w:val="00443C3E"/>
    <w:rsid w:val="0047146B"/>
    <w:rsid w:val="00476BCC"/>
    <w:rsid w:val="004807B4"/>
    <w:rsid w:val="00485B6C"/>
    <w:rsid w:val="004A0D4B"/>
    <w:rsid w:val="004B0ED1"/>
    <w:rsid w:val="004C02B3"/>
    <w:rsid w:val="004C1336"/>
    <w:rsid w:val="004C54E1"/>
    <w:rsid w:val="004D55D1"/>
    <w:rsid w:val="004E7A1A"/>
    <w:rsid w:val="00503E45"/>
    <w:rsid w:val="00505775"/>
    <w:rsid w:val="005167B9"/>
    <w:rsid w:val="005255D7"/>
    <w:rsid w:val="00533265"/>
    <w:rsid w:val="00537AE6"/>
    <w:rsid w:val="00557749"/>
    <w:rsid w:val="00576DB5"/>
    <w:rsid w:val="00577A8A"/>
    <w:rsid w:val="005A2A02"/>
    <w:rsid w:val="005A2ADC"/>
    <w:rsid w:val="005C0A1E"/>
    <w:rsid w:val="005C23FD"/>
    <w:rsid w:val="005D10BB"/>
    <w:rsid w:val="005D1F8A"/>
    <w:rsid w:val="005D3EFF"/>
    <w:rsid w:val="005F1DC0"/>
    <w:rsid w:val="005F5FFA"/>
    <w:rsid w:val="00602EDD"/>
    <w:rsid w:val="006031CF"/>
    <w:rsid w:val="00616281"/>
    <w:rsid w:val="00623202"/>
    <w:rsid w:val="006247B9"/>
    <w:rsid w:val="00642378"/>
    <w:rsid w:val="00651ADB"/>
    <w:rsid w:val="00656BC7"/>
    <w:rsid w:val="0069605E"/>
    <w:rsid w:val="006A036D"/>
    <w:rsid w:val="006A4AA5"/>
    <w:rsid w:val="006C7194"/>
    <w:rsid w:val="006E15A8"/>
    <w:rsid w:val="006E7F61"/>
    <w:rsid w:val="006F0105"/>
    <w:rsid w:val="00715441"/>
    <w:rsid w:val="00741955"/>
    <w:rsid w:val="00760C86"/>
    <w:rsid w:val="00785421"/>
    <w:rsid w:val="00791D80"/>
    <w:rsid w:val="007A1042"/>
    <w:rsid w:val="007B4E2E"/>
    <w:rsid w:val="007B7B43"/>
    <w:rsid w:val="007B7BF3"/>
    <w:rsid w:val="007D12B8"/>
    <w:rsid w:val="007E69B5"/>
    <w:rsid w:val="007E79F5"/>
    <w:rsid w:val="007F12CF"/>
    <w:rsid w:val="007F2D43"/>
    <w:rsid w:val="0082131E"/>
    <w:rsid w:val="008254FD"/>
    <w:rsid w:val="008259C7"/>
    <w:rsid w:val="008571CA"/>
    <w:rsid w:val="008650E4"/>
    <w:rsid w:val="008664D6"/>
    <w:rsid w:val="008872C6"/>
    <w:rsid w:val="00894CC4"/>
    <w:rsid w:val="008A1A1B"/>
    <w:rsid w:val="008A6E50"/>
    <w:rsid w:val="008B632B"/>
    <w:rsid w:val="008B6518"/>
    <w:rsid w:val="008C6AD2"/>
    <w:rsid w:val="008C7276"/>
    <w:rsid w:val="008D4E83"/>
    <w:rsid w:val="008E5308"/>
    <w:rsid w:val="00902ACC"/>
    <w:rsid w:val="00906F96"/>
    <w:rsid w:val="00914BEC"/>
    <w:rsid w:val="00930A76"/>
    <w:rsid w:val="00952E20"/>
    <w:rsid w:val="009620E3"/>
    <w:rsid w:val="009716DC"/>
    <w:rsid w:val="009811AF"/>
    <w:rsid w:val="009858EA"/>
    <w:rsid w:val="00992132"/>
    <w:rsid w:val="009A7B95"/>
    <w:rsid w:val="009B7720"/>
    <w:rsid w:val="009C1826"/>
    <w:rsid w:val="009C40AB"/>
    <w:rsid w:val="009E3CBB"/>
    <w:rsid w:val="00A0166A"/>
    <w:rsid w:val="00A12F42"/>
    <w:rsid w:val="00A153D8"/>
    <w:rsid w:val="00A22222"/>
    <w:rsid w:val="00A23DED"/>
    <w:rsid w:val="00A304B5"/>
    <w:rsid w:val="00A64DC1"/>
    <w:rsid w:val="00A77727"/>
    <w:rsid w:val="00A8382D"/>
    <w:rsid w:val="00AA2DB5"/>
    <w:rsid w:val="00AA5FBA"/>
    <w:rsid w:val="00AB282F"/>
    <w:rsid w:val="00AB64B4"/>
    <w:rsid w:val="00AB6DC8"/>
    <w:rsid w:val="00AE032D"/>
    <w:rsid w:val="00B03D4F"/>
    <w:rsid w:val="00B05A01"/>
    <w:rsid w:val="00B20820"/>
    <w:rsid w:val="00B27C67"/>
    <w:rsid w:val="00B4127B"/>
    <w:rsid w:val="00B41827"/>
    <w:rsid w:val="00B463A4"/>
    <w:rsid w:val="00B72559"/>
    <w:rsid w:val="00B8088B"/>
    <w:rsid w:val="00B96B44"/>
    <w:rsid w:val="00BB3151"/>
    <w:rsid w:val="00BC60B5"/>
    <w:rsid w:val="00BF1C86"/>
    <w:rsid w:val="00C148C7"/>
    <w:rsid w:val="00C232E9"/>
    <w:rsid w:val="00C31F9D"/>
    <w:rsid w:val="00C33A80"/>
    <w:rsid w:val="00C43096"/>
    <w:rsid w:val="00C76ED0"/>
    <w:rsid w:val="00C828D2"/>
    <w:rsid w:val="00C87835"/>
    <w:rsid w:val="00C959E7"/>
    <w:rsid w:val="00CA2A66"/>
    <w:rsid w:val="00CC077B"/>
    <w:rsid w:val="00CD2826"/>
    <w:rsid w:val="00CD7B5C"/>
    <w:rsid w:val="00D141CA"/>
    <w:rsid w:val="00D31F7B"/>
    <w:rsid w:val="00D339AD"/>
    <w:rsid w:val="00D521BC"/>
    <w:rsid w:val="00D5220B"/>
    <w:rsid w:val="00D5487B"/>
    <w:rsid w:val="00D615FC"/>
    <w:rsid w:val="00D714E7"/>
    <w:rsid w:val="00D955BE"/>
    <w:rsid w:val="00D97C50"/>
    <w:rsid w:val="00DB32D0"/>
    <w:rsid w:val="00DC4820"/>
    <w:rsid w:val="00DD2501"/>
    <w:rsid w:val="00DD771A"/>
    <w:rsid w:val="00DE50B5"/>
    <w:rsid w:val="00DF1518"/>
    <w:rsid w:val="00DF49E1"/>
    <w:rsid w:val="00E00B81"/>
    <w:rsid w:val="00E03222"/>
    <w:rsid w:val="00E050C3"/>
    <w:rsid w:val="00E17A79"/>
    <w:rsid w:val="00E21A9A"/>
    <w:rsid w:val="00E55CB9"/>
    <w:rsid w:val="00E56156"/>
    <w:rsid w:val="00E578DA"/>
    <w:rsid w:val="00E7558B"/>
    <w:rsid w:val="00E87000"/>
    <w:rsid w:val="00EA168D"/>
    <w:rsid w:val="00EA2428"/>
    <w:rsid w:val="00EA2871"/>
    <w:rsid w:val="00EB5881"/>
    <w:rsid w:val="00EC51A7"/>
    <w:rsid w:val="00EE53CA"/>
    <w:rsid w:val="00F024FE"/>
    <w:rsid w:val="00F2243E"/>
    <w:rsid w:val="00F241C2"/>
    <w:rsid w:val="00F27F47"/>
    <w:rsid w:val="00F31801"/>
    <w:rsid w:val="00F422EC"/>
    <w:rsid w:val="00F47925"/>
    <w:rsid w:val="00F72AD6"/>
    <w:rsid w:val="00F76A4B"/>
    <w:rsid w:val="00F964DC"/>
    <w:rsid w:val="00FA547C"/>
    <w:rsid w:val="00FC6D59"/>
    <w:rsid w:val="00FE5A3C"/>
    <w:rsid w:val="00FF1C90"/>
    <w:rsid w:val="02340006"/>
    <w:rsid w:val="057A7350"/>
    <w:rsid w:val="078309EF"/>
    <w:rsid w:val="086D0162"/>
    <w:rsid w:val="08F752AF"/>
    <w:rsid w:val="09141BBA"/>
    <w:rsid w:val="09194C24"/>
    <w:rsid w:val="0C0E049D"/>
    <w:rsid w:val="0CC5269B"/>
    <w:rsid w:val="0CE05451"/>
    <w:rsid w:val="0CF92A3E"/>
    <w:rsid w:val="120251F3"/>
    <w:rsid w:val="13453AE4"/>
    <w:rsid w:val="13811C20"/>
    <w:rsid w:val="15EB489A"/>
    <w:rsid w:val="16600A7F"/>
    <w:rsid w:val="17540F02"/>
    <w:rsid w:val="17F04447"/>
    <w:rsid w:val="17FE50C7"/>
    <w:rsid w:val="1C5B03B6"/>
    <w:rsid w:val="1E4A25ED"/>
    <w:rsid w:val="1ED671A4"/>
    <w:rsid w:val="20B32926"/>
    <w:rsid w:val="2170187A"/>
    <w:rsid w:val="239340D8"/>
    <w:rsid w:val="240721B8"/>
    <w:rsid w:val="252A603A"/>
    <w:rsid w:val="26D21760"/>
    <w:rsid w:val="27140FDA"/>
    <w:rsid w:val="27EA22B3"/>
    <w:rsid w:val="2A463962"/>
    <w:rsid w:val="2C8B0770"/>
    <w:rsid w:val="2CE942C6"/>
    <w:rsid w:val="2ED80C44"/>
    <w:rsid w:val="30CB0F14"/>
    <w:rsid w:val="33DF75D4"/>
    <w:rsid w:val="370D1FFB"/>
    <w:rsid w:val="370E2184"/>
    <w:rsid w:val="38ED5E58"/>
    <w:rsid w:val="39DC6CD6"/>
    <w:rsid w:val="3CF27731"/>
    <w:rsid w:val="3D391D4C"/>
    <w:rsid w:val="3DFF3DD0"/>
    <w:rsid w:val="3F71DA74"/>
    <w:rsid w:val="3FBF1317"/>
    <w:rsid w:val="3FDE426C"/>
    <w:rsid w:val="41B427EA"/>
    <w:rsid w:val="45F319A2"/>
    <w:rsid w:val="478B623B"/>
    <w:rsid w:val="4AD9337A"/>
    <w:rsid w:val="4D4B6548"/>
    <w:rsid w:val="4EBD9975"/>
    <w:rsid w:val="4FC25D26"/>
    <w:rsid w:val="4FD4774A"/>
    <w:rsid w:val="51892A67"/>
    <w:rsid w:val="518E2FE2"/>
    <w:rsid w:val="532A2079"/>
    <w:rsid w:val="54FF4B69"/>
    <w:rsid w:val="58F968C1"/>
    <w:rsid w:val="5EB20EEB"/>
    <w:rsid w:val="5F034C56"/>
    <w:rsid w:val="5FE76A77"/>
    <w:rsid w:val="609B795C"/>
    <w:rsid w:val="652D1CD7"/>
    <w:rsid w:val="65474383"/>
    <w:rsid w:val="6809300D"/>
    <w:rsid w:val="696D5664"/>
    <w:rsid w:val="698D4077"/>
    <w:rsid w:val="6AB7955B"/>
    <w:rsid w:val="6ABE4F4E"/>
    <w:rsid w:val="6FF157C2"/>
    <w:rsid w:val="709F174A"/>
    <w:rsid w:val="71DB203B"/>
    <w:rsid w:val="71EA1540"/>
    <w:rsid w:val="72B07B84"/>
    <w:rsid w:val="74B278E1"/>
    <w:rsid w:val="756E26DC"/>
    <w:rsid w:val="78F72778"/>
    <w:rsid w:val="78FCE28C"/>
    <w:rsid w:val="793A7D20"/>
    <w:rsid w:val="7A3303C8"/>
    <w:rsid w:val="7C9D1AC0"/>
    <w:rsid w:val="7D9D2D4B"/>
    <w:rsid w:val="7F082014"/>
    <w:rsid w:val="7F6FFC9E"/>
    <w:rsid w:val="9F79B801"/>
    <w:rsid w:val="ADFB364B"/>
    <w:rsid w:val="B7FF1A3E"/>
    <w:rsid w:val="BD6FEB8E"/>
    <w:rsid w:val="BF5F6EE3"/>
    <w:rsid w:val="DEE87D15"/>
    <w:rsid w:val="DFAFB2B3"/>
    <w:rsid w:val="E79AD8DF"/>
    <w:rsid w:val="E9670457"/>
    <w:rsid w:val="EB7F6168"/>
    <w:rsid w:val="EFAD485E"/>
    <w:rsid w:val="EFE667FF"/>
    <w:rsid w:val="F1CBE65E"/>
    <w:rsid w:val="F4DF3C16"/>
    <w:rsid w:val="F71E4D43"/>
    <w:rsid w:val="FBDF215F"/>
    <w:rsid w:val="FBFF9485"/>
    <w:rsid w:val="FDAA6AFF"/>
    <w:rsid w:val="FFBD794B"/>
    <w:rsid w:val="FFFF41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20" w:lineRule="exact"/>
      <w:ind w:firstLine="200" w:firstLineChars="200"/>
      <w:jc w:val="both"/>
    </w:pPr>
    <w:rPr>
      <w:rFonts w:ascii="华文仿宋" w:hAnsi="华文仿宋" w:eastAsia="华文仿宋" w:cstheme="minorBidi"/>
      <w:kern w:val="2"/>
      <w:sz w:val="32"/>
      <w:szCs w:val="22"/>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ody Text"/>
    <w:basedOn w:val="1"/>
    <w:next w:val="4"/>
    <w:qFormat/>
    <w:uiPriority w:val="1"/>
    <w:pPr>
      <w:autoSpaceDE w:val="0"/>
      <w:autoSpaceDN w:val="0"/>
    </w:pPr>
    <w:rPr>
      <w:rFonts w:ascii="Arial" w:hAnsi="Arial" w:eastAsia="Arial" w:cs="Arial"/>
      <w:sz w:val="20"/>
      <w:szCs w:val="20"/>
      <w:lang w:eastAsia="en-US" w:bidi="en-US"/>
    </w:rPr>
  </w:style>
  <w:style w:type="paragraph" w:customStyle="1" w:styleId="4">
    <w:name w:val="目录 11"/>
    <w:next w:val="1"/>
    <w:qFormat/>
    <w:uiPriority w:val="99"/>
    <w:pPr>
      <w:wordWrap w:val="0"/>
      <w:jc w:val="both"/>
    </w:pPr>
    <w:rPr>
      <w:rFonts w:ascii="Times New Roman" w:hAnsi="Times New Roman" w:eastAsia="宋体" w:cs="Times New Roman"/>
      <w:sz w:val="21"/>
      <w:szCs w:val="22"/>
      <w:lang w:val="en-US" w:eastAsia="zh-CN" w:bidi="ar-SA"/>
    </w:rPr>
  </w:style>
  <w:style w:type="paragraph" w:styleId="5">
    <w:name w:val="Balloon Text"/>
    <w:basedOn w:val="1"/>
    <w:link w:val="20"/>
    <w:semiHidden/>
    <w:unhideWhenUsed/>
    <w:qFormat/>
    <w:uiPriority w:val="99"/>
    <w:pPr>
      <w:spacing w:line="240" w:lineRule="auto"/>
    </w:pPr>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paragraph" w:styleId="9">
    <w:name w:val="annotation subject"/>
    <w:basedOn w:val="2"/>
    <w:next w:val="2"/>
    <w:link w:val="19"/>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paragraph" w:styleId="17">
    <w:name w:val="List Paragraph"/>
    <w:basedOn w:val="1"/>
    <w:qFormat/>
    <w:uiPriority w:val="34"/>
    <w:pPr>
      <w:spacing w:line="240" w:lineRule="auto"/>
      <w:ind w:firstLine="420"/>
    </w:pPr>
    <w:rPr>
      <w:rFonts w:asciiTheme="minorHAnsi" w:hAnsiTheme="minorHAnsi" w:eastAsiaTheme="minorEastAsia"/>
      <w:sz w:val="21"/>
    </w:rPr>
  </w:style>
  <w:style w:type="character" w:customStyle="1" w:styleId="18">
    <w:name w:val="批注文字 字符"/>
    <w:basedOn w:val="12"/>
    <w:link w:val="2"/>
    <w:semiHidden/>
    <w:qFormat/>
    <w:uiPriority w:val="99"/>
    <w:rPr>
      <w:rFonts w:ascii="华文仿宋" w:hAnsi="华文仿宋" w:eastAsia="华文仿宋"/>
      <w:sz w:val="32"/>
    </w:rPr>
  </w:style>
  <w:style w:type="character" w:customStyle="1" w:styleId="19">
    <w:name w:val="批注主题 字符"/>
    <w:basedOn w:val="18"/>
    <w:link w:val="9"/>
    <w:semiHidden/>
    <w:qFormat/>
    <w:uiPriority w:val="99"/>
    <w:rPr>
      <w:rFonts w:ascii="华文仿宋" w:hAnsi="华文仿宋" w:eastAsia="华文仿宋"/>
      <w:b/>
      <w:bCs/>
      <w:sz w:val="32"/>
    </w:rPr>
  </w:style>
  <w:style w:type="character" w:customStyle="1" w:styleId="20">
    <w:name w:val="批注框文本 字符"/>
    <w:basedOn w:val="12"/>
    <w:link w:val="5"/>
    <w:semiHidden/>
    <w:qFormat/>
    <w:uiPriority w:val="99"/>
    <w:rPr>
      <w:rFonts w:ascii="华文仿宋" w:hAnsi="华文仿宋" w:eastAsia="华文仿宋"/>
      <w:sz w:val="18"/>
      <w:szCs w:val="18"/>
    </w:rPr>
  </w:style>
  <w:style w:type="character" w:customStyle="1" w:styleId="21">
    <w:name w:val="bjh-p"/>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154</Words>
  <Characters>881</Characters>
  <Lines>1</Lines>
  <Paragraphs>1</Paragraphs>
  <TotalTime>1</TotalTime>
  <ScaleCrop>false</ScaleCrop>
  <LinksUpToDate>false</LinksUpToDate>
  <CharactersWithSpaces>1033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2023-07-22T19:56:00Z</dcterms:created>
  <dc:creator>马 超</dc:creator>
  <cp:lastModifiedBy>xiuding</cp:lastModifiedBy>
  <cp:lastPrinted>2023-12-05T12:30:00Z</cp:lastPrinted>
  <dcterms:modified xsi:type="dcterms:W3CDTF">2023-12-13T09:39:18Z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CA0D406F8E20480C866CAFCA19E05671_13</vt:lpwstr>
  </property>
</Properties>
</file>