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600" w:lineRule="exact"/>
        <w:ind w:firstLine="0" w:firstLineChars="0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高校算力专员培训班（第一期）</w:t>
      </w:r>
    </w:p>
    <w:p>
      <w:pPr>
        <w:spacing w:line="600" w:lineRule="exact"/>
        <w:ind w:firstLine="0" w:firstLineChars="0"/>
        <w:jc w:val="center"/>
        <w:rPr>
          <w:rFonts w:ascii="华文中宋" w:hAnsi="华文中宋" w:eastAsia="华文中宋"/>
          <w:sz w:val="36"/>
          <w:szCs w:val="36"/>
        </w:rPr>
      </w:pPr>
      <w:bookmarkStart w:id="0" w:name="_GoBack"/>
      <w:bookmarkEnd w:id="0"/>
    </w:p>
    <w:p>
      <w:pPr>
        <w:spacing w:line="600" w:lineRule="exact"/>
        <w:ind w:firstLine="0" w:firstLineChars="0"/>
        <w:jc w:val="center"/>
        <w:rPr>
          <w:rFonts w:ascii="华文中宋" w:hAnsi="华文中宋" w:eastAsia="华文中宋"/>
          <w:sz w:val="36"/>
          <w:szCs w:val="36"/>
        </w:rPr>
      </w:pPr>
    </w:p>
    <w:p>
      <w:pPr>
        <w:adjustRightInd w:val="0"/>
        <w:snapToGrid w:val="0"/>
        <w:spacing w:line="600" w:lineRule="exact"/>
        <w:ind w:firstLine="641"/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b/>
          <w:bCs/>
        </w:rPr>
        <w:t>组织</w:t>
      </w:r>
      <w:r>
        <w:rPr>
          <w:rFonts w:hint="eastAsia"/>
          <w:b/>
          <w:bCs/>
        </w:rPr>
        <w:t>机构</w:t>
      </w:r>
    </w:p>
    <w:p>
      <w:pPr>
        <w:spacing w:line="600" w:lineRule="exact"/>
        <w:ind w:firstLine="640"/>
        <w:rPr>
          <w:rFonts w:cs="华文仿宋"/>
          <w:szCs w:val="32"/>
        </w:rPr>
      </w:pPr>
      <w:r>
        <w:rPr>
          <w:rFonts w:hint="eastAsia" w:cs="华文仿宋"/>
          <w:szCs w:val="32"/>
        </w:rPr>
        <w:t>指导单位：教育部高等学校科学研究发展中心</w:t>
      </w:r>
    </w:p>
    <w:p>
      <w:pPr>
        <w:spacing w:line="600" w:lineRule="exact"/>
        <w:ind w:firstLine="640"/>
        <w:rPr>
          <w:rFonts w:cs="华文仿宋"/>
          <w:szCs w:val="32"/>
        </w:rPr>
      </w:pPr>
      <w:r>
        <w:rPr>
          <w:rFonts w:hint="eastAsia" w:cs="华文仿宋"/>
          <w:szCs w:val="32"/>
        </w:rPr>
        <w:t>主办单位：《中国高校科技》杂志社</w:t>
      </w:r>
    </w:p>
    <w:p>
      <w:pPr>
        <w:spacing w:line="600" w:lineRule="exact"/>
        <w:ind w:firstLine="640"/>
        <w:rPr>
          <w:rFonts w:cs="华文仿宋"/>
          <w:szCs w:val="32"/>
        </w:rPr>
      </w:pPr>
      <w:r>
        <w:rPr>
          <w:rFonts w:hint="eastAsia" w:cs="华文仿宋"/>
          <w:szCs w:val="32"/>
        </w:rPr>
        <w:t>承办单位</w:t>
      </w:r>
      <w:r>
        <w:rPr>
          <w:rFonts w:cs="华文仿宋"/>
          <w:szCs w:val="32"/>
        </w:rPr>
        <w:t>：上海交通大学</w:t>
      </w:r>
    </w:p>
    <w:p>
      <w:pPr>
        <w:adjustRightInd w:val="0"/>
        <w:snapToGrid w:val="0"/>
        <w:spacing w:line="600" w:lineRule="exact"/>
        <w:ind w:firstLine="641"/>
        <w:rPr>
          <w:b/>
          <w:bCs/>
        </w:rPr>
      </w:pPr>
      <w:r>
        <w:rPr>
          <w:rFonts w:hint="eastAsia"/>
          <w:b/>
          <w:bCs/>
        </w:rPr>
        <w:t>三、时间安排</w:t>
      </w:r>
    </w:p>
    <w:p>
      <w:pPr>
        <w:spacing w:line="600" w:lineRule="exact"/>
        <w:ind w:firstLine="640"/>
        <w:rPr>
          <w:szCs w:val="32"/>
        </w:rPr>
      </w:pPr>
      <w:r>
        <w:rPr>
          <w:rFonts w:hint="eastAsia"/>
          <w:szCs w:val="32"/>
        </w:rPr>
        <w:t>报到时间：2023年12月13日全天</w:t>
      </w:r>
    </w:p>
    <w:p>
      <w:pPr>
        <w:spacing w:line="600" w:lineRule="exact"/>
        <w:ind w:firstLine="640"/>
        <w:rPr>
          <w:szCs w:val="32"/>
        </w:rPr>
      </w:pPr>
      <w:r>
        <w:rPr>
          <w:rFonts w:hint="eastAsia"/>
          <w:szCs w:val="32"/>
        </w:rPr>
        <w:t>培训时间：2023年12月14日--15日</w:t>
      </w:r>
    </w:p>
    <w:p>
      <w:pPr>
        <w:adjustRightInd w:val="0"/>
        <w:snapToGrid w:val="0"/>
        <w:spacing w:line="600" w:lineRule="exact"/>
        <w:ind w:firstLine="641"/>
        <w:rPr>
          <w:szCs w:val="32"/>
        </w:rPr>
      </w:pPr>
      <w:r>
        <w:rPr>
          <w:rFonts w:hint="eastAsia"/>
          <w:b/>
          <w:bCs/>
        </w:rPr>
        <w:t>四、培训地点</w:t>
      </w:r>
    </w:p>
    <w:p>
      <w:pPr>
        <w:adjustRightInd w:val="0"/>
        <w:snapToGrid w:val="0"/>
        <w:spacing w:line="600" w:lineRule="exact"/>
        <w:ind w:firstLine="596"/>
        <w:rPr>
          <w:rFonts w:cs="华文仿宋"/>
          <w:spacing w:val="-11"/>
          <w:szCs w:val="32"/>
        </w:rPr>
      </w:pPr>
      <w:r>
        <w:rPr>
          <w:rFonts w:hint="eastAsia" w:cs="华文仿宋"/>
          <w:spacing w:val="-11"/>
          <w:szCs w:val="32"/>
        </w:rPr>
        <w:t>培训地点：</w:t>
      </w:r>
      <w:r>
        <w:rPr>
          <w:rFonts w:cs="华文仿宋"/>
          <w:spacing w:val="-11"/>
          <w:szCs w:val="32"/>
        </w:rPr>
        <w:t>上海交通大学（上海市闵行区东川路800号）学术活动中心</w:t>
      </w:r>
      <w:r>
        <w:rPr>
          <w:rFonts w:hint="eastAsia" w:cs="华文仿宋"/>
          <w:spacing w:val="-11"/>
          <w:szCs w:val="32"/>
        </w:rPr>
        <w:t>二楼学术报告厅B</w:t>
      </w:r>
    </w:p>
    <w:p>
      <w:pPr>
        <w:numPr>
          <w:ilvl w:val="0"/>
          <w:numId w:val="1"/>
        </w:numPr>
        <w:adjustRightInd w:val="0"/>
        <w:snapToGrid w:val="0"/>
        <w:spacing w:line="600" w:lineRule="exact"/>
        <w:ind w:firstLine="641"/>
        <w:rPr>
          <w:b/>
          <w:bCs/>
        </w:rPr>
      </w:pPr>
      <w:r>
        <w:rPr>
          <w:rFonts w:hint="eastAsia"/>
          <w:b/>
          <w:bCs/>
        </w:rPr>
        <w:t>日程安排</w:t>
      </w:r>
    </w:p>
    <w:tbl>
      <w:tblPr>
        <w:tblStyle w:val="22"/>
        <w:tblW w:w="622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8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exact"/>
          <w:jc w:val="center"/>
        </w:trPr>
        <w:tc>
          <w:tcPr>
            <w:tcW w:w="5000" w:type="pct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FFFF" w:themeFill="background1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 w:val="0"/>
                <w:bCs w:val="0"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第一天：超算系统建设篇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5000" w:type="pct"/>
            <w:gridSpan w:val="2"/>
            <w:shd w:val="clear" w:color="auto" w:fill="DEEAF6" w:themeFill="accent5" w:themeFillTint="33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上午 09:00 – 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09:00–10:2</w:t>
            </w:r>
            <w:r>
              <w:rPr>
                <w:rFonts w:cs="华文仿宋"/>
                <w:b w:val="0"/>
                <w:bCs w:val="0"/>
                <w:szCs w:val="32"/>
              </w:rPr>
              <w:t>0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课程一 使用SCOW构建算力聚合平台</w:t>
            </w:r>
          </w:p>
          <w:p>
            <w:pPr>
              <w:spacing w:line="600" w:lineRule="exact"/>
              <w:ind w:firstLine="0" w:firstLineChars="0"/>
              <w:rPr>
                <w:rFonts w:cs="华文仿宋"/>
                <w:szCs w:val="32"/>
              </w:rPr>
            </w:pPr>
            <w:r>
              <w:rPr>
                <w:rFonts w:hint="eastAsia" w:cs="华文仿宋"/>
                <w:szCs w:val="32"/>
              </w:rPr>
              <w:t>李若淼 北京大学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10:</w:t>
            </w:r>
            <w:r>
              <w:rPr>
                <w:rFonts w:cs="华文仿宋"/>
                <w:b w:val="0"/>
                <w:bCs w:val="0"/>
                <w:szCs w:val="32"/>
              </w:rPr>
              <w:t>40</w:t>
            </w:r>
            <w:r>
              <w:rPr>
                <w:rFonts w:hint="eastAsia" w:cs="华文仿宋"/>
                <w:b w:val="0"/>
                <w:bCs w:val="0"/>
                <w:szCs w:val="32"/>
              </w:rPr>
              <w:t>–12:00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课程二 构建异地高可用算力平台</w:t>
            </w:r>
          </w:p>
          <w:p>
            <w:pPr>
              <w:spacing w:line="600" w:lineRule="exact"/>
              <w:ind w:firstLine="0" w:firstLineChars="0"/>
              <w:rPr>
                <w:rFonts w:cs="华文仿宋"/>
                <w:szCs w:val="32"/>
              </w:rPr>
            </w:pPr>
            <w:r>
              <w:rPr>
                <w:rFonts w:hint="eastAsia" w:cs="华文仿宋"/>
                <w:szCs w:val="32"/>
              </w:rPr>
              <w:t>张天阳 上海交通大学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5000" w:type="pct"/>
            <w:gridSpan w:val="2"/>
            <w:shd w:val="clear" w:color="auto" w:fill="DEEAF6" w:themeFill="accent5" w:themeFillTint="33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下午 13:30 – 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13:30–14:5</w:t>
            </w:r>
            <w:r>
              <w:rPr>
                <w:rFonts w:cs="华文仿宋"/>
                <w:b w:val="0"/>
                <w:bCs w:val="0"/>
                <w:szCs w:val="32"/>
              </w:rPr>
              <w:t>0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课程三 超算机房规划与建设</w:t>
            </w:r>
          </w:p>
          <w:p>
            <w:pPr>
              <w:spacing w:line="600" w:lineRule="exact"/>
              <w:ind w:firstLine="0" w:firstLineChars="0"/>
              <w:rPr>
                <w:rFonts w:cs="华文仿宋"/>
                <w:szCs w:val="32"/>
              </w:rPr>
            </w:pPr>
            <w:r>
              <w:rPr>
                <w:rFonts w:hint="eastAsia" w:cs="华文仿宋"/>
                <w:szCs w:val="32"/>
              </w:rPr>
              <w:t>李会民 中国科学技术大学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15:0</w:t>
            </w:r>
            <w:r>
              <w:rPr>
                <w:rFonts w:cs="华文仿宋"/>
                <w:b w:val="0"/>
                <w:bCs w:val="0"/>
                <w:szCs w:val="32"/>
              </w:rPr>
              <w:t>5</w:t>
            </w:r>
            <w:r>
              <w:rPr>
                <w:rFonts w:hint="eastAsia" w:cs="华文仿宋"/>
                <w:b w:val="0"/>
                <w:bCs w:val="0"/>
                <w:szCs w:val="32"/>
              </w:rPr>
              <w:t>–16:</w:t>
            </w:r>
            <w:r>
              <w:rPr>
                <w:rFonts w:cs="华文仿宋"/>
                <w:b w:val="0"/>
                <w:bCs w:val="0"/>
                <w:szCs w:val="32"/>
              </w:rPr>
              <w:t>25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课程四 构建绿色数据中心的方案及选型建议</w:t>
            </w:r>
          </w:p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szCs w:val="32"/>
              </w:rPr>
              <w:t xml:space="preserve">石汝磊 超威半导体产品（中国）有限公司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16:</w:t>
            </w:r>
            <w:r>
              <w:rPr>
                <w:rFonts w:cs="华文仿宋"/>
                <w:b w:val="0"/>
                <w:bCs w:val="0"/>
                <w:szCs w:val="32"/>
              </w:rPr>
              <w:t>40</w:t>
            </w:r>
            <w:r>
              <w:rPr>
                <w:rFonts w:hint="eastAsia" w:cs="华文仿宋"/>
                <w:b w:val="0"/>
                <w:bCs w:val="0"/>
                <w:szCs w:val="32"/>
              </w:rPr>
              <w:t>–18:00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课程五 超算认证系统对接与安全防护</w:t>
            </w:r>
          </w:p>
          <w:p>
            <w:pPr>
              <w:spacing w:line="600" w:lineRule="exact"/>
              <w:ind w:firstLine="0" w:firstLineChars="0"/>
              <w:rPr>
                <w:rFonts w:cs="华文仿宋"/>
                <w:szCs w:val="32"/>
              </w:rPr>
            </w:pPr>
            <w:r>
              <w:rPr>
                <w:rFonts w:hint="eastAsia" w:cs="华文仿宋"/>
                <w:szCs w:val="32"/>
              </w:rPr>
              <w:t>姚舸 南京大学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exact"/>
          <w:jc w:val="center"/>
        </w:trPr>
        <w:tc>
          <w:tcPr>
            <w:tcW w:w="5000" w:type="pct"/>
            <w:gridSpan w:val="2"/>
            <w:vAlign w:val="center"/>
          </w:tcPr>
          <w:p>
            <w:pPr>
              <w:spacing w:line="600" w:lineRule="exact"/>
              <w:ind w:firstLine="641"/>
              <w:jc w:val="center"/>
              <w:rPr>
                <w:rFonts w:cs="华文仿宋"/>
                <w:b w:val="0"/>
                <w:bCs w:val="0"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第二天：超算系统使用篇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5000" w:type="pct"/>
            <w:gridSpan w:val="2"/>
            <w:shd w:val="clear" w:color="auto" w:fill="DEEAF6" w:themeFill="accent5" w:themeFillTint="33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上午 09:00 – 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09:00–10:2</w:t>
            </w:r>
            <w:r>
              <w:rPr>
                <w:rFonts w:cs="华文仿宋"/>
                <w:b w:val="0"/>
                <w:bCs w:val="0"/>
                <w:szCs w:val="32"/>
              </w:rPr>
              <w:t>0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课程六 使用SLURM管理超算作业</w:t>
            </w:r>
          </w:p>
          <w:p>
            <w:pPr>
              <w:spacing w:line="600" w:lineRule="exact"/>
              <w:ind w:firstLine="0" w:firstLineChars="0"/>
              <w:rPr>
                <w:rFonts w:cs="华文仿宋"/>
                <w:szCs w:val="32"/>
              </w:rPr>
            </w:pPr>
            <w:r>
              <w:rPr>
                <w:rFonts w:hint="eastAsia" w:cs="华文仿宋"/>
                <w:szCs w:val="32"/>
              </w:rPr>
              <w:t>高亦沁 上海交通大学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10:</w:t>
            </w:r>
            <w:r>
              <w:rPr>
                <w:rFonts w:cs="华文仿宋"/>
                <w:b w:val="0"/>
                <w:bCs w:val="0"/>
                <w:szCs w:val="32"/>
              </w:rPr>
              <w:t>40</w:t>
            </w:r>
            <w:r>
              <w:rPr>
                <w:rFonts w:hint="eastAsia" w:cs="华文仿宋"/>
                <w:b w:val="0"/>
                <w:bCs w:val="0"/>
                <w:szCs w:val="32"/>
              </w:rPr>
              <w:t>–12:00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课程七 超算平台上的科学数据管理</w:t>
            </w:r>
          </w:p>
          <w:p>
            <w:pPr>
              <w:spacing w:line="600" w:lineRule="exact"/>
              <w:ind w:firstLine="0" w:firstLineChars="0"/>
              <w:rPr>
                <w:rFonts w:cs="华文仿宋"/>
                <w:szCs w:val="32"/>
              </w:rPr>
            </w:pPr>
            <w:r>
              <w:rPr>
                <w:rFonts w:hint="eastAsia" w:cs="华文仿宋"/>
                <w:szCs w:val="32"/>
              </w:rPr>
              <w:t>韦建文 上海交通大学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5000" w:type="pct"/>
            <w:gridSpan w:val="2"/>
            <w:shd w:val="clear" w:color="auto" w:fill="DEEAF6" w:themeFill="accent5" w:themeFillTint="33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下午 13:30 – 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13:30–14:5</w:t>
            </w:r>
            <w:r>
              <w:rPr>
                <w:rFonts w:cs="华文仿宋"/>
                <w:b w:val="0"/>
                <w:bCs w:val="0"/>
                <w:szCs w:val="32"/>
              </w:rPr>
              <w:t>0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课程八 面向超算的高性能容器运行环境Singularity</w:t>
            </w:r>
          </w:p>
          <w:p>
            <w:pPr>
              <w:spacing w:line="600" w:lineRule="exact"/>
              <w:ind w:firstLine="0" w:firstLineChars="0"/>
              <w:rPr>
                <w:rFonts w:cs="华文仿宋"/>
                <w:szCs w:val="32"/>
              </w:rPr>
            </w:pPr>
            <w:r>
              <w:rPr>
                <w:rFonts w:hint="eastAsia" w:cs="华文仿宋"/>
                <w:szCs w:val="32"/>
              </w:rPr>
              <w:t>张洋 兰州大学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15:05–16:</w:t>
            </w:r>
            <w:r>
              <w:rPr>
                <w:rFonts w:cs="华文仿宋"/>
                <w:b w:val="0"/>
                <w:bCs w:val="0"/>
                <w:szCs w:val="32"/>
              </w:rPr>
              <w:t>25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课程九 大模型时代腾讯混元、科研云与高性能计算的应用</w:t>
            </w:r>
            <w:r>
              <w:rPr>
                <w:rFonts w:hint="eastAsia" w:cs="华文仿宋"/>
                <w:szCs w:val="32"/>
              </w:rPr>
              <w:t xml:space="preserve">  范博昭、纪多斌 腾讯云计算（北京）责任有限公司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006" w:type="pct"/>
            <w:vAlign w:val="center"/>
          </w:tcPr>
          <w:p>
            <w:pPr>
              <w:spacing w:line="600" w:lineRule="exact"/>
              <w:ind w:firstLine="0" w:firstLineChars="0"/>
              <w:jc w:val="center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 w:val="0"/>
                <w:bCs w:val="0"/>
                <w:szCs w:val="32"/>
              </w:rPr>
              <w:t>16:</w:t>
            </w:r>
            <w:r>
              <w:rPr>
                <w:rFonts w:cs="华文仿宋"/>
                <w:b w:val="0"/>
                <w:bCs w:val="0"/>
                <w:szCs w:val="32"/>
              </w:rPr>
              <w:t>4</w:t>
            </w:r>
            <w:r>
              <w:rPr>
                <w:rFonts w:hint="eastAsia" w:cs="华文仿宋"/>
                <w:b w:val="0"/>
                <w:bCs w:val="0"/>
                <w:szCs w:val="32"/>
              </w:rPr>
              <w:t>0–18:00</w:t>
            </w:r>
          </w:p>
        </w:tc>
        <w:tc>
          <w:tcPr>
            <w:tcW w:w="3993" w:type="pct"/>
            <w:vAlign w:val="center"/>
          </w:tcPr>
          <w:p>
            <w:pPr>
              <w:spacing w:line="600" w:lineRule="exact"/>
              <w:ind w:firstLine="0" w:firstLineChars="0"/>
              <w:rPr>
                <w:rFonts w:cs="华文仿宋"/>
                <w:b/>
                <w:bCs/>
                <w:szCs w:val="32"/>
              </w:rPr>
            </w:pPr>
            <w:r>
              <w:rPr>
                <w:rFonts w:hint="eastAsia" w:cs="华文仿宋"/>
                <w:b/>
                <w:bCs/>
                <w:szCs w:val="32"/>
              </w:rPr>
              <w:t>课程十 构建易用高效的超算软件环境</w:t>
            </w:r>
          </w:p>
          <w:p>
            <w:pPr>
              <w:spacing w:line="600" w:lineRule="exact"/>
              <w:ind w:firstLine="0" w:firstLineChars="0"/>
              <w:rPr>
                <w:rFonts w:cs="华文仿宋"/>
                <w:szCs w:val="32"/>
              </w:rPr>
            </w:pPr>
            <w:r>
              <w:rPr>
                <w:rFonts w:hint="eastAsia" w:cs="华文仿宋"/>
                <w:szCs w:val="32"/>
              </w:rPr>
              <w:t>徐冬阳 上海交通大学</w:t>
            </w:r>
          </w:p>
        </w:tc>
      </w:tr>
    </w:tbl>
    <w:p>
      <w:pPr>
        <w:spacing w:line="560" w:lineRule="exact"/>
        <w:ind w:firstLine="640"/>
        <w:jc w:val="right"/>
        <w:rPr>
          <w:szCs w:val="3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797" w:bottom="1077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  <w:embedRegular r:id="rId1" w:fontKey="{C450B02D-CBEE-42B4-B9D6-87BDF70F38F9}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2" w:fontKey="{363EA4DE-C6F4-4D0B-9349-A4824749C314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64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7B1D5"/>
    <w:multiLevelType w:val="singleLevel"/>
    <w:tmpl w:val="3C57B1D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HorizontalSpacing w:val="160"/>
  <w:drawingGridVerticalSpacing w:val="435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mNWE2ZTYwZDc2M2I3ZDk2YTlkNTU5YWE5ZDY1YTkifQ=="/>
  </w:docVars>
  <w:rsids>
    <w:rsidRoot w:val="008B6518"/>
    <w:rsid w:val="00006519"/>
    <w:rsid w:val="0001120D"/>
    <w:rsid w:val="00015689"/>
    <w:rsid w:val="000276BB"/>
    <w:rsid w:val="00032600"/>
    <w:rsid w:val="0003391E"/>
    <w:rsid w:val="00044615"/>
    <w:rsid w:val="00072470"/>
    <w:rsid w:val="000A2D86"/>
    <w:rsid w:val="000D11B3"/>
    <w:rsid w:val="000D613E"/>
    <w:rsid w:val="000E3FB3"/>
    <w:rsid w:val="000E4111"/>
    <w:rsid w:val="000F72CC"/>
    <w:rsid w:val="001024F6"/>
    <w:rsid w:val="00121490"/>
    <w:rsid w:val="00131307"/>
    <w:rsid w:val="00131A4D"/>
    <w:rsid w:val="00137688"/>
    <w:rsid w:val="001458D8"/>
    <w:rsid w:val="00150D19"/>
    <w:rsid w:val="00183F87"/>
    <w:rsid w:val="00192636"/>
    <w:rsid w:val="001C06A2"/>
    <w:rsid w:val="001C0AC5"/>
    <w:rsid w:val="001C1613"/>
    <w:rsid w:val="001C394D"/>
    <w:rsid w:val="001D27E0"/>
    <w:rsid w:val="001F1A3B"/>
    <w:rsid w:val="001F543D"/>
    <w:rsid w:val="001F5500"/>
    <w:rsid w:val="00205094"/>
    <w:rsid w:val="00217505"/>
    <w:rsid w:val="00222B99"/>
    <w:rsid w:val="00222CDE"/>
    <w:rsid w:val="00224D24"/>
    <w:rsid w:val="00225E86"/>
    <w:rsid w:val="002442BF"/>
    <w:rsid w:val="002447B9"/>
    <w:rsid w:val="002764BE"/>
    <w:rsid w:val="0028213C"/>
    <w:rsid w:val="00294329"/>
    <w:rsid w:val="002B4A3E"/>
    <w:rsid w:val="002B4D12"/>
    <w:rsid w:val="002B54D5"/>
    <w:rsid w:val="002C0499"/>
    <w:rsid w:val="002C0D02"/>
    <w:rsid w:val="002C209D"/>
    <w:rsid w:val="002C32C5"/>
    <w:rsid w:val="002C6B18"/>
    <w:rsid w:val="00311AE6"/>
    <w:rsid w:val="0032623A"/>
    <w:rsid w:val="003752FC"/>
    <w:rsid w:val="00381170"/>
    <w:rsid w:val="00381986"/>
    <w:rsid w:val="00382AF9"/>
    <w:rsid w:val="00387F01"/>
    <w:rsid w:val="00397430"/>
    <w:rsid w:val="003B50A6"/>
    <w:rsid w:val="003C4974"/>
    <w:rsid w:val="003C4D5A"/>
    <w:rsid w:val="003C5681"/>
    <w:rsid w:val="003E59ED"/>
    <w:rsid w:val="003F3FE9"/>
    <w:rsid w:val="00403804"/>
    <w:rsid w:val="00405F06"/>
    <w:rsid w:val="00407736"/>
    <w:rsid w:val="004223C3"/>
    <w:rsid w:val="004304A5"/>
    <w:rsid w:val="00443C3E"/>
    <w:rsid w:val="0047146B"/>
    <w:rsid w:val="00476BCC"/>
    <w:rsid w:val="004807B4"/>
    <w:rsid w:val="00485B6C"/>
    <w:rsid w:val="004A0D4B"/>
    <w:rsid w:val="004B0ED1"/>
    <w:rsid w:val="004C02B3"/>
    <w:rsid w:val="004C1336"/>
    <w:rsid w:val="004C54E1"/>
    <w:rsid w:val="004D55D1"/>
    <w:rsid w:val="004E7A1A"/>
    <w:rsid w:val="00503E45"/>
    <w:rsid w:val="00505775"/>
    <w:rsid w:val="005167B9"/>
    <w:rsid w:val="005255D7"/>
    <w:rsid w:val="00533265"/>
    <w:rsid w:val="00537AE6"/>
    <w:rsid w:val="00557749"/>
    <w:rsid w:val="00576DB5"/>
    <w:rsid w:val="00577A8A"/>
    <w:rsid w:val="005A2A02"/>
    <w:rsid w:val="005A2ADC"/>
    <w:rsid w:val="005C0A1E"/>
    <w:rsid w:val="005C23FD"/>
    <w:rsid w:val="005D10BB"/>
    <w:rsid w:val="005D1F8A"/>
    <w:rsid w:val="005D3EFF"/>
    <w:rsid w:val="005F1DC0"/>
    <w:rsid w:val="005F5FFA"/>
    <w:rsid w:val="00602EDD"/>
    <w:rsid w:val="006031CF"/>
    <w:rsid w:val="00616281"/>
    <w:rsid w:val="00623202"/>
    <w:rsid w:val="006247B9"/>
    <w:rsid w:val="00642378"/>
    <w:rsid w:val="00651ADB"/>
    <w:rsid w:val="00656BC7"/>
    <w:rsid w:val="0069605E"/>
    <w:rsid w:val="006A036D"/>
    <w:rsid w:val="006A4AA5"/>
    <w:rsid w:val="006C7194"/>
    <w:rsid w:val="006E15A8"/>
    <w:rsid w:val="006E7F61"/>
    <w:rsid w:val="006F0105"/>
    <w:rsid w:val="00715441"/>
    <w:rsid w:val="00741955"/>
    <w:rsid w:val="00760C86"/>
    <w:rsid w:val="00785421"/>
    <w:rsid w:val="00791D80"/>
    <w:rsid w:val="007952B6"/>
    <w:rsid w:val="007A1042"/>
    <w:rsid w:val="007B4E2E"/>
    <w:rsid w:val="007B7B43"/>
    <w:rsid w:val="007B7BF3"/>
    <w:rsid w:val="007D12B8"/>
    <w:rsid w:val="007E69B5"/>
    <w:rsid w:val="007E79F5"/>
    <w:rsid w:val="007F12CF"/>
    <w:rsid w:val="007F2D43"/>
    <w:rsid w:val="0082131E"/>
    <w:rsid w:val="008254FD"/>
    <w:rsid w:val="008259C7"/>
    <w:rsid w:val="008571CA"/>
    <w:rsid w:val="008650E4"/>
    <w:rsid w:val="008664D6"/>
    <w:rsid w:val="008872C6"/>
    <w:rsid w:val="00894CC4"/>
    <w:rsid w:val="008A1A1B"/>
    <w:rsid w:val="008A6E50"/>
    <w:rsid w:val="008B632B"/>
    <w:rsid w:val="008B6518"/>
    <w:rsid w:val="008C6AD2"/>
    <w:rsid w:val="008C7276"/>
    <w:rsid w:val="008D4E83"/>
    <w:rsid w:val="008E5308"/>
    <w:rsid w:val="00902ACC"/>
    <w:rsid w:val="00906F96"/>
    <w:rsid w:val="00914BEC"/>
    <w:rsid w:val="00930A76"/>
    <w:rsid w:val="0093426D"/>
    <w:rsid w:val="00952E20"/>
    <w:rsid w:val="009620E3"/>
    <w:rsid w:val="009716DC"/>
    <w:rsid w:val="009811AF"/>
    <w:rsid w:val="009858EA"/>
    <w:rsid w:val="00992132"/>
    <w:rsid w:val="009A7B95"/>
    <w:rsid w:val="009B7720"/>
    <w:rsid w:val="009C1826"/>
    <w:rsid w:val="009C40AB"/>
    <w:rsid w:val="009E3CBB"/>
    <w:rsid w:val="00A0166A"/>
    <w:rsid w:val="00A12F42"/>
    <w:rsid w:val="00A153D8"/>
    <w:rsid w:val="00A22222"/>
    <w:rsid w:val="00A23DED"/>
    <w:rsid w:val="00A304B5"/>
    <w:rsid w:val="00A64DC1"/>
    <w:rsid w:val="00A77727"/>
    <w:rsid w:val="00A8382D"/>
    <w:rsid w:val="00AA2DB5"/>
    <w:rsid w:val="00AA5FBA"/>
    <w:rsid w:val="00AB282F"/>
    <w:rsid w:val="00AB64B4"/>
    <w:rsid w:val="00AB6DC8"/>
    <w:rsid w:val="00AE032D"/>
    <w:rsid w:val="00B03D4F"/>
    <w:rsid w:val="00B05A01"/>
    <w:rsid w:val="00B20820"/>
    <w:rsid w:val="00B27C67"/>
    <w:rsid w:val="00B4127B"/>
    <w:rsid w:val="00B41827"/>
    <w:rsid w:val="00B463A4"/>
    <w:rsid w:val="00B72559"/>
    <w:rsid w:val="00B8088B"/>
    <w:rsid w:val="00B96B44"/>
    <w:rsid w:val="00BB3151"/>
    <w:rsid w:val="00BC60B5"/>
    <w:rsid w:val="00BF1C86"/>
    <w:rsid w:val="00C148C7"/>
    <w:rsid w:val="00C232E9"/>
    <w:rsid w:val="00C31F9D"/>
    <w:rsid w:val="00C33A80"/>
    <w:rsid w:val="00C43096"/>
    <w:rsid w:val="00C76ED0"/>
    <w:rsid w:val="00C828D2"/>
    <w:rsid w:val="00C87835"/>
    <w:rsid w:val="00C959E7"/>
    <w:rsid w:val="00CA2A66"/>
    <w:rsid w:val="00CC077B"/>
    <w:rsid w:val="00CD2826"/>
    <w:rsid w:val="00CD7B5C"/>
    <w:rsid w:val="00D141CA"/>
    <w:rsid w:val="00D31F7B"/>
    <w:rsid w:val="00D339AD"/>
    <w:rsid w:val="00D521BC"/>
    <w:rsid w:val="00D5220B"/>
    <w:rsid w:val="00D5487B"/>
    <w:rsid w:val="00D615FC"/>
    <w:rsid w:val="00D714E7"/>
    <w:rsid w:val="00D955BE"/>
    <w:rsid w:val="00D97C50"/>
    <w:rsid w:val="00DB32D0"/>
    <w:rsid w:val="00DC4820"/>
    <w:rsid w:val="00DD2501"/>
    <w:rsid w:val="00DD771A"/>
    <w:rsid w:val="00DE50B5"/>
    <w:rsid w:val="00DF1518"/>
    <w:rsid w:val="00DF49E1"/>
    <w:rsid w:val="00E00B81"/>
    <w:rsid w:val="00E03222"/>
    <w:rsid w:val="00E050C3"/>
    <w:rsid w:val="00E17A79"/>
    <w:rsid w:val="00E21A9A"/>
    <w:rsid w:val="00E55CB9"/>
    <w:rsid w:val="00E56156"/>
    <w:rsid w:val="00E578DA"/>
    <w:rsid w:val="00E7558B"/>
    <w:rsid w:val="00E87000"/>
    <w:rsid w:val="00EA168D"/>
    <w:rsid w:val="00EA2428"/>
    <w:rsid w:val="00EA2871"/>
    <w:rsid w:val="00EB5881"/>
    <w:rsid w:val="00EC51A7"/>
    <w:rsid w:val="00EE53CA"/>
    <w:rsid w:val="00F024FE"/>
    <w:rsid w:val="00F2243E"/>
    <w:rsid w:val="00F241C2"/>
    <w:rsid w:val="00F27F47"/>
    <w:rsid w:val="00F31801"/>
    <w:rsid w:val="00F34A97"/>
    <w:rsid w:val="00F422EC"/>
    <w:rsid w:val="00F47925"/>
    <w:rsid w:val="00F72AD6"/>
    <w:rsid w:val="00F76A4B"/>
    <w:rsid w:val="00F964DC"/>
    <w:rsid w:val="00FA547C"/>
    <w:rsid w:val="00FC6D59"/>
    <w:rsid w:val="00FE5A3C"/>
    <w:rsid w:val="00FF1C90"/>
    <w:rsid w:val="03272DA2"/>
    <w:rsid w:val="06E72ED1"/>
    <w:rsid w:val="074E7362"/>
    <w:rsid w:val="0BC04CD8"/>
    <w:rsid w:val="0CF92A3E"/>
    <w:rsid w:val="0F065184"/>
    <w:rsid w:val="10D07A94"/>
    <w:rsid w:val="122D1E53"/>
    <w:rsid w:val="13811C20"/>
    <w:rsid w:val="15AE45C2"/>
    <w:rsid w:val="15EB489A"/>
    <w:rsid w:val="1B501EC9"/>
    <w:rsid w:val="1C5B03B6"/>
    <w:rsid w:val="240721B8"/>
    <w:rsid w:val="252A603A"/>
    <w:rsid w:val="28187DE2"/>
    <w:rsid w:val="28E26CEE"/>
    <w:rsid w:val="2A463962"/>
    <w:rsid w:val="2ED80C44"/>
    <w:rsid w:val="309F6CDD"/>
    <w:rsid w:val="30CB0F14"/>
    <w:rsid w:val="310C50AD"/>
    <w:rsid w:val="370D1FFB"/>
    <w:rsid w:val="3D4616DB"/>
    <w:rsid w:val="3EFF7A7D"/>
    <w:rsid w:val="3FA53FA5"/>
    <w:rsid w:val="40E81F9A"/>
    <w:rsid w:val="450B65E9"/>
    <w:rsid w:val="462C03C0"/>
    <w:rsid w:val="51402845"/>
    <w:rsid w:val="518B28CD"/>
    <w:rsid w:val="5394388A"/>
    <w:rsid w:val="5626306D"/>
    <w:rsid w:val="58F968C1"/>
    <w:rsid w:val="5AE66607"/>
    <w:rsid w:val="5EB20EEB"/>
    <w:rsid w:val="609B795C"/>
    <w:rsid w:val="631620C2"/>
    <w:rsid w:val="63C560B9"/>
    <w:rsid w:val="652A6CBE"/>
    <w:rsid w:val="65474383"/>
    <w:rsid w:val="696D5664"/>
    <w:rsid w:val="6A775629"/>
    <w:rsid w:val="6ABE4F4E"/>
    <w:rsid w:val="6BC839F8"/>
    <w:rsid w:val="6D4A756C"/>
    <w:rsid w:val="71587A6B"/>
    <w:rsid w:val="71EA1540"/>
    <w:rsid w:val="723346C4"/>
    <w:rsid w:val="72C77696"/>
    <w:rsid w:val="7A3303C8"/>
    <w:rsid w:val="7B182513"/>
    <w:rsid w:val="7DB3554A"/>
    <w:rsid w:val="EDEBB221"/>
    <w:rsid w:val="F7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20" w:lineRule="exact"/>
      <w:ind w:firstLine="200" w:firstLineChars="200"/>
      <w:jc w:val="both"/>
    </w:pPr>
    <w:rPr>
      <w:rFonts w:ascii="华文仿宋" w:hAnsi="华文仿宋" w:eastAsia="华文仿宋" w:cstheme="minorBidi"/>
      <w:kern w:val="2"/>
      <w:sz w:val="32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Body Text"/>
    <w:basedOn w:val="1"/>
    <w:next w:val="4"/>
    <w:qFormat/>
    <w:uiPriority w:val="1"/>
    <w:pPr>
      <w:autoSpaceDE w:val="0"/>
      <w:autoSpaceDN w:val="0"/>
    </w:pPr>
    <w:rPr>
      <w:rFonts w:ascii="Arial" w:hAnsi="Arial" w:eastAsia="Arial" w:cs="Arial"/>
      <w:sz w:val="20"/>
      <w:szCs w:val="20"/>
      <w:lang w:eastAsia="en-US" w:bidi="en-US"/>
    </w:rPr>
  </w:style>
  <w:style w:type="paragraph" w:customStyle="1" w:styleId="4">
    <w:name w:val="目录 11"/>
    <w:next w:val="1"/>
    <w:qFormat/>
    <w:uiPriority w:val="99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5">
    <w:name w:val="Balloon Text"/>
    <w:basedOn w:val="1"/>
    <w:link w:val="2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9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spacing w:line="240" w:lineRule="auto"/>
      <w:ind w:firstLine="420"/>
    </w:pPr>
    <w:rPr>
      <w:rFonts w:asciiTheme="minorHAnsi" w:hAnsiTheme="minorHAnsi" w:eastAsiaTheme="minorEastAsia"/>
      <w:sz w:val="21"/>
    </w:rPr>
  </w:style>
  <w:style w:type="character" w:customStyle="1" w:styleId="18">
    <w:name w:val="批注文字 字符"/>
    <w:basedOn w:val="12"/>
    <w:link w:val="2"/>
    <w:semiHidden/>
    <w:qFormat/>
    <w:uiPriority w:val="99"/>
    <w:rPr>
      <w:rFonts w:ascii="华文仿宋" w:hAnsi="华文仿宋" w:eastAsia="华文仿宋"/>
      <w:sz w:val="32"/>
    </w:rPr>
  </w:style>
  <w:style w:type="character" w:customStyle="1" w:styleId="19">
    <w:name w:val="批注主题 字符"/>
    <w:basedOn w:val="18"/>
    <w:link w:val="9"/>
    <w:semiHidden/>
    <w:qFormat/>
    <w:uiPriority w:val="99"/>
    <w:rPr>
      <w:rFonts w:ascii="华文仿宋" w:hAnsi="华文仿宋" w:eastAsia="华文仿宋"/>
      <w:b/>
      <w:bCs/>
      <w:sz w:val="32"/>
    </w:rPr>
  </w:style>
  <w:style w:type="character" w:customStyle="1" w:styleId="20">
    <w:name w:val="批注框文本 字符"/>
    <w:basedOn w:val="12"/>
    <w:link w:val="5"/>
    <w:semiHidden/>
    <w:qFormat/>
    <w:uiPriority w:val="99"/>
    <w:rPr>
      <w:rFonts w:ascii="华文仿宋" w:hAnsi="华文仿宋" w:eastAsia="华文仿宋"/>
      <w:sz w:val="18"/>
      <w:szCs w:val="18"/>
    </w:rPr>
  </w:style>
  <w:style w:type="character" w:customStyle="1" w:styleId="21">
    <w:name w:val="bjh-p"/>
    <w:basedOn w:val="12"/>
    <w:qFormat/>
    <w:uiPriority w:val="0"/>
  </w:style>
  <w:style w:type="table" w:customStyle="1" w:styleId="22">
    <w:name w:val="网格表 1 浅色1"/>
    <w:basedOn w:val="10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623</Characters>
  <Lines>5</Lines>
  <Paragraphs>1</Paragraphs>
  <TotalTime>6</TotalTime>
  <ScaleCrop>false</ScaleCrop>
  <LinksUpToDate>false</LinksUpToDate>
  <CharactersWithSpaces>731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2023-12-13T05:15:00Z</dcterms:created>
  <dc:creator>马 超</dc:creator>
  <cp:lastModifiedBy>xiuding</cp:lastModifiedBy>
  <cp:lastPrinted>2023-12-11T08:07:00Z</cp:lastPrinted>
  <dcterms:modified xsi:type="dcterms:W3CDTF">2023-12-13T09:07:19Z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4925898D3EDF48CDA9533676C5C10D9E_13</vt:lpwstr>
  </property>
</Properties>
</file>