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F87F5">
      <w:pPr>
        <w:jc w:val="center"/>
        <w:rPr>
          <w:rFonts w:hint="eastAsia" w:ascii="宋体" w:eastAsia="宋体"/>
          <w:sz w:val="24"/>
        </w:rPr>
      </w:pPr>
    </w:p>
    <w:p w14:paraId="26AFC74E">
      <w:pPr>
        <w:rPr>
          <w:rFonts w:hint="eastAsia" w:ascii="宋体"/>
          <w:b/>
        </w:rPr>
      </w:pPr>
      <w:r>
        <w:rPr>
          <w:rFonts w:hint="eastAsia" w:ascii="宋体"/>
          <w:b/>
        </w:rPr>
        <w:t xml:space="preserve">                                       </w:t>
      </w:r>
    </w:p>
    <w:p w14:paraId="407DB435">
      <w:pPr>
        <w:spacing w:line="320" w:lineRule="exact"/>
        <w:rPr>
          <w:rFonts w:hint="eastAsia"/>
          <w:szCs w:val="21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Cs w:val="21"/>
        </w:rPr>
        <w:t xml:space="preserve">                                                                              </w:t>
      </w:r>
    </w:p>
    <w:p w14:paraId="317729ED">
      <w:pPr>
        <w:spacing w:line="320" w:lineRule="exact"/>
        <w:ind w:left="640"/>
        <w:rPr>
          <w:rFonts w:hint="eastAsia" w:ascii="黑体" w:eastAsia="黑体"/>
          <w:sz w:val="24"/>
          <w:szCs w:val="24"/>
        </w:rPr>
      </w:pPr>
      <w:r>
        <w:rPr>
          <w:rFonts w:hint="eastAsia"/>
          <w:bCs/>
          <w:szCs w:val="21"/>
        </w:rPr>
        <w:t xml:space="preserve">                                                  </w:t>
      </w:r>
    </w:p>
    <w:p w14:paraId="43902650">
      <w:pPr>
        <w:spacing w:line="300" w:lineRule="auto"/>
        <w:jc w:val="center"/>
        <w:rPr>
          <w:rFonts w:hint="eastAsia" w:ascii="黑体" w:eastAsia="黑体"/>
          <w:b/>
          <w:bCs/>
          <w:sz w:val="36"/>
          <w:szCs w:val="28"/>
        </w:rPr>
      </w:pPr>
      <w:r>
        <w:object>
          <v:shape id="_x0000_i1025" o:spt="75" type="#_x0000_t75" style="height:59.5pt;width:23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CorelDRAW.Graphic.9" ShapeID="_x0000_i1025" DrawAspect="Content" ObjectID="_1468075725" r:id="rId11">
            <o:LockedField>false</o:LockedField>
          </o:OLEObject>
        </w:object>
      </w:r>
    </w:p>
    <w:p w14:paraId="0C1AB444">
      <w:pPr>
        <w:spacing w:line="300" w:lineRule="auto"/>
        <w:jc w:val="center"/>
        <w:rPr>
          <w:rFonts w:hint="eastAsia" w:ascii="黑体" w:eastAsia="黑体"/>
          <w:b/>
          <w:bCs/>
          <w:sz w:val="36"/>
          <w:szCs w:val="28"/>
        </w:rPr>
      </w:pPr>
    </w:p>
    <w:p w14:paraId="77824913">
      <w:pPr>
        <w:spacing w:line="300" w:lineRule="auto"/>
        <w:jc w:val="center"/>
        <w:rPr>
          <w:rFonts w:hint="eastAsia"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《数据可视化与可视分析》课程设计</w:t>
      </w:r>
    </w:p>
    <w:p w14:paraId="5C3A5CD4">
      <w:pPr>
        <w:spacing w:line="300" w:lineRule="auto"/>
        <w:jc w:val="center"/>
        <w:rPr>
          <w:rFonts w:hint="eastAsia" w:ascii="黑体" w:eastAsia="黑体"/>
          <w:sz w:val="48"/>
          <w:szCs w:val="48"/>
        </w:rPr>
      </w:pPr>
    </w:p>
    <w:p w14:paraId="460825D4">
      <w:pPr>
        <w:spacing w:line="300" w:lineRule="auto"/>
        <w:rPr>
          <w:rFonts w:hint="eastAsia" w:ascii="黑体" w:eastAsia="黑体"/>
          <w:sz w:val="30"/>
          <w:szCs w:val="28"/>
        </w:rPr>
      </w:pPr>
    </w:p>
    <w:p w14:paraId="41A016AC">
      <w:pPr>
        <w:spacing w:line="300" w:lineRule="auto"/>
        <w:rPr>
          <w:rFonts w:hint="eastAsia" w:ascii="黑体" w:eastAsia="黑体"/>
          <w:sz w:val="30"/>
          <w:szCs w:val="28"/>
        </w:rPr>
      </w:pPr>
    </w:p>
    <w:p w14:paraId="3592AA76">
      <w:pPr>
        <w:spacing w:line="300" w:lineRule="auto"/>
        <w:rPr>
          <w:rFonts w:hint="eastAsia" w:ascii="黑体" w:eastAsia="黑体"/>
          <w:sz w:val="30"/>
          <w:szCs w:val="28"/>
        </w:rPr>
      </w:pPr>
    </w:p>
    <w:p w14:paraId="56A252DF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2C522555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666EEC11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48633F3D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227DD2B1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5008875F">
      <w:pPr>
        <w:spacing w:line="320" w:lineRule="exact"/>
        <w:ind w:left="1259" w:firstLine="1"/>
        <w:rPr>
          <w:rFonts w:hint="eastAsia"/>
          <w:b/>
          <w:bCs/>
          <w:sz w:val="28"/>
          <w:szCs w:val="21"/>
        </w:rPr>
      </w:pPr>
    </w:p>
    <w:p w14:paraId="31E30D8D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/>
          <w:b/>
          <w:bCs/>
          <w:sz w:val="28"/>
          <w:szCs w:val="28"/>
        </w:rPr>
        <w:t xml:space="preserve">    课设题目：_</w:t>
      </w:r>
      <w:r>
        <w:rPr>
          <w:rFonts w:hint="eastAsia"/>
          <w:b/>
          <w:bCs/>
          <w:sz w:val="28"/>
          <w:szCs w:val="28"/>
          <w:u w:val="single"/>
        </w:rPr>
        <w:t>戏维观澜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--戏韵万象京剧数据可视分析系统设计与实现</w:t>
      </w:r>
    </w:p>
    <w:p w14:paraId="577AC9DF">
      <w:pPr>
        <w:spacing w:line="320" w:lineRule="exact"/>
        <w:rPr>
          <w:rFonts w:hint="eastAsia"/>
          <w:b/>
          <w:bCs/>
          <w:sz w:val="28"/>
          <w:szCs w:val="28"/>
        </w:rPr>
      </w:pPr>
    </w:p>
    <w:p w14:paraId="1C9F504C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学生姓名：___</w:t>
      </w:r>
      <w:r>
        <w:rPr>
          <w:rFonts w:hint="eastAsia"/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安燕杰</w:t>
      </w:r>
      <w:r>
        <w:rPr>
          <w:rFonts w:hint="eastAsia"/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</w:rPr>
        <w:t>_  学号： __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523031910161</w:t>
      </w:r>
      <w:r>
        <w:rPr>
          <w:rFonts w:hint="eastAsia"/>
          <w:b/>
          <w:bCs/>
          <w:sz w:val="28"/>
          <w:szCs w:val="28"/>
        </w:rPr>
        <w:t xml:space="preserve">______ </w:t>
      </w:r>
    </w:p>
    <w:p w14:paraId="26D836BF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</w:p>
    <w:p w14:paraId="4FB90DA2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学院（系）： __</w:t>
      </w:r>
      <w:r>
        <w:rPr>
          <w:rFonts w:hint="eastAsia"/>
          <w:b/>
          <w:bCs/>
          <w:sz w:val="28"/>
          <w:szCs w:val="28"/>
          <w:u w:val="single"/>
        </w:rPr>
        <w:t>___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计算机学院</w:t>
      </w:r>
      <w:r>
        <w:rPr>
          <w:rFonts w:hint="eastAsia"/>
          <w:b/>
          <w:bCs/>
          <w:sz w:val="28"/>
          <w:szCs w:val="28"/>
          <w:u w:val="single"/>
        </w:rPr>
        <w:t>____</w:t>
      </w:r>
      <w:r>
        <w:rPr>
          <w:rFonts w:hint="eastAsia"/>
          <w:b/>
          <w:bCs/>
          <w:sz w:val="28"/>
          <w:szCs w:val="28"/>
        </w:rPr>
        <w:t xml:space="preserve">_________________ </w:t>
      </w:r>
    </w:p>
    <w:p w14:paraId="094CEE4D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</w:p>
    <w:p w14:paraId="675EA968">
      <w:pPr>
        <w:spacing w:line="320" w:lineRule="exact"/>
        <w:ind w:firstLine="5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同组同学：_____</w:t>
      </w:r>
      <w:r>
        <w:rPr>
          <w:rFonts w:hint="eastAsia"/>
          <w:b/>
          <w:bCs/>
          <w:sz w:val="28"/>
          <w:szCs w:val="28"/>
          <w:u w:val="single"/>
        </w:rPr>
        <w:t>____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李志洋   王浩瑜</w:t>
      </w:r>
      <w:r>
        <w:rPr>
          <w:rFonts w:hint="eastAsia"/>
          <w:b/>
          <w:bCs/>
          <w:sz w:val="28"/>
          <w:szCs w:val="28"/>
          <w:u w:val="single"/>
        </w:rPr>
        <w:t>______</w:t>
      </w:r>
      <w:r>
        <w:rPr>
          <w:rFonts w:hint="eastAsia"/>
          <w:b/>
          <w:bCs/>
          <w:sz w:val="28"/>
          <w:szCs w:val="28"/>
        </w:rPr>
        <w:t>_________</w:t>
      </w:r>
    </w:p>
    <w:p w14:paraId="3595E5C8">
      <w:pPr>
        <w:spacing w:line="320" w:lineRule="exac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</w:p>
    <w:p w14:paraId="529CEBD1">
      <w:pPr>
        <w:spacing w:line="320" w:lineRule="exact"/>
        <w:rPr>
          <w:rFonts w:hint="eastAsia"/>
          <w:b/>
          <w:bCs/>
          <w:sz w:val="28"/>
          <w:szCs w:val="28"/>
        </w:rPr>
      </w:pPr>
    </w:p>
    <w:p w14:paraId="690F99AC">
      <w:pPr>
        <w:spacing w:line="320" w:lineRule="exact"/>
        <w:jc w:val="center"/>
        <w:rPr>
          <w:rFonts w:hint="eastAsia"/>
          <w:b/>
          <w:bCs/>
          <w:sz w:val="28"/>
          <w:szCs w:val="28"/>
        </w:rPr>
        <w:sectPr>
          <w:headerReference r:id="rId5" w:type="default"/>
          <w:footerReference r:id="rId6" w:type="default"/>
          <w:footerReference r:id="rId7" w:type="even"/>
          <w:pgSz w:w="11906" w:h="16838"/>
          <w:pgMar w:top="1814" w:right="1417" w:bottom="1440" w:left="1417" w:header="850" w:footer="992" w:gutter="0"/>
          <w:cols w:space="425" w:num="1"/>
          <w:docGrid w:linePitch="435" w:charSpace="0"/>
        </w:sectPr>
      </w:pPr>
      <w:r>
        <w:rPr>
          <w:rFonts w:hint="eastAsia"/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年6月</w:t>
      </w:r>
    </w:p>
    <w:p w14:paraId="4B533A1F">
      <w:pPr>
        <w:spacing w:before="0" w:after="2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戏韵万象京剧数据可视分析系统设计与实现</w:t>
      </w:r>
    </w:p>
    <w:p w14:paraId="3BA98441">
      <w:pPr>
        <w:spacing w:before="0" w:after="200" w:line="240" w:lineRule="auto"/>
        <w:jc w:val="center"/>
      </w:pPr>
      <w:r>
        <w:rPr>
          <w:rFonts w:ascii="Times New Roman" w:hAnsi="Times New Roman" w:eastAsia="楷体"/>
          <w:b w:val="0"/>
          <w:sz w:val="24"/>
        </w:rPr>
        <w:t>计算机学院  计科2333班  安燕杰  523031910161</w:t>
      </w:r>
    </w:p>
    <w:p w14:paraId="69B396A5">
      <w:pPr>
        <w:spacing w:before="80" w:after="40" w:line="240" w:lineRule="auto"/>
      </w:pPr>
      <w:r>
        <w:rPr>
          <w:rFonts w:ascii="Times New Roman" w:hAnsi="Times New Roman" w:eastAsia="黑体"/>
          <w:b w:val="0"/>
          <w:sz w:val="21"/>
        </w:rPr>
        <w:t>摘要</w:t>
      </w:r>
    </w:p>
    <w:p w14:paraId="74307CB0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“戏维观澜”面向 ChinaVis 2026 京剧数据可视分析任务，围绕角色关系、主题结构与叙事节奏之间的联动关系，构建了四层递进式交互系统。系统以 1473 部京剧剧本及其结构化分析结果为基础，将主题、角色关系和叙事模式映射到可探索的三维组合空间，并支持从宏观分布逐层下钻到单剧详情。本人主要负责完整网站第一层和第四层的前后端实现，同时承担解说视频与答辩 PPT 的内容组织和呈现设计。本文从问题背景、设计思想、本人实现方法和总结反思四个方面，对个人工作进行说明。</w:t>
      </w:r>
    </w:p>
    <w:p w14:paraId="3BBC655E">
      <w:pPr>
        <w:spacing w:before="80" w:after="40" w:line="240" w:lineRule="auto"/>
      </w:pPr>
      <w:r>
        <w:rPr>
          <w:rFonts w:ascii="Times New Roman" w:hAnsi="Times New Roman" w:eastAsia="黑体"/>
          <w:b w:val="0"/>
          <w:sz w:val="21"/>
        </w:rPr>
        <w:t>关键词</w:t>
      </w:r>
    </w:p>
    <w:p w14:paraId="2B06DB44">
      <w:pPr>
        <w:spacing w:before="0" w:after="20" w:line="240" w:lineRule="auto"/>
      </w:pPr>
      <w:r>
        <w:rPr>
          <w:rFonts w:ascii="Times New Roman" w:hAnsi="Times New Roman" w:eastAsia="宋体"/>
          <w:b w:val="0"/>
          <w:sz w:val="21"/>
        </w:rPr>
        <w:t>京剧剧本；数据可视化；Three.js；D3.js；角色网络；叙事分析</w:t>
      </w:r>
    </w:p>
    <w:p w14:paraId="637236B8">
      <w:pPr>
        <w:spacing w:before="120" w:after="40" w:line="240" w:lineRule="auto"/>
      </w:pPr>
      <w:r>
        <w:rPr>
          <w:rFonts w:ascii="Times New Roman" w:hAnsi="Times New Roman" w:eastAsia="黑体"/>
          <w:b w:val="0"/>
          <w:sz w:val="24"/>
        </w:rPr>
        <w:t>1 问题描述和设计思想概述</w:t>
      </w:r>
    </w:p>
    <w:p w14:paraId="01560067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京剧剧本同时包含人物身份、唱念做打提示、场次结构、主题语义和角色互动等多类信息。若只从单一维度观察，很难解释“某类主题为何对应某种人物关系结构”以及“人物关系如何推动叙事节奏变化”。因此，本作品选择综合可视分析思路，将剧本抽象为“主题—角色关系—叙事结构”的三维对象：主题回答剧本讲什么，角色关系回答人物如何组织，叙事结构回答冲突如何推进。</w:t>
      </w:r>
    </w:p>
    <w:p w14:paraId="71F4B6E7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系统设计采用由总到分的四层结构。第一层提供全局入口和三维组合总览，用于帮助用户快速理解 1473 部剧本在三类维度上的整体分布；中间层承担组合筛选与类内比较；第四层回到单剧或少量剧本对比，展示主题路径、角色网络和叙事张力曲线。这样的设计使用户既能发现宏观模式，也能回到《空城计》《三娘教子》等具体剧本验证分析结论。</w:t>
      </w:r>
    </w:p>
    <w:p w14:paraId="259C4ADB">
      <w:pPr>
        <w:spacing w:before="120" w:after="40" w:line="240" w:lineRule="auto"/>
      </w:pPr>
      <w:r>
        <w:rPr>
          <w:rFonts w:ascii="Times New Roman" w:hAnsi="Times New Roman" w:eastAsia="黑体"/>
          <w:b w:val="0"/>
          <w:sz w:val="24"/>
        </w:rPr>
        <w:t>2 本人负责部分的实现方法</w:t>
      </w:r>
    </w:p>
    <w:p w14:paraId="58C8D333">
      <w:pPr>
        <w:spacing w:before="80" w:after="40" w:line="240" w:lineRule="auto"/>
      </w:pPr>
      <w:r>
        <w:rPr>
          <w:rFonts w:ascii="Times New Roman" w:hAnsi="Times New Roman" w:eastAsia="黑体"/>
          <w:b w:val="0"/>
          <w:sz w:val="21"/>
        </w:rPr>
        <w:t>2.1 第一层三维总览实现</w:t>
      </w:r>
    </w:p>
    <w:p w14:paraId="36B187E2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本人负责第一层完整前后端功能。数据侧，我配合处理后的 visualization_bundle.json、visual_labels.json 等结果，将每部剧本按主题类型、角色关系类型和叙事结构类型聚合为立方体单元，并为每个单元保留剧目列表、来源、类型、页数等信息，供前端悬停和下钻使用。前端侧，我基于 Three.js 构建三维坐标轴、半透明单元格、坐标标签和内部剧本网状节点，并使用 OrbitControls 支持旋转、缩放和视角保持。</w:t>
      </w:r>
    </w:p>
    <w:p w14:paraId="3D365C33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交互实现上，我使用 Raycaster 完成鼠标命中检测：悬停单元格时展示该组合的主题、角色关系、叙事结构和代表剧目；点击坐标轴或轴标题进入第二层维度视图；点击具体单元进入第三层组合详情。为增强可读性，我对不同剧目类型设置颜色映射，并在格子内部用小型网络表现类内剧本之间的来源或时代关联。第一层的目标不是堆叠图形，而是把复杂数据压缩成可导航的入口。</w:t>
      </w:r>
    </w:p>
    <w:p w14:paraId="676ACEA4">
      <w:pPr>
        <w:spacing w:before="80" w:after="40" w:line="240" w:lineRule="auto"/>
      </w:pPr>
      <w:r>
        <w:rPr>
          <w:rFonts w:ascii="Times New Roman" w:hAnsi="Times New Roman" w:eastAsia="黑体"/>
          <w:b w:val="0"/>
          <w:sz w:val="21"/>
        </w:rPr>
        <w:t>2.2 第四层单剧分析实现</w:t>
      </w:r>
    </w:p>
    <w:p w14:paraId="573BA4E8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本人同时负责第四层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部分</w:t>
      </w:r>
      <w:bookmarkStart w:id="0" w:name="_GoBack"/>
      <w:bookmarkEnd w:id="0"/>
      <w:r>
        <w:rPr>
          <w:rFonts w:ascii="Times New Roman" w:hAnsi="Times New Roman" w:eastAsia="宋体"/>
          <w:b w:val="0"/>
          <w:sz w:val="21"/>
        </w:rPr>
        <w:t>前后端功能。该层采用 D3.js 绘制三个互补视图：左上为主题、角色或叙事上下文总图，右上为当前剧本角色关系网络，底部为叙事时间线。为了避免大规模布局在浏览器端反复计算，我在数据处理中预先生成主题树、角色总览和叙事总览布局，前端只负责状态更新、路径高亮和局部重绘，从而保证交互流畅。</w:t>
      </w:r>
    </w:p>
    <w:p w14:paraId="5DCBE7B0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角色网络视图中，我将角色作为节点、同场共现和连续对白作为边，综合唱段、念白、重要性得分和度数控制节点大小与提示信息；使用力导向布局、连通分量分区、拖拽和缩放支持用户查看复杂关系。叙事时间线则把场次进度归一化，以张力值绘制曲线，并用“起、承、转、合”背景带帮助比较不同剧本的节奏差异。第四层还支持最多四部剧本并列对比，便于展示《空城计》与《三娘教子》在主题承载、关系密度和叙事峰值上的差异。</w:t>
      </w:r>
    </w:p>
    <w:p w14:paraId="27A2D70F">
      <w:pPr>
        <w:spacing w:before="80" w:after="40" w:line="240" w:lineRule="auto"/>
      </w:pPr>
      <w:r>
        <w:rPr>
          <w:rFonts w:ascii="Times New Roman" w:hAnsi="Times New Roman" w:eastAsia="黑体"/>
          <w:b w:val="0"/>
          <w:sz w:val="21"/>
        </w:rPr>
        <w:t>2.3 展示材料与答辩工作</w:t>
      </w:r>
    </w:p>
    <w:p w14:paraId="2F698A89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除系统实现外，我负责解说视频和答辩 PPT 制作。该部分工作的重点是把技术实现转化为清晰的讲解路径：先说明赛题价值和数据规模，再用第一层解释系统总览逻辑，随后进入单剧详情展示角色、主题和叙事如何相互印证。PPT 中我围绕“宏观发现—交互下钻—案例验证”的顺序组织材料，视频中则控制每个视图的讲解节奏，突出系统如何支持分析而不只是展示图形。</w:t>
      </w:r>
    </w:p>
    <w:p w14:paraId="596205E5">
      <w:pPr>
        <w:spacing w:before="120" w:after="40" w:line="240" w:lineRule="auto"/>
      </w:pPr>
      <w:r>
        <w:rPr>
          <w:rFonts w:ascii="Times New Roman" w:hAnsi="Times New Roman" w:eastAsia="黑体"/>
          <w:b w:val="0"/>
          <w:sz w:val="24"/>
        </w:rPr>
        <w:t>3 结论</w:t>
      </w:r>
    </w:p>
    <w:p w14:paraId="72781F24">
      <w:pPr>
        <w:spacing w:before="0" w:after="2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通过本次课程设计，我完成了从数据组织、前端渲染、交互联动到答辩表达的完整实践。第一层解决了大规模剧本集合的宏观组织问题，第四层解决了单剧证据回溯和多剧对比问题，两者共同支撑作品“从整体模式到具体剧本”的分析链路。系统仍存在可改进之处，例如部分主题与行当推断依赖规则和关键词，未来可引入更稳定的文本语义模型；角色关系边权也可结合更细粒度的对白语义和舞台动作进行修正。总体而言，本作品验证了可视分析方法在传统戏曲文本研究中的价值，也提升了本人对复杂数据产品中数据、算法、交互和叙事表达之间关系的理解。</w:t>
      </w:r>
    </w:p>
    <w:p w14:paraId="30552002">
      <w:pPr>
        <w:spacing w:before="80" w:after="40" w:line="240" w:lineRule="auto"/>
      </w:pPr>
      <w:r>
        <w:rPr>
          <w:rFonts w:ascii="Times New Roman" w:hAnsi="Times New Roman" w:eastAsia="黑体"/>
          <w:b w:val="0"/>
          <w:sz w:val="21"/>
        </w:rPr>
        <w:t>参考文献</w:t>
      </w:r>
    </w:p>
    <w:p w14:paraId="00E870DD">
      <w:pPr>
        <w:spacing w:before="0" w:after="20" w:line="240" w:lineRule="auto"/>
      </w:pPr>
      <w:r>
        <w:rPr>
          <w:rFonts w:ascii="Times New Roman" w:hAnsi="Times New Roman" w:eastAsia="宋体"/>
          <w:b w:val="0"/>
          <w:sz w:val="21"/>
        </w:rPr>
        <w:t>[1] ChinaVis 2026 数据可视化竞赛赛道 1-I，京剧数据可视分析与人文创意，2026。</w:t>
      </w:r>
    </w:p>
    <w:p w14:paraId="71D45D2E">
      <w:pPr>
        <w:spacing w:before="0" w:after="20" w:line="240" w:lineRule="auto"/>
      </w:pPr>
      <w:r>
        <w:rPr>
          <w:rFonts w:ascii="Times New Roman" w:hAnsi="Times New Roman" w:eastAsia="宋体"/>
          <w:b w:val="0"/>
          <w:sz w:val="21"/>
        </w:rPr>
        <w:t>[2] Bostock M., Ogievetsky V., Heer J. D3: Data-Driven Documents. IEEE Transactions on Visualization and Computer Graphics, 2011, 17(12): 2301-2309.</w:t>
      </w:r>
    </w:p>
    <w:p w14:paraId="658A5F47">
      <w:pPr>
        <w:spacing w:before="0" w:after="20" w:line="240" w:lineRule="auto"/>
      </w:pPr>
      <w:r>
        <w:rPr>
          <w:rFonts w:ascii="Times New Roman" w:hAnsi="Times New Roman" w:eastAsia="宋体"/>
          <w:b w:val="0"/>
          <w:sz w:val="21"/>
        </w:rPr>
        <w:t>[3] Heer J., Shneiderman B. Interactive Dynamics for Visual Analysis. Communications of the ACM, 2012, 55(4): 45-54.</w:t>
      </w:r>
    </w:p>
    <w:p w14:paraId="5B3CD775">
      <w:pPr>
        <w:spacing w:before="0" w:after="20" w:line="240" w:lineRule="auto"/>
      </w:pPr>
      <w:r>
        <w:rPr>
          <w:rFonts w:ascii="Times New Roman" w:hAnsi="Times New Roman" w:eastAsia="宋体"/>
          <w:b w:val="0"/>
          <w:sz w:val="21"/>
        </w:rPr>
        <w:t>[4] 项目组，戏维观澜：京剧数据可视分析系统源码与数据处理流水线，2026。</w:t>
      </w:r>
    </w:p>
    <w:sectPr>
      <w:headerReference r:id="rId8" w:type="default"/>
      <w:footerReference r:id="rId9" w:type="default"/>
      <w:pgSz w:w="11906" w:h="16838"/>
      <w:pgMar w:top="1814" w:right="1417" w:bottom="1440" w:left="1417" w:header="850" w:footer="992" w:gutter="0"/>
      <w:cols w:space="425" w:num="1"/>
      <w:docGrid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28039">
    <w:pPr>
      <w:pStyle w:val="7"/>
      <w:jc w:val="center"/>
    </w:pPr>
    <w:r>
      <w:rPr>
        <w:lang w:val="zh-CN"/>
      </w:rPr>
      <w:t xml:space="preserve"> </w:t>
    </w:r>
  </w:p>
  <w:p w14:paraId="5C8DDE2D">
    <w:pPr>
      <w:pStyle w:val="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FEA6A">
    <w:pPr>
      <w:pStyle w:val="7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3DA0BF65"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32392">
    <w:pPr>
      <w:pStyle w:val="7"/>
      <w:jc w:val="center"/>
    </w:pPr>
    <w:r>
      <w:rPr>
        <w:lang w:val="zh-CN"/>
      </w:rPr>
      <w:t xml:space="preserve"> </w:t>
    </w:r>
  </w:p>
  <w:p w14:paraId="6E384CC9">
    <w:pPr>
      <w:pStyle w:val="7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6D148"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523875</wp:posOffset>
          </wp:positionH>
          <wp:positionV relativeFrom="paragraph">
            <wp:posOffset>3648075</wp:posOffset>
          </wp:positionV>
          <wp:extent cx="4581525" cy="4581525"/>
          <wp:effectExtent l="0" t="0" r="0" b="0"/>
          <wp:wrapNone/>
          <wp:docPr id="1" name="图片 13" descr="clip_image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3" descr="clip_image002"/>
                  <pic:cNvPicPr>
                    <a:picLocks noChangeAspect="1"/>
                  </pic:cNvPicPr>
                </pic:nvPicPr>
                <pic:blipFill>
                  <a:blip r:embed="rId1">
                    <a:lum bright="39999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81525" cy="458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B3216">
    <w:pPr>
      <w:jc w:val="right"/>
      <w:rPr>
        <w:rFonts w:hint="eastAsia"/>
        <w:sz w:val="21"/>
        <w:szCs w:val="21"/>
      </w:rPr>
    </w:pPr>
  </w:p>
  <w:p w14:paraId="568D7119">
    <w:pPr>
      <w:jc w:val="right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NotTrackMoves/>
  <w:documentProtection w:enforcement="0"/>
  <w:defaultTabStop w:val="425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F37"/>
    <w:rsid w:val="000064F0"/>
    <w:rsid w:val="000118E5"/>
    <w:rsid w:val="00037402"/>
    <w:rsid w:val="000C35C0"/>
    <w:rsid w:val="00173DC2"/>
    <w:rsid w:val="001914CC"/>
    <w:rsid w:val="001B686A"/>
    <w:rsid w:val="001E2F9D"/>
    <w:rsid w:val="001F6B0A"/>
    <w:rsid w:val="001F6F39"/>
    <w:rsid w:val="00202614"/>
    <w:rsid w:val="002566FB"/>
    <w:rsid w:val="00265F8F"/>
    <w:rsid w:val="002941F5"/>
    <w:rsid w:val="002E7743"/>
    <w:rsid w:val="002F67B4"/>
    <w:rsid w:val="00312F78"/>
    <w:rsid w:val="003206C4"/>
    <w:rsid w:val="00334AE9"/>
    <w:rsid w:val="003435C9"/>
    <w:rsid w:val="00367C75"/>
    <w:rsid w:val="003A628B"/>
    <w:rsid w:val="003E4C84"/>
    <w:rsid w:val="00455C38"/>
    <w:rsid w:val="00473A14"/>
    <w:rsid w:val="004B124E"/>
    <w:rsid w:val="004D2E40"/>
    <w:rsid w:val="004F0333"/>
    <w:rsid w:val="005078F8"/>
    <w:rsid w:val="005B1D51"/>
    <w:rsid w:val="005C264B"/>
    <w:rsid w:val="00605586"/>
    <w:rsid w:val="0060720F"/>
    <w:rsid w:val="006604E5"/>
    <w:rsid w:val="006A4E98"/>
    <w:rsid w:val="006C0C1A"/>
    <w:rsid w:val="006D1058"/>
    <w:rsid w:val="00705667"/>
    <w:rsid w:val="00710136"/>
    <w:rsid w:val="007533CB"/>
    <w:rsid w:val="007805D4"/>
    <w:rsid w:val="007D7C38"/>
    <w:rsid w:val="00812A38"/>
    <w:rsid w:val="008F31EC"/>
    <w:rsid w:val="009441A4"/>
    <w:rsid w:val="009536C5"/>
    <w:rsid w:val="009A034D"/>
    <w:rsid w:val="009E5FC4"/>
    <w:rsid w:val="00A066E0"/>
    <w:rsid w:val="00A06F60"/>
    <w:rsid w:val="00A12734"/>
    <w:rsid w:val="00A23FFB"/>
    <w:rsid w:val="00A30686"/>
    <w:rsid w:val="00A31257"/>
    <w:rsid w:val="00A43E1D"/>
    <w:rsid w:val="00A52B60"/>
    <w:rsid w:val="00B0160B"/>
    <w:rsid w:val="00B92C42"/>
    <w:rsid w:val="00B9719F"/>
    <w:rsid w:val="00BA38E6"/>
    <w:rsid w:val="00BB6A8D"/>
    <w:rsid w:val="00BF6DC3"/>
    <w:rsid w:val="00C242E0"/>
    <w:rsid w:val="00C40F37"/>
    <w:rsid w:val="00C737B3"/>
    <w:rsid w:val="00C928E2"/>
    <w:rsid w:val="00CA61E5"/>
    <w:rsid w:val="00CA740F"/>
    <w:rsid w:val="00CB0E32"/>
    <w:rsid w:val="00CC0CAB"/>
    <w:rsid w:val="00D91FDD"/>
    <w:rsid w:val="00DF7277"/>
    <w:rsid w:val="00DF7809"/>
    <w:rsid w:val="00E51ABC"/>
    <w:rsid w:val="00EA3E77"/>
    <w:rsid w:val="00EB3302"/>
    <w:rsid w:val="00EF2CAE"/>
    <w:rsid w:val="00F75422"/>
    <w:rsid w:val="00F94F9D"/>
    <w:rsid w:val="125753AC"/>
    <w:rsid w:val="1D940530"/>
    <w:rsid w:val="28DD75F0"/>
    <w:rsid w:val="3B844B5E"/>
    <w:rsid w:val="441D5B50"/>
    <w:rsid w:val="63C9042E"/>
    <w:rsid w:val="6485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eastAsia="楷体_GB2312" w:cs="Times New Roman"/>
      <w:sz w:val="32"/>
      <w:lang w:val="en-US" w:eastAsia="zh-CN" w:bidi="ar-SA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semiHidden/>
    <w:uiPriority w:val="0"/>
    <w:pPr>
      <w:ind w:firstLine="640"/>
    </w:pPr>
    <w:rPr>
      <w:sz w:val="30"/>
    </w:rPr>
  </w:style>
  <w:style w:type="paragraph" w:styleId="3">
    <w:name w:val="Plain Text"/>
    <w:basedOn w:val="1"/>
    <w:semiHidden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eastAsia="宋体"/>
      <w:sz w:val="24"/>
      <w:szCs w:val="24"/>
    </w:rPr>
  </w:style>
  <w:style w:type="paragraph" w:styleId="4">
    <w:name w:val="Date"/>
    <w:basedOn w:val="1"/>
    <w:next w:val="1"/>
    <w:semiHidden/>
    <w:uiPriority w:val="0"/>
    <w:pPr>
      <w:adjustRightInd/>
      <w:spacing w:line="240" w:lineRule="auto"/>
      <w:textAlignment w:val="auto"/>
    </w:pPr>
    <w:rPr>
      <w:rFonts w:ascii="Times New Roman" w:hAnsi="Times New Roman" w:eastAsia="宋体"/>
      <w:kern w:val="2"/>
      <w:sz w:val="21"/>
    </w:rPr>
  </w:style>
  <w:style w:type="paragraph" w:styleId="5">
    <w:name w:val="Body Text Indent 2"/>
    <w:basedOn w:val="1"/>
    <w:semiHidden/>
    <w:qFormat/>
    <w:uiPriority w:val="0"/>
    <w:pPr>
      <w:ind w:left="54" w:leftChars="17" w:firstLine="560" w:firstLineChars="200"/>
    </w:pPr>
    <w:rPr>
      <w:sz w:val="28"/>
    </w:r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Body Text Indent 3"/>
    <w:basedOn w:val="1"/>
    <w:semiHidden/>
    <w:uiPriority w:val="0"/>
    <w:pPr>
      <w:ind w:firstLine="638" w:firstLineChars="228"/>
      <w:jc w:val="left"/>
    </w:pPr>
    <w:rPr>
      <w:sz w:val="28"/>
    </w:rPr>
  </w:style>
  <w:style w:type="paragraph" w:styleId="10">
    <w:name w:val="Normal (Web)"/>
    <w:basedOn w:val="1"/>
    <w:semiHidden/>
    <w:qFormat/>
    <w:uiPriority w:val="99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eastAsia="宋体"/>
      <w:sz w:val="24"/>
      <w:szCs w:val="24"/>
    </w:rPr>
  </w:style>
  <w:style w:type="character" w:styleId="13">
    <w:name w:val="page number"/>
    <w:basedOn w:val="12"/>
    <w:semiHidden/>
    <w:qFormat/>
    <w:uiPriority w:val="0"/>
  </w:style>
  <w:style w:type="character" w:customStyle="1" w:styleId="14">
    <w:name w:val="ourfont1"/>
    <w:uiPriority w:val="0"/>
    <w:rPr>
      <w:rFonts w:hint="eastAsia" w:ascii="宋体" w:hAnsi="宋体" w:eastAsia="宋体"/>
      <w:sz w:val="18"/>
      <w:szCs w:val="18"/>
    </w:rPr>
  </w:style>
  <w:style w:type="character" w:customStyle="1" w:styleId="15">
    <w:name w:val="页脚 Char"/>
    <w:link w:val="7"/>
    <w:uiPriority w:val="99"/>
    <w:rPr>
      <w:rFonts w:ascii="Arial" w:hAnsi="Arial" w:eastAsia="楷体_GB2312"/>
      <w:sz w:val="18"/>
    </w:rPr>
  </w:style>
  <w:style w:type="character" w:customStyle="1" w:styleId="16">
    <w:name w:val="页眉 Char"/>
    <w:link w:val="8"/>
    <w:uiPriority w:val="99"/>
    <w:rPr>
      <w:rFonts w:ascii="Arial" w:hAnsi="Arial" w:eastAsia="楷体_GB231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2.wmf"/><Relationship Id="rId11" Type="http://schemas.openxmlformats.org/officeDocument/2006/relationships/oleObject" Target="embeddings/oleObject1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未知组织</Company>
  <Pages>3</Pages>
  <Words>1875</Words>
  <Characters>2356</Characters>
  <Lines>4</Lines>
  <Paragraphs>3</Paragraphs>
  <TotalTime>3</TotalTime>
  <ScaleCrop>false</ScaleCrop>
  <LinksUpToDate>false</LinksUpToDate>
  <CharactersWithSpaces>2617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2026-06-18T03:07:00Z</dcterms:created>
  <dc:creator>jw</dc:creator>
  <cp:lastModifiedBy>梦里梦着梦中梦</cp:lastModifiedBy>
  <cp:lastPrinted>2009-03-02T09:05:00Z</cp:lastPrinted>
  <dcterms:modified xsi:type="dcterms:W3CDTF">2026-06-18T03:59:22Z</dcterms:modified>
  <dc:title>   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B03B891B161B44E98D75C1559C74726A_13</vt:lpwstr>
  </property>
  <property fmtid="{D5CDD505-2E9C-101B-9397-08002B2CF9AE}" pid="4" name="KSOTemplateDocerSaveRecord">
    <vt:lpwstr>eyJoZGlkIjoiZGFkYTE1OGFjY2ZmYTVlNzk0NDQ3NGI0YTMxYzcwYzYiLCJ1c2VySWQiOiIxMDM5Nzk3NDUwIn0=</vt:lpwstr>
  </property>
</Properties>
</file>