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56BAC" w14:textId="77777777" w:rsidR="00CE1B92" w:rsidRDefault="00CE1B92" w:rsidP="00CE1B92">
      <w:pPr>
        <w:spacing w:line="480" w:lineRule="auto"/>
        <w:jc w:val="center"/>
        <w:rPr>
          <w:rFonts w:ascii="Times New Roman" w:hAnsi="Times New Roman" w:cs="Times New Roman"/>
          <w:sz w:val="36"/>
          <w:szCs w:val="36"/>
        </w:rPr>
      </w:pPr>
    </w:p>
    <w:p w14:paraId="4C48FB20" w14:textId="77777777" w:rsidR="00CE1B92" w:rsidRDefault="00CE1B92" w:rsidP="00CE1B92">
      <w:pPr>
        <w:spacing w:line="480" w:lineRule="auto"/>
        <w:jc w:val="center"/>
        <w:rPr>
          <w:rFonts w:ascii="Times New Roman" w:hAnsi="Times New Roman" w:cs="Times New Roman"/>
          <w:sz w:val="36"/>
          <w:szCs w:val="36"/>
        </w:rPr>
      </w:pPr>
    </w:p>
    <w:p w14:paraId="7DF456F4" w14:textId="095D4AF8" w:rsidR="00811226" w:rsidRPr="00B97739" w:rsidRDefault="00811226" w:rsidP="00CE1B92">
      <w:pPr>
        <w:spacing w:line="480" w:lineRule="auto"/>
        <w:jc w:val="center"/>
        <w:rPr>
          <w:rFonts w:ascii="Times New Roman" w:hAnsi="Times New Roman" w:cs="Times New Roman"/>
          <w:sz w:val="44"/>
          <w:szCs w:val="44"/>
        </w:rPr>
      </w:pPr>
      <w:r w:rsidRPr="00B97739">
        <w:rPr>
          <w:rFonts w:ascii="Times New Roman" w:hAnsi="Times New Roman" w:cs="Times New Roman"/>
          <w:sz w:val="44"/>
          <w:szCs w:val="44"/>
        </w:rPr>
        <w:t>E1 versus E2: Which is better for me and you? The Thermodynamic Study of a Dehydration Reaction</w:t>
      </w:r>
    </w:p>
    <w:p w14:paraId="5B11B53A" w14:textId="77777777" w:rsidR="000A38D1" w:rsidRPr="007A4D45" w:rsidRDefault="000A38D1" w:rsidP="00CE1B92">
      <w:pPr>
        <w:spacing w:line="480" w:lineRule="auto"/>
        <w:jc w:val="center"/>
        <w:rPr>
          <w:rFonts w:ascii="Times New Roman" w:hAnsi="Times New Roman" w:cs="Times New Roman"/>
          <w:sz w:val="36"/>
          <w:szCs w:val="36"/>
        </w:rPr>
      </w:pPr>
    </w:p>
    <w:p w14:paraId="31536FCA" w14:textId="69B3C367" w:rsidR="00FF2CC6" w:rsidRPr="00B97739" w:rsidRDefault="002926DD" w:rsidP="00B97739">
      <w:pPr>
        <w:spacing w:line="480" w:lineRule="auto"/>
        <w:jc w:val="center"/>
        <w:rPr>
          <w:rFonts w:ascii="Times New Roman" w:hAnsi="Times New Roman" w:cs="Times New Roman"/>
          <w:i/>
          <w:sz w:val="28"/>
          <w:szCs w:val="28"/>
        </w:rPr>
      </w:pPr>
      <w:r w:rsidRPr="00B97739">
        <w:rPr>
          <w:rFonts w:ascii="Times New Roman" w:hAnsi="Times New Roman" w:cs="Times New Roman"/>
          <w:i/>
          <w:sz w:val="28"/>
          <w:szCs w:val="28"/>
        </w:rPr>
        <w:t>Dalia Hassan</w:t>
      </w:r>
      <w:r w:rsidR="00852D02" w:rsidRPr="00B97739">
        <w:rPr>
          <w:rFonts w:ascii="Times New Roman" w:hAnsi="Times New Roman" w:cs="Times New Roman"/>
          <w:i/>
          <w:sz w:val="28"/>
          <w:szCs w:val="28"/>
        </w:rPr>
        <w:t xml:space="preserve">*, Yekaterina </w:t>
      </w:r>
      <w:proofErr w:type="spellStart"/>
      <w:r w:rsidR="00852D02" w:rsidRPr="00B97739">
        <w:rPr>
          <w:rFonts w:ascii="Times New Roman" w:hAnsi="Times New Roman" w:cs="Times New Roman"/>
          <w:i/>
          <w:sz w:val="28"/>
          <w:szCs w:val="28"/>
        </w:rPr>
        <w:t>Fyodorova</w:t>
      </w:r>
      <w:proofErr w:type="spellEnd"/>
      <w:r w:rsidR="00852D02" w:rsidRPr="00B97739">
        <w:rPr>
          <w:rFonts w:ascii="Times New Roman" w:hAnsi="Times New Roman" w:cs="Times New Roman"/>
          <w:i/>
          <w:sz w:val="28"/>
          <w:szCs w:val="28"/>
        </w:rPr>
        <w:t xml:space="preserve">, </w:t>
      </w:r>
      <w:r w:rsidRPr="00B97739">
        <w:rPr>
          <w:rFonts w:ascii="Times New Roman" w:hAnsi="Times New Roman" w:cs="Times New Roman"/>
          <w:i/>
          <w:sz w:val="28"/>
          <w:szCs w:val="28"/>
        </w:rPr>
        <w:t xml:space="preserve">Natalie Williams, </w:t>
      </w:r>
      <w:r w:rsidR="00693F9B" w:rsidRPr="00B97739">
        <w:rPr>
          <w:rFonts w:ascii="Times New Roman" w:hAnsi="Times New Roman" w:cs="Times New Roman"/>
          <w:i/>
          <w:sz w:val="28"/>
          <w:szCs w:val="28"/>
        </w:rPr>
        <w:t>Jonathan Yuan</w:t>
      </w:r>
    </w:p>
    <w:p w14:paraId="4A8323F2" w14:textId="7FF5641F" w:rsidR="007A4D45" w:rsidRPr="00B97739" w:rsidRDefault="00801AD8" w:rsidP="00CE1B92">
      <w:pPr>
        <w:spacing w:line="480" w:lineRule="auto"/>
        <w:jc w:val="center"/>
        <w:rPr>
          <w:rFonts w:ascii="Times New Roman" w:hAnsi="Times New Roman" w:cs="Times New Roman"/>
          <w:sz w:val="28"/>
          <w:szCs w:val="28"/>
        </w:rPr>
      </w:pPr>
      <w:r w:rsidRPr="00B97739">
        <w:rPr>
          <w:rFonts w:ascii="Times New Roman" w:hAnsi="Times New Roman" w:cs="Times New Roman"/>
          <w:sz w:val="28"/>
          <w:szCs w:val="28"/>
        </w:rPr>
        <w:t>Department of Chemistry, St. John’s University</w:t>
      </w:r>
      <w:r w:rsidR="003D1DEF" w:rsidRPr="00B97739">
        <w:rPr>
          <w:rFonts w:ascii="Times New Roman" w:hAnsi="Times New Roman" w:cs="Times New Roman"/>
          <w:sz w:val="28"/>
          <w:szCs w:val="28"/>
        </w:rPr>
        <w:t>. 8000 Utopia Parkway, Jamaica, NY 11439</w:t>
      </w:r>
    </w:p>
    <w:p w14:paraId="040F060E" w14:textId="01E2A823" w:rsidR="00852D02" w:rsidRDefault="00852D02" w:rsidP="00CE1B92">
      <w:pPr>
        <w:spacing w:line="480" w:lineRule="auto"/>
        <w:jc w:val="center"/>
        <w:rPr>
          <w:rFonts w:ascii="Times New Roman" w:hAnsi="Times New Roman" w:cs="Times New Roman"/>
          <w:sz w:val="24"/>
          <w:szCs w:val="24"/>
        </w:rPr>
      </w:pPr>
    </w:p>
    <w:p w14:paraId="6F5904D4" w14:textId="451B291C" w:rsidR="000A38D1" w:rsidRDefault="000A38D1" w:rsidP="00CE1B92">
      <w:pPr>
        <w:spacing w:line="480" w:lineRule="auto"/>
        <w:jc w:val="center"/>
        <w:rPr>
          <w:rFonts w:ascii="Times New Roman" w:hAnsi="Times New Roman" w:cs="Times New Roman"/>
          <w:sz w:val="24"/>
          <w:szCs w:val="24"/>
        </w:rPr>
      </w:pPr>
    </w:p>
    <w:p w14:paraId="3E04FDE6" w14:textId="305C37F0" w:rsidR="000A38D1" w:rsidRDefault="000A38D1" w:rsidP="00CE1B92">
      <w:pPr>
        <w:spacing w:line="480" w:lineRule="auto"/>
        <w:jc w:val="center"/>
        <w:rPr>
          <w:rFonts w:ascii="Times New Roman" w:hAnsi="Times New Roman" w:cs="Times New Roman"/>
          <w:sz w:val="24"/>
          <w:szCs w:val="24"/>
        </w:rPr>
      </w:pPr>
    </w:p>
    <w:p w14:paraId="5CDAACC8" w14:textId="77777777" w:rsidR="00B97739" w:rsidRDefault="00B97739" w:rsidP="00CE1B92">
      <w:pPr>
        <w:spacing w:line="480" w:lineRule="auto"/>
        <w:jc w:val="center"/>
        <w:rPr>
          <w:rFonts w:ascii="Times New Roman" w:hAnsi="Times New Roman" w:cs="Times New Roman"/>
          <w:sz w:val="24"/>
          <w:szCs w:val="24"/>
        </w:rPr>
      </w:pPr>
    </w:p>
    <w:p w14:paraId="2531246D" w14:textId="694F2B88" w:rsidR="000A38D1" w:rsidRDefault="000A38D1" w:rsidP="00CE1B92">
      <w:pPr>
        <w:spacing w:line="480" w:lineRule="auto"/>
        <w:jc w:val="center"/>
        <w:rPr>
          <w:rFonts w:ascii="Times New Roman" w:hAnsi="Times New Roman" w:cs="Times New Roman"/>
          <w:sz w:val="24"/>
          <w:szCs w:val="24"/>
        </w:rPr>
      </w:pPr>
    </w:p>
    <w:p w14:paraId="1D45FA9E" w14:textId="20AC3CB1" w:rsidR="000A38D1" w:rsidRDefault="000A38D1" w:rsidP="00CE1B92">
      <w:pPr>
        <w:spacing w:line="480" w:lineRule="auto"/>
        <w:jc w:val="center"/>
        <w:rPr>
          <w:rFonts w:ascii="Times New Roman" w:hAnsi="Times New Roman" w:cs="Times New Roman"/>
          <w:sz w:val="24"/>
          <w:szCs w:val="24"/>
        </w:rPr>
      </w:pPr>
    </w:p>
    <w:p w14:paraId="12B7CB20" w14:textId="2FF8545B" w:rsidR="000A38D1" w:rsidRDefault="000A38D1" w:rsidP="00B97739">
      <w:pPr>
        <w:spacing w:line="480" w:lineRule="auto"/>
        <w:rPr>
          <w:rFonts w:ascii="Times New Roman" w:hAnsi="Times New Roman" w:cs="Times New Roman"/>
          <w:sz w:val="24"/>
          <w:szCs w:val="24"/>
        </w:rPr>
      </w:pPr>
    </w:p>
    <w:p w14:paraId="64C4A3CF" w14:textId="4EECCF8A" w:rsidR="00852D02" w:rsidRPr="007A4D45" w:rsidRDefault="000A38D1" w:rsidP="000A38D1">
      <w:pPr>
        <w:spacing w:line="480" w:lineRule="auto"/>
        <w:rPr>
          <w:rFonts w:ascii="Times New Roman" w:hAnsi="Times New Roman" w:cs="Times New Roman"/>
          <w:sz w:val="24"/>
          <w:szCs w:val="24"/>
        </w:rPr>
      </w:pPr>
      <w:r>
        <w:rPr>
          <w:rFonts w:ascii="Times New Roman" w:hAnsi="Times New Roman" w:cs="Times New Roman"/>
          <w:sz w:val="24"/>
          <w:szCs w:val="24"/>
        </w:rPr>
        <w:t xml:space="preserve">Keywords: </w:t>
      </w:r>
      <w:r w:rsidR="00D541FA">
        <w:rPr>
          <w:rFonts w:ascii="Times New Roman" w:hAnsi="Times New Roman" w:cs="Times New Roman"/>
          <w:sz w:val="24"/>
          <w:szCs w:val="24"/>
        </w:rPr>
        <w:t xml:space="preserve">E1, E2, </w:t>
      </w:r>
      <w:r w:rsidR="00FF2CC6">
        <w:rPr>
          <w:rFonts w:ascii="Times New Roman" w:hAnsi="Times New Roman" w:cs="Times New Roman"/>
          <w:sz w:val="24"/>
          <w:szCs w:val="24"/>
        </w:rPr>
        <w:t>thermodynamics</w:t>
      </w:r>
    </w:p>
    <w:p w14:paraId="2EB05509" w14:textId="59D978E6" w:rsidR="00694D42" w:rsidRPr="00916D05" w:rsidRDefault="006B6590" w:rsidP="00346010">
      <w:pPr>
        <w:spacing w:line="276" w:lineRule="auto"/>
        <w:rPr>
          <w:rFonts w:ascii="Times New Roman" w:hAnsi="Times New Roman" w:cs="Times New Roman"/>
          <w:sz w:val="24"/>
          <w:szCs w:val="24"/>
          <w:u w:val="single"/>
        </w:rPr>
      </w:pPr>
      <w:r w:rsidRPr="00916D05">
        <w:rPr>
          <w:rFonts w:ascii="Times New Roman" w:hAnsi="Times New Roman" w:cs="Times New Roman"/>
          <w:sz w:val="24"/>
          <w:szCs w:val="24"/>
          <w:u w:val="single"/>
        </w:rPr>
        <w:lastRenderedPageBreak/>
        <w:t>Abstract</w:t>
      </w:r>
    </w:p>
    <w:p w14:paraId="2C029EA4" w14:textId="79993A04" w:rsidR="00346010" w:rsidRDefault="00916D05" w:rsidP="004112D0">
      <w:pPr>
        <w:spacing w:line="276" w:lineRule="auto"/>
        <w:jc w:val="both"/>
        <w:rPr>
          <w:rFonts w:ascii="Times New Roman" w:hAnsi="Times New Roman" w:cs="Times New Roman"/>
          <w:sz w:val="24"/>
          <w:szCs w:val="24"/>
        </w:rPr>
      </w:pPr>
      <w:r>
        <w:rPr>
          <w:rFonts w:ascii="Times New Roman" w:hAnsi="Times New Roman" w:cs="Times New Roman"/>
          <w:sz w:val="24"/>
          <w:szCs w:val="24"/>
        </w:rPr>
        <w:tab/>
        <w:t>An experiment was conducted in order to thermodynamically compare two different mechanisms (E1 versus E2) in a dehydration reaction</w:t>
      </w:r>
      <w:r w:rsidR="00DD4376">
        <w:rPr>
          <w:rFonts w:ascii="Times New Roman" w:hAnsi="Times New Roman" w:cs="Times New Roman"/>
          <w:sz w:val="24"/>
          <w:szCs w:val="24"/>
        </w:rPr>
        <w:t xml:space="preserve"> </w:t>
      </w:r>
      <w:r w:rsidR="007D4B8F">
        <w:rPr>
          <w:rFonts w:ascii="Times New Roman" w:hAnsi="Times New Roman" w:cs="Times New Roman"/>
          <w:sz w:val="24"/>
          <w:szCs w:val="24"/>
        </w:rPr>
        <w:t>of</w:t>
      </w:r>
      <w:r w:rsidR="00DD4376">
        <w:rPr>
          <w:rFonts w:ascii="Times New Roman" w:hAnsi="Times New Roman" w:cs="Times New Roman"/>
          <w:sz w:val="24"/>
          <w:szCs w:val="24"/>
        </w:rPr>
        <w:t xml:space="preserve"> a </w:t>
      </w:r>
      <w:r w:rsidR="007D4B8F">
        <w:rPr>
          <w:rFonts w:ascii="Times New Roman" w:hAnsi="Times New Roman" w:cs="Times New Roman"/>
          <w:sz w:val="24"/>
          <w:szCs w:val="24"/>
        </w:rPr>
        <w:t>tr</w:t>
      </w:r>
      <w:r w:rsidR="00DD4376">
        <w:rPr>
          <w:rFonts w:ascii="Times New Roman" w:hAnsi="Times New Roman" w:cs="Times New Roman"/>
          <w:sz w:val="24"/>
          <w:szCs w:val="24"/>
        </w:rPr>
        <w:t xml:space="preserve">i-substituted </w:t>
      </w:r>
      <w:proofErr w:type="spellStart"/>
      <w:r w:rsidR="00DD4376">
        <w:rPr>
          <w:rFonts w:ascii="Times New Roman" w:hAnsi="Times New Roman" w:cs="Times New Roman"/>
          <w:sz w:val="24"/>
          <w:szCs w:val="24"/>
        </w:rPr>
        <w:t>naphthalenone</w:t>
      </w:r>
      <w:proofErr w:type="spellEnd"/>
      <w:r w:rsidR="00DD4376">
        <w:rPr>
          <w:rFonts w:ascii="Times New Roman" w:hAnsi="Times New Roman" w:cs="Times New Roman"/>
          <w:sz w:val="24"/>
          <w:szCs w:val="24"/>
        </w:rPr>
        <w:t xml:space="preserve"> organic molecule</w:t>
      </w:r>
      <w:r>
        <w:rPr>
          <w:rFonts w:ascii="Times New Roman" w:hAnsi="Times New Roman" w:cs="Times New Roman"/>
          <w:sz w:val="24"/>
          <w:szCs w:val="24"/>
        </w:rPr>
        <w:t xml:space="preserve">. </w:t>
      </w:r>
      <w:r w:rsidR="008E1E10">
        <w:rPr>
          <w:rFonts w:ascii="Times New Roman" w:hAnsi="Times New Roman" w:cs="Times New Roman"/>
          <w:sz w:val="24"/>
          <w:szCs w:val="24"/>
        </w:rPr>
        <w:t xml:space="preserve">The E1 mechanism was believed to be the preferred reaction due to </w:t>
      </w:r>
      <w:r w:rsidR="009D47BE">
        <w:rPr>
          <w:rFonts w:ascii="Times New Roman" w:hAnsi="Times New Roman" w:cs="Times New Roman"/>
          <w:sz w:val="24"/>
          <w:szCs w:val="24"/>
        </w:rPr>
        <w:t xml:space="preserve">the lack of a strong base needed for the E2 mechanism. </w:t>
      </w:r>
      <w:r w:rsidR="004A111B">
        <w:rPr>
          <w:rFonts w:ascii="Times New Roman" w:hAnsi="Times New Roman" w:cs="Times New Roman"/>
          <w:sz w:val="24"/>
          <w:szCs w:val="24"/>
        </w:rPr>
        <w:t>Several different simulations were run on Gaussian16, in which the reactant, products, and intermediates were optimized, and then several different energy calculations were run</w:t>
      </w:r>
      <w:r w:rsidR="00DE0C1A">
        <w:rPr>
          <w:rFonts w:ascii="Times New Roman" w:hAnsi="Times New Roman" w:cs="Times New Roman"/>
          <w:sz w:val="24"/>
          <w:szCs w:val="24"/>
        </w:rPr>
        <w:t xml:space="preserve"> in</w:t>
      </w:r>
      <w:r w:rsidR="004A51C6">
        <w:rPr>
          <w:rFonts w:ascii="Times New Roman" w:hAnsi="Times New Roman" w:cs="Times New Roman"/>
          <w:sz w:val="24"/>
          <w:szCs w:val="24"/>
        </w:rPr>
        <w:t xml:space="preserve"> increments in</w:t>
      </w:r>
      <w:r w:rsidR="00DE0C1A">
        <w:rPr>
          <w:rFonts w:ascii="Times New Roman" w:hAnsi="Times New Roman" w:cs="Times New Roman"/>
          <w:sz w:val="24"/>
          <w:szCs w:val="24"/>
        </w:rPr>
        <w:t xml:space="preserve"> the basis sets </w:t>
      </w:r>
      <w:r w:rsidR="00DE0C1A" w:rsidRPr="00C54340">
        <w:rPr>
          <w:rFonts w:ascii="Times New Roman" w:hAnsi="Times New Roman" w:cs="Times New Roman"/>
          <w:sz w:val="24"/>
          <w:szCs w:val="24"/>
        </w:rPr>
        <w:t>3</w:t>
      </w:r>
      <w:r w:rsidR="00DE0C1A">
        <w:rPr>
          <w:rFonts w:ascii="Times New Roman" w:hAnsi="Times New Roman" w:cs="Times New Roman"/>
          <w:sz w:val="24"/>
          <w:szCs w:val="24"/>
        </w:rPr>
        <w:t>-</w:t>
      </w:r>
      <w:r w:rsidR="00DE0C1A" w:rsidRPr="00C54340">
        <w:rPr>
          <w:rFonts w:ascii="Times New Roman" w:hAnsi="Times New Roman" w:cs="Times New Roman"/>
          <w:sz w:val="24"/>
          <w:szCs w:val="24"/>
        </w:rPr>
        <w:t>21G, 6</w:t>
      </w:r>
      <w:r w:rsidR="00DE0C1A">
        <w:rPr>
          <w:rFonts w:ascii="Times New Roman" w:hAnsi="Times New Roman" w:cs="Times New Roman"/>
          <w:sz w:val="24"/>
          <w:szCs w:val="24"/>
        </w:rPr>
        <w:t>-</w:t>
      </w:r>
      <w:r w:rsidR="00DE0C1A" w:rsidRPr="00C54340">
        <w:rPr>
          <w:rFonts w:ascii="Times New Roman" w:hAnsi="Times New Roman" w:cs="Times New Roman"/>
          <w:sz w:val="24"/>
          <w:szCs w:val="24"/>
        </w:rPr>
        <w:t>31G, 6</w:t>
      </w:r>
      <w:r w:rsidR="00DE0C1A">
        <w:rPr>
          <w:rFonts w:ascii="Times New Roman" w:hAnsi="Times New Roman" w:cs="Times New Roman"/>
          <w:sz w:val="24"/>
          <w:szCs w:val="24"/>
        </w:rPr>
        <w:t>-</w:t>
      </w:r>
      <w:r w:rsidR="00DE0C1A" w:rsidRPr="00C54340">
        <w:rPr>
          <w:rFonts w:ascii="Times New Roman" w:hAnsi="Times New Roman" w:cs="Times New Roman"/>
          <w:sz w:val="24"/>
          <w:szCs w:val="24"/>
        </w:rPr>
        <w:t>311G, 6</w:t>
      </w:r>
      <w:r w:rsidR="00DE0C1A">
        <w:rPr>
          <w:rFonts w:ascii="Times New Roman" w:hAnsi="Times New Roman" w:cs="Times New Roman"/>
          <w:sz w:val="24"/>
          <w:szCs w:val="24"/>
        </w:rPr>
        <w:t>-</w:t>
      </w:r>
      <w:r w:rsidR="00DE0C1A" w:rsidRPr="00C54340">
        <w:rPr>
          <w:rFonts w:ascii="Times New Roman" w:hAnsi="Times New Roman" w:cs="Times New Roman"/>
          <w:sz w:val="24"/>
          <w:szCs w:val="24"/>
        </w:rPr>
        <w:t>311G(2d), 6</w:t>
      </w:r>
      <w:r w:rsidR="00DE0C1A">
        <w:rPr>
          <w:rFonts w:ascii="Times New Roman" w:hAnsi="Times New Roman" w:cs="Times New Roman"/>
          <w:sz w:val="24"/>
          <w:szCs w:val="24"/>
        </w:rPr>
        <w:t>-</w:t>
      </w:r>
      <w:r w:rsidR="00DE0C1A" w:rsidRPr="00C54340">
        <w:rPr>
          <w:rFonts w:ascii="Times New Roman" w:hAnsi="Times New Roman" w:cs="Times New Roman"/>
          <w:sz w:val="24"/>
          <w:szCs w:val="24"/>
        </w:rPr>
        <w:t>311G(2d,2p).</w:t>
      </w:r>
      <w:r w:rsidR="002A1DD3">
        <w:rPr>
          <w:rFonts w:ascii="Times New Roman" w:hAnsi="Times New Roman" w:cs="Times New Roman"/>
          <w:sz w:val="24"/>
          <w:szCs w:val="24"/>
        </w:rPr>
        <w:t xml:space="preserve"> When comparing the </w:t>
      </w:r>
      <w:r w:rsidR="000F4CE9">
        <w:rPr>
          <w:rFonts w:ascii="Times New Roman" w:hAnsi="Times New Roman" w:cs="Times New Roman"/>
          <w:sz w:val="24"/>
          <w:szCs w:val="24"/>
        </w:rPr>
        <w:t>changes in f</w:t>
      </w:r>
      <w:r w:rsidR="002A1DD3">
        <w:rPr>
          <w:rFonts w:ascii="Times New Roman" w:hAnsi="Times New Roman" w:cs="Times New Roman"/>
          <w:sz w:val="24"/>
          <w:szCs w:val="24"/>
        </w:rPr>
        <w:t>ree energies</w:t>
      </w:r>
      <w:r w:rsidR="000F4CE9">
        <w:rPr>
          <w:rFonts w:ascii="Times New Roman" w:hAnsi="Times New Roman" w:cs="Times New Roman"/>
          <w:sz w:val="24"/>
          <w:szCs w:val="24"/>
        </w:rPr>
        <w:t xml:space="preserve"> of each step</w:t>
      </w:r>
      <w:r w:rsidR="006F432A">
        <w:rPr>
          <w:rFonts w:ascii="Times New Roman" w:hAnsi="Times New Roman" w:cs="Times New Roman"/>
          <w:sz w:val="24"/>
          <w:szCs w:val="24"/>
        </w:rPr>
        <w:t xml:space="preserve">, </w:t>
      </w:r>
      <w:r w:rsidR="00107F28">
        <w:rPr>
          <w:rFonts w:ascii="Times New Roman" w:hAnsi="Times New Roman" w:cs="Times New Roman"/>
          <w:sz w:val="24"/>
          <w:szCs w:val="24"/>
        </w:rPr>
        <w:t xml:space="preserve">the E2 mechanism is shown to be thermodynamically more favorable. This, however, contradicts what organic chemistry would suggest, since there is not a strong base </w:t>
      </w:r>
      <w:r w:rsidR="009F7B09">
        <w:rPr>
          <w:rFonts w:ascii="Times New Roman" w:hAnsi="Times New Roman" w:cs="Times New Roman"/>
          <w:sz w:val="24"/>
          <w:szCs w:val="24"/>
        </w:rPr>
        <w:t>present to help</w:t>
      </w:r>
      <w:r w:rsidR="00342902">
        <w:rPr>
          <w:rFonts w:ascii="Times New Roman" w:hAnsi="Times New Roman" w:cs="Times New Roman"/>
          <w:sz w:val="24"/>
          <w:szCs w:val="24"/>
        </w:rPr>
        <w:t xml:space="preserve"> </w:t>
      </w:r>
      <w:r w:rsidR="009F7B09">
        <w:rPr>
          <w:rFonts w:ascii="Times New Roman" w:hAnsi="Times New Roman" w:cs="Times New Roman"/>
          <w:sz w:val="24"/>
          <w:szCs w:val="24"/>
        </w:rPr>
        <w:t>the E2 mechanism move forwar</w:t>
      </w:r>
      <w:r w:rsidR="00342902">
        <w:rPr>
          <w:rFonts w:ascii="Times New Roman" w:hAnsi="Times New Roman" w:cs="Times New Roman"/>
          <w:sz w:val="24"/>
          <w:szCs w:val="24"/>
        </w:rPr>
        <w:t>d.</w:t>
      </w:r>
      <w:r w:rsidR="00275840">
        <w:rPr>
          <w:rFonts w:ascii="Times New Roman" w:hAnsi="Times New Roman" w:cs="Times New Roman"/>
          <w:sz w:val="24"/>
          <w:szCs w:val="24"/>
        </w:rPr>
        <w:t xml:space="preserve"> </w:t>
      </w:r>
      <w:r w:rsidR="009F0AB8">
        <w:rPr>
          <w:rFonts w:ascii="Times New Roman" w:hAnsi="Times New Roman" w:cs="Times New Roman"/>
          <w:sz w:val="24"/>
          <w:szCs w:val="24"/>
        </w:rPr>
        <w:t xml:space="preserve">Further studies would have to be done in order to better understand why the theoretical data does not match that of the experimental data. </w:t>
      </w:r>
      <w:r w:rsidR="00B57EBA">
        <w:rPr>
          <w:rFonts w:ascii="Times New Roman" w:hAnsi="Times New Roman" w:cs="Times New Roman"/>
          <w:sz w:val="24"/>
          <w:szCs w:val="24"/>
        </w:rPr>
        <w:t xml:space="preserve">One reason may be </w:t>
      </w:r>
      <w:r w:rsidR="005F4C4B">
        <w:rPr>
          <w:rFonts w:ascii="Times New Roman" w:hAnsi="Times New Roman" w:cs="Times New Roman"/>
          <w:sz w:val="24"/>
          <w:szCs w:val="24"/>
        </w:rPr>
        <w:t xml:space="preserve">that the </w:t>
      </w:r>
      <w:r w:rsidR="00FF0FC0">
        <w:rPr>
          <w:rFonts w:ascii="Times New Roman" w:hAnsi="Times New Roman" w:cs="Times New Roman"/>
          <w:sz w:val="24"/>
          <w:szCs w:val="24"/>
        </w:rPr>
        <w:t xml:space="preserve">optimization and energy simulations run on Gaussian do not </w:t>
      </w:r>
      <w:r w:rsidR="00CC04DA">
        <w:rPr>
          <w:rFonts w:ascii="Times New Roman" w:hAnsi="Times New Roman" w:cs="Times New Roman"/>
          <w:sz w:val="24"/>
          <w:szCs w:val="24"/>
        </w:rPr>
        <w:t>consider</w:t>
      </w:r>
      <w:r w:rsidR="00FF0FC0">
        <w:rPr>
          <w:rFonts w:ascii="Times New Roman" w:hAnsi="Times New Roman" w:cs="Times New Roman"/>
          <w:sz w:val="24"/>
          <w:szCs w:val="24"/>
        </w:rPr>
        <w:t xml:space="preserve"> the </w:t>
      </w:r>
      <w:r w:rsidR="00CC04DA">
        <w:rPr>
          <w:rFonts w:ascii="Times New Roman" w:hAnsi="Times New Roman" w:cs="Times New Roman"/>
          <w:sz w:val="24"/>
          <w:szCs w:val="24"/>
        </w:rPr>
        <w:t>solvent systems that the molecules are in</w:t>
      </w:r>
      <w:r w:rsidR="004A26BA">
        <w:rPr>
          <w:rFonts w:ascii="Times New Roman" w:hAnsi="Times New Roman" w:cs="Times New Roman"/>
          <w:sz w:val="24"/>
          <w:szCs w:val="24"/>
        </w:rPr>
        <w:t>;</w:t>
      </w:r>
      <w:r w:rsidR="00CC04DA">
        <w:rPr>
          <w:rFonts w:ascii="Times New Roman" w:hAnsi="Times New Roman" w:cs="Times New Roman"/>
          <w:sz w:val="24"/>
          <w:szCs w:val="24"/>
        </w:rPr>
        <w:t xml:space="preserve"> since the E2 mechanism is a one step mechanism, it may </w:t>
      </w:r>
      <w:r w:rsidR="00072823">
        <w:rPr>
          <w:rFonts w:ascii="Times New Roman" w:hAnsi="Times New Roman" w:cs="Times New Roman"/>
          <w:sz w:val="24"/>
          <w:szCs w:val="24"/>
        </w:rPr>
        <w:t xml:space="preserve">require less energy to run, but </w:t>
      </w:r>
      <w:r w:rsidR="00B67390">
        <w:rPr>
          <w:rFonts w:ascii="Times New Roman" w:hAnsi="Times New Roman" w:cs="Times New Roman"/>
          <w:sz w:val="24"/>
          <w:szCs w:val="24"/>
        </w:rPr>
        <w:t xml:space="preserve">will not </w:t>
      </w:r>
      <w:r w:rsidR="00C46A93">
        <w:rPr>
          <w:rFonts w:ascii="Times New Roman" w:hAnsi="Times New Roman" w:cs="Times New Roman"/>
          <w:sz w:val="24"/>
          <w:szCs w:val="24"/>
        </w:rPr>
        <w:t>actually work experimentally without the proper solvent conditions.</w:t>
      </w:r>
    </w:p>
    <w:p w14:paraId="0653AE35" w14:textId="77777777" w:rsidR="00145A19" w:rsidRDefault="00145A19" w:rsidP="004112D0">
      <w:pPr>
        <w:spacing w:line="276" w:lineRule="auto"/>
        <w:jc w:val="both"/>
        <w:rPr>
          <w:rFonts w:ascii="Times New Roman" w:hAnsi="Times New Roman" w:cs="Times New Roman"/>
          <w:sz w:val="24"/>
          <w:szCs w:val="24"/>
        </w:rPr>
      </w:pPr>
    </w:p>
    <w:p w14:paraId="4BC4989F" w14:textId="76ED390B" w:rsidR="009D47BE" w:rsidRPr="004112D0" w:rsidRDefault="00172014" w:rsidP="004112D0">
      <w:pPr>
        <w:keepNext/>
        <w:spacing w:line="276" w:lineRule="auto"/>
        <w:jc w:val="center"/>
      </w:pPr>
      <w:r>
        <w:rPr>
          <w:noProof/>
        </w:rPr>
        <w:drawing>
          <wp:inline distT="0" distB="0" distL="0" distR="0" wp14:anchorId="5062E95A" wp14:editId="040A9A6E">
            <wp:extent cx="4913591" cy="3788924"/>
            <wp:effectExtent l="0" t="0" r="1905" b="2540"/>
            <wp:docPr id="7" name="Picture 7" descr="https://cdn.masterorganicchemistry.com/wp-content/uploads/2012/10/e1e2-mech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masterorganicchemistry.com/wp-content/uploads/2012/10/e1e2-mech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3065" cy="4012140"/>
                    </a:xfrm>
                    <a:prstGeom prst="rect">
                      <a:avLst/>
                    </a:prstGeom>
                    <a:noFill/>
                    <a:ln>
                      <a:noFill/>
                    </a:ln>
                  </pic:spPr>
                </pic:pic>
              </a:graphicData>
            </a:graphic>
          </wp:inline>
        </w:drawing>
      </w:r>
    </w:p>
    <w:p w14:paraId="12F64BF0" w14:textId="77777777" w:rsidR="00145A19" w:rsidRDefault="00145A19" w:rsidP="004112D0">
      <w:pPr>
        <w:spacing w:line="276" w:lineRule="auto"/>
        <w:rPr>
          <w:rFonts w:ascii="Times New Roman" w:hAnsi="Times New Roman" w:cs="Times New Roman"/>
          <w:sz w:val="24"/>
          <w:szCs w:val="24"/>
          <w:u w:val="single"/>
        </w:rPr>
      </w:pPr>
    </w:p>
    <w:p w14:paraId="0E4DAB35" w14:textId="4270F36F" w:rsidR="00145A19" w:rsidRDefault="00145A19" w:rsidP="004112D0">
      <w:pPr>
        <w:spacing w:line="276" w:lineRule="auto"/>
        <w:rPr>
          <w:rFonts w:ascii="Times New Roman" w:hAnsi="Times New Roman" w:cs="Times New Roman"/>
          <w:sz w:val="24"/>
          <w:szCs w:val="24"/>
          <w:u w:val="single"/>
        </w:rPr>
      </w:pPr>
    </w:p>
    <w:p w14:paraId="0237B5E8" w14:textId="77777777" w:rsidR="00145A19" w:rsidRDefault="00145A19" w:rsidP="004112D0">
      <w:pPr>
        <w:spacing w:line="276" w:lineRule="auto"/>
        <w:rPr>
          <w:rFonts w:ascii="Times New Roman" w:hAnsi="Times New Roman" w:cs="Times New Roman"/>
          <w:sz w:val="24"/>
          <w:szCs w:val="24"/>
          <w:u w:val="single"/>
        </w:rPr>
      </w:pPr>
    </w:p>
    <w:p w14:paraId="02A6572B" w14:textId="5FEFD1BA" w:rsidR="004112D0" w:rsidRDefault="00C852F8" w:rsidP="004112D0">
      <w:pPr>
        <w:spacing w:line="276" w:lineRule="auto"/>
        <w:rPr>
          <w:rFonts w:ascii="Times New Roman" w:hAnsi="Times New Roman" w:cs="Times New Roman"/>
          <w:sz w:val="24"/>
          <w:szCs w:val="24"/>
          <w:u w:val="single"/>
        </w:rPr>
      </w:pPr>
      <w:r w:rsidRPr="00916D05">
        <w:rPr>
          <w:rFonts w:ascii="Times New Roman" w:hAnsi="Times New Roman" w:cs="Times New Roman"/>
          <w:sz w:val="24"/>
          <w:szCs w:val="24"/>
          <w:u w:val="single"/>
        </w:rPr>
        <w:lastRenderedPageBreak/>
        <w:t>Introduction</w:t>
      </w:r>
    </w:p>
    <w:p w14:paraId="24F97EE9" w14:textId="006D7822" w:rsidR="00701C3A" w:rsidRPr="00E1258D" w:rsidRDefault="00CC2D04" w:rsidP="004112D0">
      <w:pPr>
        <w:spacing w:line="276" w:lineRule="auto"/>
        <w:rPr>
          <w:rFonts w:ascii="Times New Roman" w:hAnsi="Times New Roman" w:cs="Times New Roman"/>
          <w:sz w:val="24"/>
          <w:szCs w:val="24"/>
          <w:u w:val="single"/>
        </w:rPr>
      </w:pPr>
      <w:r>
        <w:rPr>
          <w:rFonts w:ascii="Times New Roman" w:hAnsi="Times New Roman" w:cs="Times New Roman"/>
          <w:noProof/>
          <w:sz w:val="24"/>
          <w:szCs w:val="24"/>
        </w:rPr>
        <w:drawing>
          <wp:anchor distT="0" distB="0" distL="114300" distR="114300" simplePos="0" relativeHeight="251658241" behindDoc="0" locked="0" layoutInCell="1" allowOverlap="1" wp14:anchorId="48F0740B" wp14:editId="09148585">
            <wp:simplePos x="0" y="0"/>
            <wp:positionH relativeFrom="margin">
              <wp:align>left</wp:align>
            </wp:positionH>
            <wp:positionV relativeFrom="paragraph">
              <wp:posOffset>950595</wp:posOffset>
            </wp:positionV>
            <wp:extent cx="2933700" cy="22796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ational Assignment 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3700" cy="22796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6A9BF6F1" wp14:editId="4D4A5CC3">
            <wp:simplePos x="0" y="0"/>
            <wp:positionH relativeFrom="margin">
              <wp:align>right</wp:align>
            </wp:positionH>
            <wp:positionV relativeFrom="paragraph">
              <wp:posOffset>952182</wp:posOffset>
            </wp:positionV>
            <wp:extent cx="2891155" cy="227139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ational Assignment 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1155" cy="2271395"/>
                    </a:xfrm>
                    <a:prstGeom prst="rect">
                      <a:avLst/>
                    </a:prstGeom>
                  </pic:spPr>
                </pic:pic>
              </a:graphicData>
            </a:graphic>
            <wp14:sizeRelH relativeFrom="page">
              <wp14:pctWidth>0</wp14:pctWidth>
            </wp14:sizeRelH>
            <wp14:sizeRelV relativeFrom="page">
              <wp14:pctHeight>0</wp14:pctHeight>
            </wp14:sizeRelV>
          </wp:anchor>
        </w:drawing>
      </w:r>
      <w:r w:rsidR="0061150D">
        <w:rPr>
          <w:rFonts w:ascii="Times New Roman" w:hAnsi="Times New Roman" w:cs="Times New Roman"/>
          <w:sz w:val="24"/>
          <w:szCs w:val="24"/>
        </w:rPr>
        <w:t xml:space="preserve">In this experiment, two proposed </w:t>
      </w:r>
      <w:r w:rsidR="0061150D" w:rsidRPr="00427ACD">
        <w:rPr>
          <w:rFonts w:ascii="Times New Roman" w:hAnsi="Times New Roman" w:cs="Times New Roman"/>
          <w:sz w:val="24"/>
          <w:szCs w:val="24"/>
        </w:rPr>
        <w:t xml:space="preserve">methods </w:t>
      </w:r>
      <w:r w:rsidR="008E2B13" w:rsidRPr="00427ACD">
        <w:rPr>
          <w:rFonts w:ascii="Times New Roman" w:hAnsi="Times New Roman" w:cs="Times New Roman"/>
          <w:sz w:val="24"/>
          <w:szCs w:val="24"/>
        </w:rPr>
        <w:t xml:space="preserve">for the dehydration of </w:t>
      </w:r>
      <w:r w:rsidR="00427ACD" w:rsidRPr="00427ACD">
        <w:rPr>
          <w:rFonts w:ascii="Times New Roman" w:hAnsi="Times New Roman" w:cs="Times New Roman"/>
          <w:color w:val="303030"/>
          <w:sz w:val="24"/>
          <w:szCs w:val="24"/>
          <w:shd w:val="clear" w:color="auto" w:fill="FFFFFF"/>
        </w:rPr>
        <w:t>2(1</w:t>
      </w:r>
      <w:r w:rsidR="00427ACD" w:rsidRPr="00427ACD">
        <w:rPr>
          <w:rStyle w:val="Emphasis"/>
          <w:rFonts w:ascii="Times New Roman" w:hAnsi="Times New Roman" w:cs="Times New Roman"/>
          <w:color w:val="303030"/>
          <w:sz w:val="24"/>
          <w:szCs w:val="24"/>
          <w:shd w:val="clear" w:color="auto" w:fill="FFFFFF"/>
        </w:rPr>
        <w:t>H</w:t>
      </w:r>
      <w:r w:rsidR="00427ACD" w:rsidRPr="00427ACD">
        <w:rPr>
          <w:rFonts w:ascii="Times New Roman" w:hAnsi="Times New Roman" w:cs="Times New Roman"/>
          <w:color w:val="303030"/>
          <w:sz w:val="24"/>
          <w:szCs w:val="24"/>
          <w:shd w:val="clear" w:color="auto" w:fill="FFFFFF"/>
        </w:rPr>
        <w:t>)​-​</w:t>
      </w:r>
      <w:proofErr w:type="spellStart"/>
      <w:r w:rsidR="00427ACD" w:rsidRPr="00427ACD">
        <w:rPr>
          <w:rFonts w:ascii="Times New Roman" w:hAnsi="Times New Roman" w:cs="Times New Roman"/>
          <w:color w:val="303030"/>
          <w:sz w:val="24"/>
          <w:szCs w:val="24"/>
          <w:shd w:val="clear" w:color="auto" w:fill="FFFFFF"/>
        </w:rPr>
        <w:t>Naphthalenone</w:t>
      </w:r>
      <w:proofErr w:type="spellEnd"/>
      <w:r w:rsidR="00427ACD" w:rsidRPr="00427ACD">
        <w:rPr>
          <w:rFonts w:ascii="Times New Roman" w:hAnsi="Times New Roman" w:cs="Times New Roman"/>
          <w:color w:val="303030"/>
          <w:sz w:val="24"/>
          <w:szCs w:val="24"/>
          <w:shd w:val="clear" w:color="auto" w:fill="FFFFFF"/>
        </w:rPr>
        <w:t xml:space="preserve">, </w:t>
      </w:r>
      <w:proofErr w:type="spellStart"/>
      <w:r w:rsidR="00427ACD" w:rsidRPr="00427ACD">
        <w:rPr>
          <w:rFonts w:ascii="Times New Roman" w:hAnsi="Times New Roman" w:cs="Times New Roman"/>
          <w:color w:val="303030"/>
          <w:sz w:val="24"/>
          <w:szCs w:val="24"/>
          <w:shd w:val="clear" w:color="auto" w:fill="FFFFFF"/>
        </w:rPr>
        <w:t>octahydro</w:t>
      </w:r>
      <w:proofErr w:type="spellEnd"/>
      <w:r w:rsidR="00427ACD" w:rsidRPr="00427ACD">
        <w:rPr>
          <w:rFonts w:ascii="Times New Roman" w:hAnsi="Times New Roman" w:cs="Times New Roman"/>
          <w:color w:val="303030"/>
          <w:sz w:val="24"/>
          <w:szCs w:val="24"/>
          <w:shd w:val="clear" w:color="auto" w:fill="FFFFFF"/>
        </w:rPr>
        <w:t>-​</w:t>
      </w:r>
      <w:r w:rsidR="00AF22E6">
        <w:rPr>
          <w:rFonts w:ascii="Times New Roman" w:hAnsi="Times New Roman" w:cs="Times New Roman"/>
          <w:color w:val="303030"/>
          <w:sz w:val="24"/>
          <w:szCs w:val="24"/>
          <w:shd w:val="clear" w:color="auto" w:fill="FFFFFF"/>
        </w:rPr>
        <w:t>3</w:t>
      </w:r>
      <w:r w:rsidR="00427ACD" w:rsidRPr="00427ACD">
        <w:rPr>
          <w:rFonts w:ascii="Times New Roman" w:hAnsi="Times New Roman" w:cs="Times New Roman"/>
          <w:color w:val="303030"/>
          <w:sz w:val="24"/>
          <w:szCs w:val="24"/>
          <w:shd w:val="clear" w:color="auto" w:fill="FFFFFF"/>
        </w:rPr>
        <w:t>-​hydroxy-​4a,​8a-​dimethyl-​, (4a</w:t>
      </w:r>
      <w:r w:rsidR="00427ACD" w:rsidRPr="00427ACD">
        <w:rPr>
          <w:rStyle w:val="Emphasis"/>
          <w:rFonts w:ascii="Times New Roman" w:hAnsi="Times New Roman" w:cs="Times New Roman"/>
          <w:color w:val="303030"/>
          <w:sz w:val="24"/>
          <w:szCs w:val="24"/>
          <w:shd w:val="clear" w:color="auto" w:fill="FFFFFF"/>
        </w:rPr>
        <w:t>R</w:t>
      </w:r>
      <w:r w:rsidR="00427ACD" w:rsidRPr="00427ACD">
        <w:rPr>
          <w:rFonts w:ascii="Times New Roman" w:hAnsi="Times New Roman" w:cs="Times New Roman"/>
          <w:color w:val="303030"/>
          <w:sz w:val="24"/>
          <w:szCs w:val="24"/>
          <w:shd w:val="clear" w:color="auto" w:fill="FFFFFF"/>
        </w:rPr>
        <w:t>,​</w:t>
      </w:r>
      <w:r w:rsidR="00AF22E6">
        <w:rPr>
          <w:rFonts w:ascii="Times New Roman" w:hAnsi="Times New Roman" w:cs="Times New Roman"/>
          <w:color w:val="303030"/>
          <w:sz w:val="24"/>
          <w:szCs w:val="24"/>
          <w:shd w:val="clear" w:color="auto" w:fill="FFFFFF"/>
        </w:rPr>
        <w:t>3</w:t>
      </w:r>
      <w:r w:rsidR="00427ACD" w:rsidRPr="00427ACD">
        <w:rPr>
          <w:rStyle w:val="Emphasis"/>
          <w:rFonts w:ascii="Times New Roman" w:hAnsi="Times New Roman" w:cs="Times New Roman"/>
          <w:color w:val="303030"/>
          <w:sz w:val="24"/>
          <w:szCs w:val="24"/>
          <w:shd w:val="clear" w:color="auto" w:fill="FFFFFF"/>
        </w:rPr>
        <w:t>R</w:t>
      </w:r>
      <w:r w:rsidR="00427ACD" w:rsidRPr="00427ACD">
        <w:rPr>
          <w:rFonts w:ascii="Times New Roman" w:hAnsi="Times New Roman" w:cs="Times New Roman"/>
          <w:color w:val="303030"/>
          <w:sz w:val="24"/>
          <w:szCs w:val="24"/>
          <w:shd w:val="clear" w:color="auto" w:fill="FFFFFF"/>
        </w:rPr>
        <w:t>,​8a</w:t>
      </w:r>
      <w:r w:rsidR="00427ACD" w:rsidRPr="00427ACD">
        <w:rPr>
          <w:rStyle w:val="Emphasis"/>
          <w:rFonts w:ascii="Times New Roman" w:hAnsi="Times New Roman" w:cs="Times New Roman"/>
          <w:color w:val="303030"/>
          <w:sz w:val="24"/>
          <w:szCs w:val="24"/>
          <w:shd w:val="clear" w:color="auto" w:fill="FFFFFF"/>
        </w:rPr>
        <w:t>S</w:t>
      </w:r>
      <w:r w:rsidR="00427ACD" w:rsidRPr="00427ACD">
        <w:rPr>
          <w:rFonts w:ascii="Times New Roman" w:hAnsi="Times New Roman" w:cs="Times New Roman"/>
          <w:color w:val="303030"/>
          <w:sz w:val="24"/>
          <w:szCs w:val="24"/>
          <w:shd w:val="clear" w:color="auto" w:fill="FFFFFF"/>
        </w:rPr>
        <w:t>)​-​</w:t>
      </w:r>
      <w:proofErr w:type="spellStart"/>
      <w:r w:rsidR="00427ACD" w:rsidRPr="00427ACD">
        <w:rPr>
          <w:rStyle w:val="Emphasis"/>
          <w:rFonts w:ascii="Times New Roman" w:hAnsi="Times New Roman" w:cs="Times New Roman"/>
          <w:color w:val="303030"/>
          <w:sz w:val="24"/>
          <w:szCs w:val="24"/>
          <w:shd w:val="clear" w:color="auto" w:fill="FFFFFF"/>
        </w:rPr>
        <w:t>rel</w:t>
      </w:r>
      <w:proofErr w:type="spellEnd"/>
      <w:r w:rsidR="00427ACD" w:rsidRPr="00427ACD">
        <w:rPr>
          <w:rFonts w:ascii="Times New Roman" w:hAnsi="Times New Roman" w:cs="Times New Roman"/>
          <w:color w:val="303030"/>
          <w:sz w:val="24"/>
          <w:szCs w:val="24"/>
          <w:shd w:val="clear" w:color="auto" w:fill="FFFFFF"/>
        </w:rPr>
        <w:t>-</w:t>
      </w:r>
      <w:r w:rsidR="00B01F1B" w:rsidRPr="00427ACD">
        <w:rPr>
          <w:rFonts w:ascii="Times New Roman" w:hAnsi="Times New Roman" w:cs="Times New Roman"/>
          <w:sz w:val="24"/>
          <w:szCs w:val="24"/>
        </w:rPr>
        <w:t>, to become</w:t>
      </w:r>
      <w:r w:rsidR="00FC464E" w:rsidRPr="00427ACD">
        <w:rPr>
          <w:rFonts w:ascii="Times New Roman" w:hAnsi="Times New Roman" w:cs="Times New Roman"/>
          <w:sz w:val="24"/>
          <w:szCs w:val="24"/>
        </w:rPr>
        <w:t xml:space="preserve"> </w:t>
      </w:r>
      <w:r w:rsidR="00E1258D" w:rsidRPr="00427ACD">
        <w:rPr>
          <w:rFonts w:ascii="Times New Roman" w:hAnsi="Times New Roman" w:cs="Times New Roman"/>
          <w:color w:val="303030"/>
          <w:sz w:val="24"/>
          <w:szCs w:val="24"/>
          <w:shd w:val="clear" w:color="auto" w:fill="FFFFFF"/>
        </w:rPr>
        <w:t>2(1</w:t>
      </w:r>
      <w:r w:rsidR="00E1258D" w:rsidRPr="00427ACD">
        <w:rPr>
          <w:rStyle w:val="Emphasis"/>
          <w:rFonts w:ascii="Times New Roman" w:hAnsi="Times New Roman" w:cs="Times New Roman"/>
          <w:color w:val="303030"/>
          <w:sz w:val="24"/>
          <w:szCs w:val="24"/>
          <w:shd w:val="clear" w:color="auto" w:fill="FFFFFF"/>
        </w:rPr>
        <w:t>H</w:t>
      </w:r>
      <w:r w:rsidR="00E1258D" w:rsidRPr="00427ACD">
        <w:rPr>
          <w:rFonts w:ascii="Times New Roman" w:hAnsi="Times New Roman" w:cs="Times New Roman"/>
          <w:color w:val="303030"/>
          <w:sz w:val="24"/>
          <w:szCs w:val="24"/>
          <w:shd w:val="clear" w:color="auto" w:fill="FFFFFF"/>
        </w:rPr>
        <w:t>)​-​</w:t>
      </w:r>
      <w:proofErr w:type="spellStart"/>
      <w:r w:rsidR="00E1258D" w:rsidRPr="00427ACD">
        <w:rPr>
          <w:rFonts w:ascii="Times New Roman" w:hAnsi="Times New Roman" w:cs="Times New Roman"/>
          <w:color w:val="303030"/>
          <w:sz w:val="24"/>
          <w:szCs w:val="24"/>
          <w:shd w:val="clear" w:color="auto" w:fill="FFFFFF"/>
        </w:rPr>
        <w:t>Naphthalenone</w:t>
      </w:r>
      <w:proofErr w:type="spellEnd"/>
      <w:r w:rsidR="00E1258D" w:rsidRPr="00427ACD">
        <w:rPr>
          <w:rFonts w:ascii="Times New Roman" w:hAnsi="Times New Roman" w:cs="Times New Roman"/>
          <w:color w:val="303030"/>
          <w:sz w:val="24"/>
          <w:szCs w:val="24"/>
          <w:shd w:val="clear" w:color="auto" w:fill="FFFFFF"/>
        </w:rPr>
        <w:t>, 4a,​5,​6,​7,​8,​8a-​hexahydro-​4a,​8a-​dimethyl-​, (4a</w:t>
      </w:r>
      <w:r w:rsidR="00E1258D" w:rsidRPr="00427ACD">
        <w:rPr>
          <w:rStyle w:val="Emphasis"/>
          <w:rFonts w:ascii="Times New Roman" w:hAnsi="Times New Roman" w:cs="Times New Roman"/>
          <w:color w:val="303030"/>
          <w:sz w:val="24"/>
          <w:szCs w:val="24"/>
          <w:shd w:val="clear" w:color="auto" w:fill="FFFFFF"/>
        </w:rPr>
        <w:t>R</w:t>
      </w:r>
      <w:r w:rsidR="00E1258D" w:rsidRPr="00427ACD">
        <w:rPr>
          <w:rFonts w:ascii="Times New Roman" w:hAnsi="Times New Roman" w:cs="Times New Roman"/>
          <w:color w:val="303030"/>
          <w:sz w:val="24"/>
          <w:szCs w:val="24"/>
          <w:shd w:val="clear" w:color="auto" w:fill="FFFFFF"/>
        </w:rPr>
        <w:t>,​8a</w:t>
      </w:r>
      <w:r w:rsidR="00E1258D" w:rsidRPr="00427ACD">
        <w:rPr>
          <w:rStyle w:val="Emphasis"/>
          <w:rFonts w:ascii="Times New Roman" w:hAnsi="Times New Roman" w:cs="Times New Roman"/>
          <w:color w:val="303030"/>
          <w:sz w:val="24"/>
          <w:szCs w:val="24"/>
          <w:shd w:val="clear" w:color="auto" w:fill="FFFFFF"/>
        </w:rPr>
        <w:t>S</w:t>
      </w:r>
      <w:r w:rsidR="00E1258D" w:rsidRPr="00427ACD">
        <w:rPr>
          <w:rFonts w:ascii="Times New Roman" w:hAnsi="Times New Roman" w:cs="Times New Roman"/>
          <w:color w:val="303030"/>
          <w:sz w:val="24"/>
          <w:szCs w:val="24"/>
          <w:shd w:val="clear" w:color="auto" w:fill="FFFFFF"/>
        </w:rPr>
        <w:t>)​-</w:t>
      </w:r>
      <w:r w:rsidR="00B01F1B" w:rsidRPr="00427ACD">
        <w:rPr>
          <w:rFonts w:ascii="Times New Roman" w:hAnsi="Times New Roman" w:cs="Times New Roman"/>
          <w:sz w:val="24"/>
          <w:szCs w:val="24"/>
        </w:rPr>
        <w:t xml:space="preserve">, </w:t>
      </w:r>
      <w:r w:rsidR="00293803" w:rsidRPr="00427ACD">
        <w:rPr>
          <w:rFonts w:ascii="Times New Roman" w:hAnsi="Times New Roman" w:cs="Times New Roman"/>
          <w:sz w:val="24"/>
          <w:szCs w:val="24"/>
        </w:rPr>
        <w:t>were observed the</w:t>
      </w:r>
      <w:r w:rsidR="00EE5726" w:rsidRPr="00427ACD">
        <w:rPr>
          <w:rFonts w:ascii="Times New Roman" w:hAnsi="Times New Roman" w:cs="Times New Roman"/>
          <w:sz w:val="24"/>
          <w:szCs w:val="24"/>
        </w:rPr>
        <w:t>oretically</w:t>
      </w:r>
      <w:r w:rsidR="00293803" w:rsidRPr="00427ACD">
        <w:rPr>
          <w:rFonts w:ascii="Times New Roman" w:hAnsi="Times New Roman" w:cs="Times New Roman"/>
          <w:sz w:val="24"/>
          <w:szCs w:val="24"/>
        </w:rPr>
        <w:t xml:space="preserve"> in order to determine which</w:t>
      </w:r>
      <w:r w:rsidR="000F7BC7" w:rsidRPr="00427ACD">
        <w:rPr>
          <w:rFonts w:ascii="Times New Roman" w:hAnsi="Times New Roman" w:cs="Times New Roman"/>
          <w:sz w:val="24"/>
          <w:szCs w:val="24"/>
        </w:rPr>
        <w:t xml:space="preserve"> </w:t>
      </w:r>
      <w:r w:rsidR="00EE5726" w:rsidRPr="00427ACD">
        <w:rPr>
          <w:rFonts w:ascii="Times New Roman" w:hAnsi="Times New Roman" w:cs="Times New Roman"/>
          <w:sz w:val="24"/>
          <w:szCs w:val="24"/>
        </w:rPr>
        <w:t>mechanism would be the</w:t>
      </w:r>
      <w:r w:rsidR="000F7BC7" w:rsidRPr="00427ACD">
        <w:rPr>
          <w:rFonts w:ascii="Times New Roman" w:hAnsi="Times New Roman" w:cs="Times New Roman"/>
          <w:sz w:val="24"/>
          <w:szCs w:val="24"/>
        </w:rPr>
        <w:t xml:space="preserve"> </w:t>
      </w:r>
      <w:r w:rsidR="00EE5726" w:rsidRPr="00427ACD">
        <w:rPr>
          <w:rFonts w:ascii="Times New Roman" w:hAnsi="Times New Roman" w:cs="Times New Roman"/>
          <w:sz w:val="24"/>
          <w:szCs w:val="24"/>
        </w:rPr>
        <w:t>thermodynamically optimal</w:t>
      </w:r>
      <w:r w:rsidR="00EE5726" w:rsidRPr="00E1258D">
        <w:rPr>
          <w:rFonts w:ascii="Times New Roman" w:hAnsi="Times New Roman" w:cs="Times New Roman"/>
          <w:sz w:val="24"/>
          <w:szCs w:val="24"/>
        </w:rPr>
        <w:t xml:space="preserve"> choice. </w:t>
      </w:r>
      <w:r w:rsidR="0053154F" w:rsidRPr="00E1258D">
        <w:rPr>
          <w:rFonts w:ascii="Times New Roman" w:hAnsi="Times New Roman" w:cs="Times New Roman"/>
          <w:sz w:val="24"/>
          <w:szCs w:val="24"/>
        </w:rPr>
        <w:t xml:space="preserve"> </w:t>
      </w:r>
    </w:p>
    <w:p w14:paraId="271FC48B" w14:textId="77777777" w:rsidR="00B84888" w:rsidRDefault="00B84888" w:rsidP="00346010">
      <w:pPr>
        <w:spacing w:line="276" w:lineRule="auto"/>
        <w:rPr>
          <w:rFonts w:ascii="Times New Roman" w:hAnsi="Times New Roman" w:cs="Times New Roman"/>
          <w:i/>
          <w:color w:val="2F5496" w:themeColor="accent1" w:themeShade="BF"/>
          <w:sz w:val="24"/>
          <w:szCs w:val="24"/>
        </w:rPr>
      </w:pPr>
    </w:p>
    <w:p w14:paraId="1BCD0F1A" w14:textId="77777777" w:rsidR="00346010" w:rsidRDefault="00346010" w:rsidP="00346010">
      <w:pPr>
        <w:spacing w:line="276" w:lineRule="auto"/>
        <w:jc w:val="center"/>
        <w:rPr>
          <w:rFonts w:ascii="Times New Roman" w:hAnsi="Times New Roman" w:cs="Times New Roman"/>
          <w:b/>
          <w:i/>
          <w:color w:val="44546A" w:themeColor="text2"/>
          <w:sz w:val="24"/>
          <w:szCs w:val="24"/>
        </w:rPr>
      </w:pPr>
    </w:p>
    <w:p w14:paraId="0A485F3B" w14:textId="0284B66E" w:rsidR="00DF6676" w:rsidRPr="00913728" w:rsidRDefault="00C8261D" w:rsidP="00346010">
      <w:pPr>
        <w:spacing w:line="276" w:lineRule="auto"/>
        <w:jc w:val="center"/>
        <w:rPr>
          <w:rFonts w:ascii="Times New Roman" w:hAnsi="Times New Roman" w:cs="Times New Roman"/>
          <w:i/>
          <w:color w:val="44546A" w:themeColor="text2"/>
          <w:sz w:val="24"/>
          <w:szCs w:val="24"/>
        </w:rPr>
      </w:pPr>
      <w:r>
        <w:rPr>
          <w:rFonts w:ascii="Times New Roman" w:hAnsi="Times New Roman" w:cs="Times New Roman"/>
          <w:b/>
          <w:i/>
          <w:color w:val="44546A" w:themeColor="text2"/>
          <w:sz w:val="24"/>
          <w:szCs w:val="24"/>
        </w:rPr>
        <w:t>Scheme</w:t>
      </w:r>
      <w:r w:rsidR="00231E34" w:rsidRPr="009F6200">
        <w:rPr>
          <w:rFonts w:ascii="Times New Roman" w:hAnsi="Times New Roman" w:cs="Times New Roman"/>
          <w:b/>
          <w:i/>
          <w:color w:val="44546A" w:themeColor="text2"/>
          <w:sz w:val="24"/>
          <w:szCs w:val="24"/>
        </w:rPr>
        <w:t xml:space="preserve"> </w:t>
      </w:r>
      <w:r>
        <w:rPr>
          <w:rFonts w:ascii="Times New Roman" w:hAnsi="Times New Roman" w:cs="Times New Roman"/>
          <w:b/>
          <w:i/>
          <w:color w:val="44546A" w:themeColor="text2"/>
          <w:sz w:val="24"/>
          <w:szCs w:val="24"/>
        </w:rPr>
        <w:t>1</w:t>
      </w:r>
      <w:r w:rsidR="00231E34" w:rsidRPr="009F6200">
        <w:rPr>
          <w:rFonts w:ascii="Times New Roman" w:hAnsi="Times New Roman" w:cs="Times New Roman"/>
          <w:b/>
          <w:i/>
          <w:color w:val="44546A" w:themeColor="text2"/>
          <w:sz w:val="24"/>
          <w:szCs w:val="24"/>
        </w:rPr>
        <w:t>,</w:t>
      </w:r>
      <w:r>
        <w:rPr>
          <w:rFonts w:ascii="Times New Roman" w:hAnsi="Times New Roman" w:cs="Times New Roman"/>
          <w:b/>
          <w:i/>
          <w:color w:val="44546A" w:themeColor="text2"/>
          <w:sz w:val="24"/>
          <w:szCs w:val="24"/>
        </w:rPr>
        <w:t>2</w:t>
      </w:r>
      <w:r w:rsidR="009F6200">
        <w:rPr>
          <w:rFonts w:ascii="Times New Roman" w:hAnsi="Times New Roman" w:cs="Times New Roman"/>
          <w:b/>
          <w:i/>
          <w:color w:val="44546A" w:themeColor="text2"/>
          <w:sz w:val="24"/>
          <w:szCs w:val="24"/>
        </w:rPr>
        <w:t>.</w:t>
      </w:r>
      <w:r w:rsidR="00231E34" w:rsidRPr="00CC2D04">
        <w:rPr>
          <w:rFonts w:ascii="Times New Roman" w:hAnsi="Times New Roman" w:cs="Times New Roman"/>
          <w:i/>
          <w:color w:val="44546A" w:themeColor="text2"/>
          <w:sz w:val="24"/>
          <w:szCs w:val="24"/>
        </w:rPr>
        <w:t xml:space="preserve"> </w:t>
      </w:r>
      <w:r w:rsidR="002E47E6" w:rsidRPr="00CC2D04">
        <w:rPr>
          <w:rFonts w:ascii="Times New Roman" w:hAnsi="Times New Roman" w:cs="Times New Roman"/>
          <w:i/>
          <w:color w:val="44546A" w:themeColor="text2"/>
          <w:sz w:val="24"/>
          <w:szCs w:val="24"/>
        </w:rPr>
        <w:t>Mechanism 1, the E1 mechani</w:t>
      </w:r>
      <w:r w:rsidR="00B84888" w:rsidRPr="00CC2D04">
        <w:rPr>
          <w:rFonts w:ascii="Times New Roman" w:hAnsi="Times New Roman" w:cs="Times New Roman"/>
          <w:i/>
          <w:color w:val="44546A" w:themeColor="text2"/>
          <w:sz w:val="24"/>
          <w:szCs w:val="24"/>
        </w:rPr>
        <w:t>s</w:t>
      </w:r>
      <w:r w:rsidR="00CC2D04" w:rsidRPr="00CC2D04">
        <w:rPr>
          <w:rFonts w:ascii="Times New Roman" w:hAnsi="Times New Roman" w:cs="Times New Roman"/>
          <w:i/>
          <w:color w:val="44546A" w:themeColor="text2"/>
          <w:sz w:val="24"/>
          <w:szCs w:val="24"/>
        </w:rPr>
        <w:t>m, and Mechanism 2, the E1 mechanism, shown respectively</w:t>
      </w:r>
      <w:r w:rsidR="00D6349F">
        <w:rPr>
          <w:rFonts w:ascii="Times New Roman" w:hAnsi="Times New Roman" w:cs="Times New Roman"/>
          <w:i/>
          <w:color w:val="44546A" w:themeColor="text2"/>
          <w:sz w:val="24"/>
          <w:szCs w:val="24"/>
        </w:rPr>
        <w:t xml:space="preserve"> for the </w:t>
      </w:r>
      <w:r w:rsidR="00D6349F" w:rsidRPr="00D6349F">
        <w:rPr>
          <w:rFonts w:ascii="Times New Roman" w:hAnsi="Times New Roman" w:cs="Times New Roman"/>
          <w:i/>
          <w:color w:val="44546A" w:themeColor="text2"/>
          <w:sz w:val="24"/>
          <w:szCs w:val="24"/>
        </w:rPr>
        <w:t xml:space="preserve">dehydration </w:t>
      </w:r>
      <w:r w:rsidR="00913728">
        <w:rPr>
          <w:rFonts w:ascii="Times New Roman" w:hAnsi="Times New Roman" w:cs="Times New Roman"/>
          <w:i/>
          <w:color w:val="44546A" w:themeColor="text2"/>
          <w:sz w:val="24"/>
          <w:szCs w:val="24"/>
        </w:rPr>
        <w:t xml:space="preserve">of </w:t>
      </w:r>
      <w:r w:rsidR="00110406">
        <w:rPr>
          <w:rFonts w:ascii="Times New Roman" w:hAnsi="Times New Roman" w:cs="Times New Roman"/>
          <w:i/>
          <w:color w:val="44546A" w:themeColor="text2"/>
          <w:sz w:val="24"/>
          <w:szCs w:val="24"/>
        </w:rPr>
        <w:t>our reactant</w:t>
      </w:r>
      <w:r w:rsidR="00913728">
        <w:rPr>
          <w:rFonts w:ascii="Times New Roman" w:hAnsi="Times New Roman" w:cs="Times New Roman"/>
          <w:i/>
          <w:color w:val="44546A" w:themeColor="text2"/>
          <w:sz w:val="24"/>
          <w:szCs w:val="24"/>
        </w:rPr>
        <w:t>. The labels A, B</w:t>
      </w:r>
      <w:r w:rsidR="00913728">
        <w:rPr>
          <w:rFonts w:ascii="Times New Roman" w:hAnsi="Times New Roman" w:cs="Times New Roman"/>
          <w:i/>
          <w:color w:val="44546A" w:themeColor="text2"/>
          <w:sz w:val="24"/>
          <w:szCs w:val="24"/>
          <w:vertAlign w:val="subscript"/>
        </w:rPr>
        <w:t>1/2</w:t>
      </w:r>
      <w:r w:rsidR="00913728">
        <w:rPr>
          <w:rFonts w:ascii="Times New Roman" w:hAnsi="Times New Roman" w:cs="Times New Roman"/>
          <w:i/>
          <w:color w:val="44546A" w:themeColor="text2"/>
          <w:sz w:val="24"/>
          <w:szCs w:val="24"/>
        </w:rPr>
        <w:t>, C</w:t>
      </w:r>
      <w:r w:rsidR="00913728">
        <w:rPr>
          <w:rFonts w:ascii="Times New Roman" w:hAnsi="Times New Roman" w:cs="Times New Roman"/>
          <w:i/>
          <w:color w:val="44546A" w:themeColor="text2"/>
          <w:sz w:val="24"/>
          <w:szCs w:val="24"/>
          <w:vertAlign w:val="subscript"/>
        </w:rPr>
        <w:t>1/2</w:t>
      </w:r>
      <w:r w:rsidR="00913728">
        <w:rPr>
          <w:rFonts w:ascii="Times New Roman" w:hAnsi="Times New Roman" w:cs="Times New Roman"/>
          <w:i/>
          <w:color w:val="44546A" w:themeColor="text2"/>
          <w:sz w:val="24"/>
          <w:szCs w:val="24"/>
        </w:rPr>
        <w:t>, and D</w:t>
      </w:r>
      <w:r w:rsidR="00913728">
        <w:rPr>
          <w:rFonts w:ascii="Times New Roman" w:hAnsi="Times New Roman" w:cs="Times New Roman"/>
          <w:i/>
          <w:color w:val="44546A" w:themeColor="text2"/>
          <w:sz w:val="24"/>
          <w:szCs w:val="24"/>
          <w:vertAlign w:val="subscript"/>
        </w:rPr>
        <w:t xml:space="preserve">1/2 </w:t>
      </w:r>
      <w:r w:rsidR="00913728">
        <w:rPr>
          <w:rFonts w:ascii="Times New Roman" w:hAnsi="Times New Roman" w:cs="Times New Roman"/>
          <w:i/>
          <w:color w:val="44546A" w:themeColor="text2"/>
          <w:sz w:val="24"/>
          <w:szCs w:val="24"/>
        </w:rPr>
        <w:t xml:space="preserve">are used to denote the </w:t>
      </w:r>
      <w:r w:rsidR="002769C7">
        <w:rPr>
          <w:rFonts w:ascii="Times New Roman" w:hAnsi="Times New Roman" w:cs="Times New Roman"/>
          <w:i/>
          <w:color w:val="44546A" w:themeColor="text2"/>
          <w:sz w:val="24"/>
          <w:szCs w:val="24"/>
        </w:rPr>
        <w:t xml:space="preserve">reactant, different intermediates, and different products made from each mechanism (including the </w:t>
      </w:r>
      <w:r w:rsidR="00105256">
        <w:rPr>
          <w:rFonts w:ascii="Times New Roman" w:hAnsi="Times New Roman" w:cs="Times New Roman"/>
          <w:i/>
          <w:color w:val="44546A" w:themeColor="text2"/>
          <w:sz w:val="24"/>
          <w:szCs w:val="24"/>
        </w:rPr>
        <w:t>water molecule</w:t>
      </w:r>
      <w:r w:rsidR="002769C7">
        <w:rPr>
          <w:rFonts w:ascii="Times New Roman" w:hAnsi="Times New Roman" w:cs="Times New Roman"/>
          <w:i/>
          <w:color w:val="44546A" w:themeColor="text2"/>
          <w:sz w:val="24"/>
          <w:szCs w:val="24"/>
        </w:rPr>
        <w:t xml:space="preserve"> and hydronium </w:t>
      </w:r>
      <w:r w:rsidR="00105256">
        <w:rPr>
          <w:rFonts w:ascii="Times New Roman" w:hAnsi="Times New Roman" w:cs="Times New Roman"/>
          <w:i/>
          <w:color w:val="44546A" w:themeColor="text2"/>
          <w:sz w:val="24"/>
          <w:szCs w:val="24"/>
        </w:rPr>
        <w:t>ion</w:t>
      </w:r>
      <w:r w:rsidR="002769C7">
        <w:rPr>
          <w:rFonts w:ascii="Times New Roman" w:hAnsi="Times New Roman" w:cs="Times New Roman"/>
          <w:i/>
          <w:color w:val="44546A" w:themeColor="text2"/>
          <w:sz w:val="24"/>
          <w:szCs w:val="24"/>
        </w:rPr>
        <w:t>). This labelling method will be used for future calculations.</w:t>
      </w:r>
    </w:p>
    <w:p w14:paraId="777B6F6E" w14:textId="73EB80F1" w:rsidR="00B33DCF" w:rsidRDefault="00B33DCF" w:rsidP="004947E6">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an organic point of view, </w:t>
      </w:r>
      <w:r w:rsidR="009249EB">
        <w:rPr>
          <w:rFonts w:ascii="Times New Roman" w:hAnsi="Times New Roman" w:cs="Times New Roman"/>
          <w:sz w:val="24"/>
          <w:szCs w:val="24"/>
        </w:rPr>
        <w:t>the first mechanism, which is an E1 mechanism, is the favored m</w:t>
      </w:r>
      <w:r w:rsidR="00A30F06">
        <w:rPr>
          <w:rFonts w:ascii="Times New Roman" w:hAnsi="Times New Roman" w:cs="Times New Roman"/>
          <w:sz w:val="24"/>
          <w:szCs w:val="24"/>
        </w:rPr>
        <w:t xml:space="preserve">ethod </w:t>
      </w:r>
      <w:r w:rsidR="00CC5C9C">
        <w:rPr>
          <w:rFonts w:ascii="Times New Roman" w:hAnsi="Times New Roman" w:cs="Times New Roman"/>
          <w:sz w:val="24"/>
          <w:szCs w:val="24"/>
        </w:rPr>
        <w:t xml:space="preserve">because it does not require a strong base, </w:t>
      </w:r>
      <w:r w:rsidR="00E85336">
        <w:rPr>
          <w:rFonts w:ascii="Times New Roman" w:hAnsi="Times New Roman" w:cs="Times New Roman"/>
          <w:sz w:val="24"/>
          <w:szCs w:val="24"/>
        </w:rPr>
        <w:t xml:space="preserve">is unimolecular, </w:t>
      </w:r>
      <w:r w:rsidR="001B5FC9">
        <w:rPr>
          <w:rFonts w:ascii="Times New Roman" w:hAnsi="Times New Roman" w:cs="Times New Roman"/>
          <w:sz w:val="24"/>
          <w:szCs w:val="24"/>
        </w:rPr>
        <w:t xml:space="preserve">and there is no requirement for the stereochemistry of the reagent. </w:t>
      </w:r>
      <w:r w:rsidR="00E85336">
        <w:rPr>
          <w:rFonts w:ascii="Times New Roman" w:hAnsi="Times New Roman" w:cs="Times New Roman"/>
          <w:sz w:val="24"/>
          <w:szCs w:val="24"/>
        </w:rPr>
        <w:t xml:space="preserve">The only barrier for an E1 mechanism would be that </w:t>
      </w:r>
      <w:r w:rsidR="00DC52FA">
        <w:rPr>
          <w:rFonts w:ascii="Times New Roman" w:hAnsi="Times New Roman" w:cs="Times New Roman"/>
          <w:sz w:val="24"/>
          <w:szCs w:val="24"/>
        </w:rPr>
        <w:t xml:space="preserve">the formation of a carbocation is preferred for either a </w:t>
      </w:r>
      <w:r w:rsidR="00583E25">
        <w:rPr>
          <w:rFonts w:ascii="Times New Roman" w:hAnsi="Times New Roman" w:cs="Times New Roman"/>
          <w:sz w:val="24"/>
          <w:szCs w:val="24"/>
        </w:rPr>
        <w:t xml:space="preserve">secondary </w:t>
      </w:r>
      <w:r w:rsidR="00DC52FA">
        <w:rPr>
          <w:rFonts w:ascii="Times New Roman" w:hAnsi="Times New Roman" w:cs="Times New Roman"/>
          <w:sz w:val="24"/>
          <w:szCs w:val="24"/>
        </w:rPr>
        <w:t xml:space="preserve">or </w:t>
      </w:r>
      <w:r w:rsidR="00583E25">
        <w:rPr>
          <w:rFonts w:ascii="Times New Roman" w:hAnsi="Times New Roman" w:cs="Times New Roman"/>
          <w:sz w:val="24"/>
          <w:szCs w:val="24"/>
        </w:rPr>
        <w:t>tertiary</w:t>
      </w:r>
      <w:r w:rsidR="00DC52FA">
        <w:rPr>
          <w:rFonts w:ascii="Times New Roman" w:hAnsi="Times New Roman" w:cs="Times New Roman"/>
          <w:sz w:val="24"/>
          <w:szCs w:val="24"/>
        </w:rPr>
        <w:t xml:space="preserve"> carbon</w:t>
      </w:r>
      <w:r w:rsidR="00E83E55">
        <w:rPr>
          <w:rFonts w:ascii="Times New Roman" w:hAnsi="Times New Roman" w:cs="Times New Roman"/>
          <w:sz w:val="24"/>
          <w:szCs w:val="24"/>
        </w:rPr>
        <w:t>; in this case, the reaction would be done on a secondary carbon.</w:t>
      </w:r>
      <w:r w:rsidR="00DC52FA">
        <w:rPr>
          <w:rFonts w:ascii="Times New Roman" w:hAnsi="Times New Roman" w:cs="Times New Roman"/>
          <w:sz w:val="24"/>
          <w:szCs w:val="24"/>
        </w:rPr>
        <w:t xml:space="preserve"> </w:t>
      </w:r>
      <w:r w:rsidR="00E83E55">
        <w:rPr>
          <w:rFonts w:ascii="Times New Roman" w:hAnsi="Times New Roman" w:cs="Times New Roman"/>
          <w:sz w:val="24"/>
          <w:szCs w:val="24"/>
        </w:rPr>
        <w:t>A</w:t>
      </w:r>
      <w:r w:rsidR="00F05A8F">
        <w:rPr>
          <w:rFonts w:ascii="Times New Roman" w:hAnsi="Times New Roman" w:cs="Times New Roman"/>
          <w:sz w:val="24"/>
          <w:szCs w:val="24"/>
        </w:rPr>
        <w:t>n E2 reaction</w:t>
      </w:r>
      <w:r w:rsidR="00E83E55">
        <w:rPr>
          <w:rFonts w:ascii="Times New Roman" w:hAnsi="Times New Roman" w:cs="Times New Roman"/>
          <w:sz w:val="24"/>
          <w:szCs w:val="24"/>
        </w:rPr>
        <w:t>, on the other hand,</w:t>
      </w:r>
      <w:r w:rsidR="00F05A8F">
        <w:rPr>
          <w:rFonts w:ascii="Times New Roman" w:hAnsi="Times New Roman" w:cs="Times New Roman"/>
          <w:sz w:val="24"/>
          <w:szCs w:val="24"/>
        </w:rPr>
        <w:t xml:space="preserve"> is bimolecular, which means that it depends on the concentration of both the substrate and the base</w:t>
      </w:r>
      <w:r w:rsidR="00692899">
        <w:rPr>
          <w:rFonts w:ascii="Times New Roman" w:hAnsi="Times New Roman" w:cs="Times New Roman"/>
          <w:sz w:val="24"/>
          <w:szCs w:val="24"/>
        </w:rPr>
        <w:t xml:space="preserve">, and it requires a strong base; also, the leaving group must be anti to the hydrogen removed, and so the stereochemistry </w:t>
      </w:r>
      <w:r w:rsidR="00BD2BED">
        <w:rPr>
          <w:rFonts w:ascii="Times New Roman" w:hAnsi="Times New Roman" w:cs="Times New Roman"/>
          <w:sz w:val="24"/>
          <w:szCs w:val="24"/>
        </w:rPr>
        <w:t xml:space="preserve">is important for an E2 mechanism. </w:t>
      </w:r>
      <w:r w:rsidR="003B55A5">
        <w:rPr>
          <w:rFonts w:ascii="Times New Roman" w:hAnsi="Times New Roman" w:cs="Times New Roman"/>
          <w:sz w:val="24"/>
          <w:szCs w:val="24"/>
        </w:rPr>
        <w:t xml:space="preserve">Organically, the E1 mechanism is the </w:t>
      </w:r>
      <w:r w:rsidR="00160532">
        <w:rPr>
          <w:rFonts w:ascii="Times New Roman" w:hAnsi="Times New Roman" w:cs="Times New Roman"/>
          <w:sz w:val="24"/>
          <w:szCs w:val="24"/>
        </w:rPr>
        <w:t>preferred mechanism</w:t>
      </w:r>
      <w:r w:rsidR="00020E63">
        <w:rPr>
          <w:rFonts w:ascii="Times New Roman" w:hAnsi="Times New Roman" w:cs="Times New Roman"/>
          <w:sz w:val="24"/>
          <w:szCs w:val="24"/>
        </w:rPr>
        <w:t>, since there is no strong base to help the E2 mechanism move forward</w:t>
      </w:r>
      <w:r w:rsidR="00BC0209">
        <w:rPr>
          <w:rFonts w:ascii="Times New Roman" w:hAnsi="Times New Roman" w:cs="Times New Roman"/>
          <w:sz w:val="24"/>
          <w:szCs w:val="24"/>
          <w:vertAlign w:val="superscript"/>
        </w:rPr>
        <w:t>1</w:t>
      </w:r>
      <w:r w:rsidR="00020E63">
        <w:rPr>
          <w:rFonts w:ascii="Times New Roman" w:hAnsi="Times New Roman" w:cs="Times New Roman"/>
          <w:sz w:val="24"/>
          <w:szCs w:val="24"/>
        </w:rPr>
        <w:t xml:space="preserve">. </w:t>
      </w:r>
    </w:p>
    <w:p w14:paraId="4F0C37B8" w14:textId="6B1D67DD" w:rsidR="00346010" w:rsidRPr="00340836" w:rsidRDefault="00C90198" w:rsidP="004947E6">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It was hypothesized that the E1 </w:t>
      </w:r>
      <w:r w:rsidR="001C0C2A">
        <w:rPr>
          <w:rFonts w:ascii="Times New Roman" w:hAnsi="Times New Roman" w:cs="Times New Roman"/>
          <w:sz w:val="24"/>
          <w:szCs w:val="24"/>
        </w:rPr>
        <w:t>mechanism would be more thermodynamically favored</w:t>
      </w:r>
      <w:r w:rsidR="00CD4A2D">
        <w:rPr>
          <w:rFonts w:ascii="Times New Roman" w:hAnsi="Times New Roman" w:cs="Times New Roman"/>
          <w:sz w:val="24"/>
          <w:szCs w:val="24"/>
        </w:rPr>
        <w:t xml:space="preserve"> as well</w:t>
      </w:r>
      <w:r w:rsidR="001C0C2A">
        <w:rPr>
          <w:rFonts w:ascii="Times New Roman" w:hAnsi="Times New Roman" w:cs="Times New Roman"/>
          <w:sz w:val="24"/>
          <w:szCs w:val="24"/>
        </w:rPr>
        <w:t xml:space="preserve">, meaning that it would have a lower </w:t>
      </w:r>
      <w:r w:rsidR="00A269E2">
        <w:rPr>
          <w:rFonts w:ascii="Times New Roman" w:hAnsi="Times New Roman" w:cs="Times New Roman"/>
          <w:sz w:val="24"/>
          <w:szCs w:val="24"/>
        </w:rPr>
        <w:t xml:space="preserve">entropy, lower enthalpy, and lower </w:t>
      </w:r>
      <w:r w:rsidR="008657EF">
        <w:rPr>
          <w:rFonts w:ascii="Times New Roman" w:hAnsi="Times New Roman" w:cs="Times New Roman"/>
          <w:sz w:val="24"/>
          <w:szCs w:val="24"/>
        </w:rPr>
        <w:t>free energy value</w:t>
      </w:r>
      <w:r w:rsidR="008D004D">
        <w:rPr>
          <w:rFonts w:ascii="Times New Roman" w:hAnsi="Times New Roman" w:cs="Times New Roman"/>
          <w:sz w:val="24"/>
          <w:szCs w:val="24"/>
        </w:rPr>
        <w:t xml:space="preserve"> in the intermediate steps of the reaction. </w:t>
      </w:r>
      <w:r w:rsidR="00127E54">
        <w:rPr>
          <w:rFonts w:ascii="Times New Roman" w:hAnsi="Times New Roman" w:cs="Times New Roman"/>
          <w:sz w:val="24"/>
          <w:szCs w:val="24"/>
        </w:rPr>
        <w:t xml:space="preserve">Both </w:t>
      </w:r>
      <w:r w:rsidR="000763EC">
        <w:rPr>
          <w:rFonts w:ascii="Times New Roman" w:hAnsi="Times New Roman" w:cs="Times New Roman"/>
          <w:sz w:val="24"/>
          <w:szCs w:val="24"/>
        </w:rPr>
        <w:t xml:space="preserve">mechanisms should, however, have the same overall change in entropy, enthalpy, and free energy. </w:t>
      </w:r>
    </w:p>
    <w:p w14:paraId="6CEA1284" w14:textId="24C90687" w:rsidR="00C852F8" w:rsidRPr="00916D05" w:rsidRDefault="00C852F8" w:rsidP="00346010">
      <w:pPr>
        <w:spacing w:line="276" w:lineRule="auto"/>
        <w:rPr>
          <w:rFonts w:ascii="Times New Roman" w:hAnsi="Times New Roman" w:cs="Times New Roman"/>
          <w:sz w:val="24"/>
          <w:szCs w:val="24"/>
          <w:u w:val="single"/>
        </w:rPr>
      </w:pPr>
      <w:r w:rsidRPr="00916D05">
        <w:rPr>
          <w:rFonts w:ascii="Times New Roman" w:hAnsi="Times New Roman" w:cs="Times New Roman"/>
          <w:sz w:val="24"/>
          <w:szCs w:val="24"/>
          <w:u w:val="single"/>
        </w:rPr>
        <w:lastRenderedPageBreak/>
        <w:t>Computational Details (Methods)</w:t>
      </w:r>
    </w:p>
    <w:p w14:paraId="164A5543" w14:textId="1020FE17" w:rsidR="00030EA0" w:rsidRPr="00C54340" w:rsidRDefault="00030EA0" w:rsidP="004947E6">
      <w:pPr>
        <w:spacing w:line="276" w:lineRule="auto"/>
        <w:jc w:val="both"/>
        <w:rPr>
          <w:rFonts w:ascii="Times New Roman" w:hAnsi="Times New Roman" w:cs="Times New Roman"/>
          <w:sz w:val="24"/>
          <w:szCs w:val="24"/>
        </w:rPr>
      </w:pPr>
      <w:r w:rsidRPr="00C54340">
        <w:rPr>
          <w:rFonts w:ascii="Times New Roman" w:hAnsi="Times New Roman" w:cs="Times New Roman"/>
          <w:sz w:val="24"/>
          <w:szCs w:val="24"/>
        </w:rPr>
        <w:tab/>
        <w:t xml:space="preserve">We studied the change </w:t>
      </w:r>
      <w:r w:rsidR="00E40C03" w:rsidRPr="00C54340">
        <w:rPr>
          <w:rFonts w:ascii="Times New Roman" w:hAnsi="Times New Roman" w:cs="Times New Roman"/>
          <w:sz w:val="24"/>
          <w:szCs w:val="24"/>
        </w:rPr>
        <w:t xml:space="preserve">in </w:t>
      </w:r>
      <w:r w:rsidR="005C52DC" w:rsidRPr="00C54340">
        <w:rPr>
          <w:rFonts w:ascii="Times New Roman" w:hAnsi="Times New Roman" w:cs="Times New Roman"/>
          <w:sz w:val="24"/>
          <w:szCs w:val="24"/>
        </w:rPr>
        <w:t xml:space="preserve">entropy and enthalpy </w:t>
      </w:r>
      <w:r w:rsidR="000F6685" w:rsidRPr="00C54340">
        <w:rPr>
          <w:rFonts w:ascii="Times New Roman" w:hAnsi="Times New Roman" w:cs="Times New Roman"/>
          <w:sz w:val="24"/>
          <w:szCs w:val="24"/>
        </w:rPr>
        <w:t xml:space="preserve">of different organic molecules with DFT </w:t>
      </w:r>
      <w:r w:rsidR="00F508DC">
        <w:rPr>
          <w:rFonts w:ascii="Times New Roman" w:hAnsi="Times New Roman" w:cs="Times New Roman"/>
          <w:sz w:val="24"/>
          <w:szCs w:val="24"/>
        </w:rPr>
        <w:t xml:space="preserve">(density functional theory) </w:t>
      </w:r>
      <w:r w:rsidR="000F6685" w:rsidRPr="00C54340">
        <w:rPr>
          <w:rFonts w:ascii="Times New Roman" w:hAnsi="Times New Roman" w:cs="Times New Roman"/>
          <w:sz w:val="24"/>
          <w:szCs w:val="24"/>
        </w:rPr>
        <w:t>energies</w:t>
      </w:r>
      <w:r w:rsidR="00A9013A">
        <w:rPr>
          <w:rFonts w:ascii="Times New Roman" w:hAnsi="Times New Roman" w:cs="Times New Roman"/>
          <w:sz w:val="24"/>
          <w:szCs w:val="24"/>
        </w:rPr>
        <w:t xml:space="preserve">. </w:t>
      </w:r>
      <w:r w:rsidR="00F508DC">
        <w:rPr>
          <w:rFonts w:ascii="Times New Roman" w:hAnsi="Times New Roman" w:cs="Times New Roman"/>
          <w:sz w:val="24"/>
          <w:szCs w:val="24"/>
        </w:rPr>
        <w:t>All calculations were carried out using the Gaussian16</w:t>
      </w:r>
      <w:r w:rsidR="00217366">
        <w:rPr>
          <w:rFonts w:ascii="Times New Roman" w:hAnsi="Times New Roman" w:cs="Times New Roman"/>
          <w:sz w:val="24"/>
          <w:szCs w:val="24"/>
          <w:vertAlign w:val="superscript"/>
        </w:rPr>
        <w:t>2</w:t>
      </w:r>
      <w:r w:rsidR="00F508DC">
        <w:rPr>
          <w:rFonts w:ascii="Times New Roman" w:hAnsi="Times New Roman" w:cs="Times New Roman"/>
          <w:sz w:val="24"/>
          <w:szCs w:val="24"/>
        </w:rPr>
        <w:t xml:space="preserve"> program package. </w:t>
      </w:r>
      <w:r w:rsidR="00C858EF">
        <w:rPr>
          <w:rFonts w:ascii="Times New Roman" w:hAnsi="Times New Roman" w:cs="Times New Roman"/>
          <w:sz w:val="24"/>
          <w:szCs w:val="24"/>
        </w:rPr>
        <w:t>The initial HF (</w:t>
      </w:r>
      <w:proofErr w:type="spellStart"/>
      <w:r w:rsidR="00C858EF">
        <w:rPr>
          <w:rFonts w:ascii="Times New Roman" w:hAnsi="Times New Roman" w:cs="Times New Roman"/>
          <w:sz w:val="24"/>
          <w:szCs w:val="24"/>
        </w:rPr>
        <w:t>Hartree-Fock</w:t>
      </w:r>
      <w:proofErr w:type="spellEnd"/>
      <w:r w:rsidR="00C858EF">
        <w:rPr>
          <w:rFonts w:ascii="Times New Roman" w:hAnsi="Times New Roman" w:cs="Times New Roman"/>
          <w:sz w:val="24"/>
          <w:szCs w:val="24"/>
        </w:rPr>
        <w:t xml:space="preserve">) calculation was </w:t>
      </w:r>
      <w:r w:rsidR="006E7342">
        <w:rPr>
          <w:rFonts w:ascii="Times New Roman" w:hAnsi="Times New Roman" w:cs="Times New Roman"/>
          <w:sz w:val="24"/>
          <w:szCs w:val="24"/>
        </w:rPr>
        <w:t>an optimization performed with the basis set 3</w:t>
      </w:r>
      <w:r w:rsidR="000D7B74">
        <w:rPr>
          <w:rFonts w:ascii="Times New Roman" w:hAnsi="Times New Roman" w:cs="Times New Roman"/>
          <w:sz w:val="24"/>
          <w:szCs w:val="24"/>
        </w:rPr>
        <w:t>-</w:t>
      </w:r>
      <w:r w:rsidR="006E7342">
        <w:rPr>
          <w:rFonts w:ascii="Times New Roman" w:hAnsi="Times New Roman" w:cs="Times New Roman"/>
          <w:sz w:val="24"/>
          <w:szCs w:val="24"/>
        </w:rPr>
        <w:t>21G. Afterwards, a</w:t>
      </w:r>
      <w:r w:rsidR="0068375B" w:rsidRPr="00C54340">
        <w:rPr>
          <w:rFonts w:ascii="Times New Roman" w:hAnsi="Times New Roman" w:cs="Times New Roman"/>
          <w:sz w:val="24"/>
          <w:szCs w:val="24"/>
        </w:rPr>
        <w:t xml:space="preserve">ll DFT calculations were carried out using </w:t>
      </w:r>
      <w:r w:rsidR="009A5705" w:rsidRPr="00C54340">
        <w:rPr>
          <w:rFonts w:ascii="Times New Roman" w:hAnsi="Times New Roman" w:cs="Times New Roman"/>
          <w:sz w:val="24"/>
          <w:szCs w:val="24"/>
        </w:rPr>
        <w:t xml:space="preserve">a series of </w:t>
      </w:r>
      <w:r w:rsidR="00600BB9" w:rsidRPr="00C54340">
        <w:rPr>
          <w:rFonts w:ascii="Times New Roman" w:hAnsi="Times New Roman" w:cs="Times New Roman"/>
          <w:sz w:val="24"/>
          <w:szCs w:val="24"/>
        </w:rPr>
        <w:t xml:space="preserve">the following basis sets; </w:t>
      </w:r>
      <w:r w:rsidR="0063499C" w:rsidRPr="00C54340">
        <w:rPr>
          <w:rFonts w:ascii="Times New Roman" w:hAnsi="Times New Roman" w:cs="Times New Roman"/>
          <w:sz w:val="24"/>
          <w:szCs w:val="24"/>
        </w:rPr>
        <w:t>3</w:t>
      </w:r>
      <w:r w:rsidR="000D7B74">
        <w:rPr>
          <w:rFonts w:ascii="Times New Roman" w:hAnsi="Times New Roman" w:cs="Times New Roman"/>
          <w:sz w:val="24"/>
          <w:szCs w:val="24"/>
        </w:rPr>
        <w:t>-</w:t>
      </w:r>
      <w:r w:rsidR="0063499C" w:rsidRPr="00C54340">
        <w:rPr>
          <w:rFonts w:ascii="Times New Roman" w:hAnsi="Times New Roman" w:cs="Times New Roman"/>
          <w:sz w:val="24"/>
          <w:szCs w:val="24"/>
        </w:rPr>
        <w:t>21G, 6</w:t>
      </w:r>
      <w:r w:rsidR="000D7B74">
        <w:rPr>
          <w:rFonts w:ascii="Times New Roman" w:hAnsi="Times New Roman" w:cs="Times New Roman"/>
          <w:sz w:val="24"/>
          <w:szCs w:val="24"/>
        </w:rPr>
        <w:t>-</w:t>
      </w:r>
      <w:r w:rsidR="0063499C" w:rsidRPr="00C54340">
        <w:rPr>
          <w:rFonts w:ascii="Times New Roman" w:hAnsi="Times New Roman" w:cs="Times New Roman"/>
          <w:sz w:val="24"/>
          <w:szCs w:val="24"/>
        </w:rPr>
        <w:t>31G, 6</w:t>
      </w:r>
      <w:r w:rsidR="000D7B74">
        <w:rPr>
          <w:rFonts w:ascii="Times New Roman" w:hAnsi="Times New Roman" w:cs="Times New Roman"/>
          <w:sz w:val="24"/>
          <w:szCs w:val="24"/>
        </w:rPr>
        <w:t>-</w:t>
      </w:r>
      <w:r w:rsidR="0063499C" w:rsidRPr="00C54340">
        <w:rPr>
          <w:rFonts w:ascii="Times New Roman" w:hAnsi="Times New Roman" w:cs="Times New Roman"/>
          <w:sz w:val="24"/>
          <w:szCs w:val="24"/>
        </w:rPr>
        <w:t>311G, 6</w:t>
      </w:r>
      <w:r w:rsidR="000D7B74">
        <w:rPr>
          <w:rFonts w:ascii="Times New Roman" w:hAnsi="Times New Roman" w:cs="Times New Roman"/>
          <w:sz w:val="24"/>
          <w:szCs w:val="24"/>
        </w:rPr>
        <w:t>-</w:t>
      </w:r>
      <w:r w:rsidR="0063499C" w:rsidRPr="00C54340">
        <w:rPr>
          <w:rFonts w:ascii="Times New Roman" w:hAnsi="Times New Roman" w:cs="Times New Roman"/>
          <w:sz w:val="24"/>
          <w:szCs w:val="24"/>
        </w:rPr>
        <w:t>311G(2d), 6</w:t>
      </w:r>
      <w:r w:rsidR="000D7B74">
        <w:rPr>
          <w:rFonts w:ascii="Times New Roman" w:hAnsi="Times New Roman" w:cs="Times New Roman"/>
          <w:sz w:val="24"/>
          <w:szCs w:val="24"/>
        </w:rPr>
        <w:t>-</w:t>
      </w:r>
      <w:r w:rsidR="0063499C" w:rsidRPr="00C54340">
        <w:rPr>
          <w:rFonts w:ascii="Times New Roman" w:hAnsi="Times New Roman" w:cs="Times New Roman"/>
          <w:sz w:val="24"/>
          <w:szCs w:val="24"/>
        </w:rPr>
        <w:t>311G(2d,2p)</w:t>
      </w:r>
      <w:r w:rsidR="00AC611C" w:rsidRPr="00C54340">
        <w:rPr>
          <w:rFonts w:ascii="Times New Roman" w:hAnsi="Times New Roman" w:cs="Times New Roman"/>
          <w:sz w:val="24"/>
          <w:szCs w:val="24"/>
        </w:rPr>
        <w:t>.</w:t>
      </w:r>
      <w:r w:rsidR="00A9013A" w:rsidRPr="00C54340">
        <w:rPr>
          <w:rFonts w:ascii="Times New Roman" w:hAnsi="Times New Roman" w:cs="Times New Roman"/>
          <w:sz w:val="24"/>
          <w:szCs w:val="24"/>
        </w:rPr>
        <w:t xml:space="preserve"> The DFT energies were obtained with the following exchange and correlation functional: </w:t>
      </w:r>
      <w:proofErr w:type="spellStart"/>
      <w:r w:rsidR="00A9013A" w:rsidRPr="00C54340">
        <w:rPr>
          <w:rFonts w:ascii="Times New Roman" w:hAnsi="Times New Roman" w:cs="Times New Roman"/>
          <w:sz w:val="24"/>
          <w:szCs w:val="24"/>
        </w:rPr>
        <w:t>Becke’s</w:t>
      </w:r>
      <w:proofErr w:type="spellEnd"/>
      <w:r w:rsidR="00A9013A" w:rsidRPr="00C54340">
        <w:rPr>
          <w:rFonts w:ascii="Times New Roman" w:hAnsi="Times New Roman" w:cs="Times New Roman"/>
          <w:sz w:val="24"/>
          <w:szCs w:val="24"/>
        </w:rPr>
        <w:t xml:space="preserve"> three-parameter hybrid DFT/HF method with Lee-Yang-Parr’s correlation functional (B3LYP)</w:t>
      </w:r>
      <w:r w:rsidR="00217366">
        <w:rPr>
          <w:rFonts w:ascii="Times New Roman" w:hAnsi="Times New Roman" w:cs="Times New Roman"/>
          <w:sz w:val="24"/>
          <w:szCs w:val="24"/>
          <w:vertAlign w:val="superscript"/>
        </w:rPr>
        <w:t>3</w:t>
      </w:r>
      <w:r w:rsidR="00A9013A" w:rsidRPr="00C54340">
        <w:rPr>
          <w:rFonts w:ascii="Times New Roman" w:hAnsi="Times New Roman" w:cs="Times New Roman"/>
          <w:sz w:val="24"/>
          <w:szCs w:val="24"/>
        </w:rPr>
        <w:t xml:space="preserve">. </w:t>
      </w:r>
      <w:r w:rsidR="00A9013A">
        <w:rPr>
          <w:rFonts w:ascii="Times New Roman" w:hAnsi="Times New Roman" w:cs="Times New Roman"/>
          <w:sz w:val="24"/>
          <w:szCs w:val="24"/>
        </w:rPr>
        <w:t xml:space="preserve">Lastly, an optimization/frequency job was performed </w:t>
      </w:r>
      <w:r w:rsidR="00061464">
        <w:rPr>
          <w:rFonts w:ascii="Times New Roman" w:hAnsi="Times New Roman" w:cs="Times New Roman"/>
          <w:sz w:val="24"/>
          <w:szCs w:val="24"/>
        </w:rPr>
        <w:t xml:space="preserve">with the basis set </w:t>
      </w:r>
      <w:r w:rsidR="00061464" w:rsidRPr="00C54340">
        <w:rPr>
          <w:rFonts w:ascii="Times New Roman" w:hAnsi="Times New Roman" w:cs="Times New Roman"/>
          <w:sz w:val="24"/>
          <w:szCs w:val="24"/>
        </w:rPr>
        <w:t>6</w:t>
      </w:r>
      <w:r w:rsidR="000D7B74">
        <w:rPr>
          <w:rFonts w:ascii="Times New Roman" w:hAnsi="Times New Roman" w:cs="Times New Roman"/>
          <w:sz w:val="24"/>
          <w:szCs w:val="24"/>
        </w:rPr>
        <w:t>-</w:t>
      </w:r>
      <w:r w:rsidR="00061464" w:rsidRPr="00C54340">
        <w:rPr>
          <w:rFonts w:ascii="Times New Roman" w:hAnsi="Times New Roman" w:cs="Times New Roman"/>
          <w:sz w:val="24"/>
          <w:szCs w:val="24"/>
        </w:rPr>
        <w:t xml:space="preserve">311G(2d,2p). </w:t>
      </w:r>
      <w:r w:rsidR="00966722" w:rsidRPr="00C54340">
        <w:rPr>
          <w:rFonts w:ascii="Times New Roman" w:hAnsi="Times New Roman" w:cs="Times New Roman"/>
          <w:sz w:val="24"/>
          <w:szCs w:val="24"/>
        </w:rPr>
        <w:t xml:space="preserve">The basis sets were used in the following order to ensure that the structures of the reactants/products </w:t>
      </w:r>
      <w:r w:rsidR="00514DCB" w:rsidRPr="00C54340">
        <w:rPr>
          <w:rFonts w:ascii="Times New Roman" w:hAnsi="Times New Roman" w:cs="Times New Roman"/>
          <w:sz w:val="24"/>
          <w:szCs w:val="24"/>
        </w:rPr>
        <w:t>were in their most stable form before being fully optimized</w:t>
      </w:r>
      <w:r w:rsidR="00863C3A">
        <w:rPr>
          <w:rFonts w:ascii="Times New Roman" w:hAnsi="Times New Roman" w:cs="Times New Roman"/>
          <w:sz w:val="24"/>
          <w:szCs w:val="24"/>
        </w:rPr>
        <w:t>.</w:t>
      </w:r>
      <w:r w:rsidR="00AA74AA">
        <w:rPr>
          <w:rFonts w:ascii="Times New Roman" w:hAnsi="Times New Roman" w:cs="Times New Roman"/>
          <w:sz w:val="24"/>
          <w:szCs w:val="24"/>
        </w:rPr>
        <w:t xml:space="preserve"> </w:t>
      </w:r>
    </w:p>
    <w:p w14:paraId="27ED8539" w14:textId="0247A549" w:rsidR="00C852F8" w:rsidRDefault="00C852F8" w:rsidP="00346010">
      <w:pPr>
        <w:spacing w:line="276" w:lineRule="auto"/>
        <w:rPr>
          <w:rFonts w:ascii="Times New Roman" w:hAnsi="Times New Roman" w:cs="Times New Roman"/>
          <w:sz w:val="24"/>
          <w:szCs w:val="24"/>
          <w:u w:val="single"/>
        </w:rPr>
      </w:pPr>
      <w:r w:rsidRPr="00F94738">
        <w:rPr>
          <w:rFonts w:ascii="Times New Roman" w:hAnsi="Times New Roman" w:cs="Times New Roman"/>
          <w:sz w:val="24"/>
          <w:szCs w:val="24"/>
          <w:u w:val="single"/>
        </w:rPr>
        <w:t>Results and Discussion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D251FB" w14:paraId="10394553" w14:textId="77777777" w:rsidTr="00785B9B">
        <w:tc>
          <w:tcPr>
            <w:tcW w:w="1870" w:type="dxa"/>
          </w:tcPr>
          <w:p w14:paraId="0049B343" w14:textId="27678D82" w:rsidR="00D251FB" w:rsidRDefault="00F613E6"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 xml:space="preserve"> (kcal/mol)</w:t>
            </w:r>
          </w:p>
        </w:tc>
        <w:tc>
          <w:tcPr>
            <w:tcW w:w="1870" w:type="dxa"/>
          </w:tcPr>
          <w:p w14:paraId="266EC9B0" w14:textId="3B80C305" w:rsidR="00D251FB" w:rsidRDefault="00D251FB" w:rsidP="00F56DFF">
            <w:pPr>
              <w:spacing w:line="276" w:lineRule="auto"/>
              <w:jc w:val="center"/>
              <w:rPr>
                <w:rFonts w:ascii="Times New Roman" w:hAnsi="Times New Roman" w:cs="Times New Roman"/>
                <w:sz w:val="24"/>
                <w:szCs w:val="24"/>
              </w:rPr>
            </w:pPr>
          </w:p>
        </w:tc>
        <w:tc>
          <w:tcPr>
            <w:tcW w:w="1870" w:type="dxa"/>
            <w:tcBorders>
              <w:left w:val="nil"/>
            </w:tcBorders>
          </w:tcPr>
          <w:p w14:paraId="033C2F32" w14:textId="77777777" w:rsidR="00D251FB" w:rsidRDefault="00D251FB" w:rsidP="00F56DFF">
            <w:pPr>
              <w:spacing w:line="276" w:lineRule="auto"/>
              <w:jc w:val="center"/>
              <w:rPr>
                <w:rFonts w:ascii="Times New Roman" w:hAnsi="Times New Roman" w:cs="Times New Roman"/>
                <w:sz w:val="24"/>
                <w:szCs w:val="24"/>
              </w:rPr>
            </w:pPr>
          </w:p>
        </w:tc>
        <w:tc>
          <w:tcPr>
            <w:tcW w:w="1870" w:type="dxa"/>
          </w:tcPr>
          <w:p w14:paraId="36EB5340" w14:textId="77777777" w:rsidR="00D251FB" w:rsidRDefault="00D251FB" w:rsidP="00F56DFF">
            <w:pPr>
              <w:spacing w:line="276" w:lineRule="auto"/>
              <w:jc w:val="center"/>
              <w:rPr>
                <w:rFonts w:ascii="Times New Roman" w:hAnsi="Times New Roman" w:cs="Times New Roman"/>
                <w:sz w:val="24"/>
                <w:szCs w:val="24"/>
              </w:rPr>
            </w:pPr>
          </w:p>
        </w:tc>
        <w:tc>
          <w:tcPr>
            <w:tcW w:w="1870" w:type="dxa"/>
            <w:tcBorders>
              <w:left w:val="nil"/>
            </w:tcBorders>
          </w:tcPr>
          <w:p w14:paraId="7CE5A008" w14:textId="77777777" w:rsidR="00D251FB" w:rsidRDefault="00D251FB" w:rsidP="00F56DFF">
            <w:pPr>
              <w:spacing w:line="276" w:lineRule="auto"/>
              <w:jc w:val="center"/>
              <w:rPr>
                <w:rFonts w:ascii="Times New Roman" w:hAnsi="Times New Roman" w:cs="Times New Roman"/>
                <w:sz w:val="24"/>
                <w:szCs w:val="24"/>
              </w:rPr>
            </w:pPr>
          </w:p>
        </w:tc>
      </w:tr>
      <w:tr w:rsidR="00D251FB" w14:paraId="58CA7779" w14:textId="77777777" w:rsidTr="00785B9B">
        <w:tc>
          <w:tcPr>
            <w:tcW w:w="1870" w:type="dxa"/>
            <w:tcBorders>
              <w:right w:val="single" w:sz="4" w:space="0" w:color="auto"/>
            </w:tcBorders>
          </w:tcPr>
          <w:p w14:paraId="002542B8" w14:textId="49C32360" w:rsidR="00D251FB" w:rsidRPr="00463B6E" w:rsidRDefault="0080583F"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E1</w:t>
            </w:r>
          </w:p>
        </w:tc>
        <w:tc>
          <w:tcPr>
            <w:tcW w:w="1870" w:type="dxa"/>
            <w:tcBorders>
              <w:left w:val="single" w:sz="4" w:space="0" w:color="auto"/>
              <w:bottom w:val="single" w:sz="4" w:space="0" w:color="auto"/>
              <w:right w:val="single" w:sz="4" w:space="0" w:color="auto"/>
            </w:tcBorders>
          </w:tcPr>
          <w:p w14:paraId="307D3DD9" w14:textId="742BBA12" w:rsidR="00D251FB" w:rsidRPr="00463B6E" w:rsidRDefault="00884F0B"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B</w:t>
            </w:r>
            <w:r w:rsidRPr="00463B6E">
              <w:rPr>
                <w:rFonts w:ascii="Times New Roman" w:hAnsi="Times New Roman" w:cs="Times New Roman"/>
                <w:b/>
                <w:sz w:val="24"/>
                <w:szCs w:val="24"/>
                <w:vertAlign w:val="subscript"/>
              </w:rPr>
              <w:t>1</w:t>
            </w:r>
            <w:r w:rsidRPr="00463B6E">
              <w:rPr>
                <w:rFonts w:ascii="Times New Roman" w:hAnsi="Times New Roman" w:cs="Times New Roman"/>
                <w:b/>
                <w:sz w:val="24"/>
                <w:szCs w:val="24"/>
              </w:rPr>
              <w:t>-A</w:t>
            </w:r>
          </w:p>
        </w:tc>
        <w:tc>
          <w:tcPr>
            <w:tcW w:w="1870" w:type="dxa"/>
            <w:tcBorders>
              <w:left w:val="single" w:sz="4" w:space="0" w:color="auto"/>
              <w:bottom w:val="single" w:sz="4" w:space="0" w:color="auto"/>
              <w:right w:val="single" w:sz="4" w:space="0" w:color="auto"/>
            </w:tcBorders>
          </w:tcPr>
          <w:p w14:paraId="4FBA7FBB" w14:textId="26C6B7D3" w:rsidR="00D251FB" w:rsidRPr="00463B6E" w:rsidRDefault="00884F0B"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C</w:t>
            </w:r>
            <w:r w:rsidRPr="00463B6E">
              <w:rPr>
                <w:rFonts w:ascii="Times New Roman" w:hAnsi="Times New Roman" w:cs="Times New Roman"/>
                <w:b/>
                <w:sz w:val="24"/>
                <w:szCs w:val="24"/>
                <w:vertAlign w:val="subscript"/>
              </w:rPr>
              <w:t>1</w:t>
            </w:r>
            <w:r w:rsidRPr="00463B6E">
              <w:rPr>
                <w:rFonts w:ascii="Times New Roman" w:hAnsi="Times New Roman" w:cs="Times New Roman"/>
                <w:b/>
                <w:sz w:val="24"/>
                <w:szCs w:val="24"/>
              </w:rPr>
              <w:t>-B</w:t>
            </w:r>
            <w:r w:rsidRPr="00463B6E">
              <w:rPr>
                <w:rFonts w:ascii="Times New Roman" w:hAnsi="Times New Roman" w:cs="Times New Roman"/>
                <w:b/>
                <w:sz w:val="24"/>
                <w:szCs w:val="24"/>
                <w:vertAlign w:val="subscript"/>
              </w:rPr>
              <w:t>1</w:t>
            </w:r>
          </w:p>
        </w:tc>
        <w:tc>
          <w:tcPr>
            <w:tcW w:w="1870" w:type="dxa"/>
            <w:tcBorders>
              <w:left w:val="single" w:sz="4" w:space="0" w:color="auto"/>
              <w:bottom w:val="single" w:sz="4" w:space="0" w:color="auto"/>
              <w:right w:val="single" w:sz="4" w:space="0" w:color="auto"/>
            </w:tcBorders>
          </w:tcPr>
          <w:p w14:paraId="40C2FF40" w14:textId="7450B8A2" w:rsidR="00D251FB" w:rsidRPr="00463B6E" w:rsidRDefault="00884F0B"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D</w:t>
            </w:r>
            <w:r w:rsidRPr="00463B6E">
              <w:rPr>
                <w:rFonts w:ascii="Times New Roman" w:hAnsi="Times New Roman" w:cs="Times New Roman"/>
                <w:b/>
                <w:sz w:val="24"/>
                <w:szCs w:val="24"/>
                <w:vertAlign w:val="subscript"/>
              </w:rPr>
              <w:t>1</w:t>
            </w:r>
            <w:r w:rsidRPr="00463B6E">
              <w:rPr>
                <w:rFonts w:ascii="Times New Roman" w:hAnsi="Times New Roman" w:cs="Times New Roman"/>
                <w:b/>
                <w:sz w:val="24"/>
                <w:szCs w:val="24"/>
              </w:rPr>
              <w:t>-C</w:t>
            </w:r>
            <w:r w:rsidRPr="00463B6E">
              <w:rPr>
                <w:rFonts w:ascii="Times New Roman" w:hAnsi="Times New Roman" w:cs="Times New Roman"/>
                <w:b/>
                <w:sz w:val="24"/>
                <w:szCs w:val="24"/>
                <w:vertAlign w:val="subscript"/>
              </w:rPr>
              <w:t>1</w:t>
            </w:r>
          </w:p>
        </w:tc>
        <w:tc>
          <w:tcPr>
            <w:tcW w:w="1870" w:type="dxa"/>
            <w:tcBorders>
              <w:left w:val="single" w:sz="4" w:space="0" w:color="auto"/>
              <w:bottom w:val="single" w:sz="4" w:space="0" w:color="auto"/>
            </w:tcBorders>
          </w:tcPr>
          <w:p w14:paraId="13C71DAF" w14:textId="67D01095" w:rsidR="00D251FB" w:rsidRPr="00463B6E" w:rsidRDefault="00884F0B"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Overall</w:t>
            </w:r>
          </w:p>
        </w:tc>
      </w:tr>
      <w:tr w:rsidR="00D251FB" w14:paraId="2ACE6274" w14:textId="77777777" w:rsidTr="00785B9B">
        <w:tc>
          <w:tcPr>
            <w:tcW w:w="1870" w:type="dxa"/>
            <w:tcBorders>
              <w:right w:val="single" w:sz="4" w:space="0" w:color="auto"/>
            </w:tcBorders>
          </w:tcPr>
          <w:p w14:paraId="6A563FEF" w14:textId="731ED239" w:rsidR="00D251FB" w:rsidRDefault="008E4442"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870" w:type="dxa"/>
            <w:tcBorders>
              <w:top w:val="single" w:sz="4" w:space="0" w:color="auto"/>
              <w:left w:val="single" w:sz="4" w:space="0" w:color="auto"/>
              <w:right w:val="single" w:sz="4" w:space="0" w:color="auto"/>
            </w:tcBorders>
          </w:tcPr>
          <w:p w14:paraId="09DFB202" w14:textId="5D77596E" w:rsidR="00D251FB" w:rsidRDefault="007A3A87"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-32.70</w:t>
            </w:r>
          </w:p>
        </w:tc>
        <w:tc>
          <w:tcPr>
            <w:tcW w:w="1870" w:type="dxa"/>
            <w:tcBorders>
              <w:top w:val="single" w:sz="4" w:space="0" w:color="auto"/>
              <w:left w:val="single" w:sz="4" w:space="0" w:color="auto"/>
              <w:right w:val="single" w:sz="4" w:space="0" w:color="auto"/>
            </w:tcBorders>
          </w:tcPr>
          <w:p w14:paraId="65BCA5B4" w14:textId="5C7BDB75" w:rsidR="00D251FB" w:rsidRDefault="00AC2736"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-2.41</w:t>
            </w:r>
          </w:p>
        </w:tc>
        <w:tc>
          <w:tcPr>
            <w:tcW w:w="1870" w:type="dxa"/>
            <w:tcBorders>
              <w:top w:val="single" w:sz="4" w:space="0" w:color="auto"/>
              <w:left w:val="single" w:sz="4" w:space="0" w:color="auto"/>
              <w:right w:val="single" w:sz="4" w:space="0" w:color="auto"/>
            </w:tcBorders>
          </w:tcPr>
          <w:p w14:paraId="112DE653" w14:textId="41DAB0D2" w:rsidR="00D251FB" w:rsidRDefault="00AC2736"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38.17</w:t>
            </w:r>
          </w:p>
        </w:tc>
        <w:tc>
          <w:tcPr>
            <w:tcW w:w="1870" w:type="dxa"/>
            <w:tcBorders>
              <w:top w:val="single" w:sz="4" w:space="0" w:color="auto"/>
              <w:left w:val="single" w:sz="4" w:space="0" w:color="auto"/>
            </w:tcBorders>
          </w:tcPr>
          <w:p w14:paraId="28E9C244" w14:textId="401A099C" w:rsidR="00D251FB" w:rsidRDefault="0074746B"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3.06</w:t>
            </w:r>
          </w:p>
        </w:tc>
      </w:tr>
      <w:tr w:rsidR="00D251FB" w14:paraId="0404638C" w14:textId="77777777" w:rsidTr="00785B9B">
        <w:tc>
          <w:tcPr>
            <w:tcW w:w="1870" w:type="dxa"/>
            <w:tcBorders>
              <w:right w:val="single" w:sz="4" w:space="0" w:color="auto"/>
            </w:tcBorders>
          </w:tcPr>
          <w:p w14:paraId="4AA3B503" w14:textId="18A91225" w:rsidR="00D251FB" w:rsidRPr="00463B6E" w:rsidRDefault="0080583F"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E2</w:t>
            </w:r>
          </w:p>
        </w:tc>
        <w:tc>
          <w:tcPr>
            <w:tcW w:w="1870" w:type="dxa"/>
            <w:tcBorders>
              <w:left w:val="single" w:sz="4" w:space="0" w:color="auto"/>
              <w:bottom w:val="single" w:sz="4" w:space="0" w:color="auto"/>
              <w:right w:val="single" w:sz="4" w:space="0" w:color="auto"/>
            </w:tcBorders>
          </w:tcPr>
          <w:p w14:paraId="056408C3" w14:textId="6D79D5B1" w:rsidR="00D251FB" w:rsidRPr="00463B6E" w:rsidRDefault="00884F0B"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B</w:t>
            </w:r>
            <w:r w:rsidRPr="00463B6E">
              <w:rPr>
                <w:rFonts w:ascii="Times New Roman" w:hAnsi="Times New Roman" w:cs="Times New Roman"/>
                <w:b/>
                <w:sz w:val="24"/>
                <w:szCs w:val="24"/>
                <w:vertAlign w:val="subscript"/>
              </w:rPr>
              <w:t>2</w:t>
            </w:r>
            <w:r w:rsidRPr="00463B6E">
              <w:rPr>
                <w:rFonts w:ascii="Times New Roman" w:hAnsi="Times New Roman" w:cs="Times New Roman"/>
                <w:b/>
                <w:sz w:val="24"/>
                <w:szCs w:val="24"/>
              </w:rPr>
              <w:t>-A</w:t>
            </w:r>
          </w:p>
        </w:tc>
        <w:tc>
          <w:tcPr>
            <w:tcW w:w="1870" w:type="dxa"/>
            <w:tcBorders>
              <w:left w:val="single" w:sz="4" w:space="0" w:color="auto"/>
              <w:bottom w:val="single" w:sz="4" w:space="0" w:color="auto"/>
              <w:right w:val="single" w:sz="4" w:space="0" w:color="auto"/>
            </w:tcBorders>
          </w:tcPr>
          <w:p w14:paraId="69B0DE0E" w14:textId="4CF403FB" w:rsidR="00D251FB" w:rsidRPr="00463B6E" w:rsidRDefault="0080583F"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D</w:t>
            </w:r>
            <w:r w:rsidRPr="00463B6E">
              <w:rPr>
                <w:rFonts w:ascii="Times New Roman" w:hAnsi="Times New Roman" w:cs="Times New Roman"/>
                <w:b/>
                <w:sz w:val="24"/>
                <w:szCs w:val="24"/>
                <w:vertAlign w:val="subscript"/>
              </w:rPr>
              <w:t>2</w:t>
            </w:r>
            <w:r w:rsidRPr="00463B6E">
              <w:rPr>
                <w:rFonts w:ascii="Times New Roman" w:hAnsi="Times New Roman" w:cs="Times New Roman"/>
                <w:b/>
                <w:sz w:val="24"/>
                <w:szCs w:val="24"/>
              </w:rPr>
              <w:t>-B</w:t>
            </w:r>
            <w:r w:rsidRPr="00463B6E">
              <w:rPr>
                <w:rFonts w:ascii="Times New Roman" w:hAnsi="Times New Roman" w:cs="Times New Roman"/>
                <w:b/>
                <w:sz w:val="24"/>
                <w:szCs w:val="24"/>
                <w:vertAlign w:val="subscript"/>
              </w:rPr>
              <w:t>2</w:t>
            </w:r>
          </w:p>
        </w:tc>
        <w:tc>
          <w:tcPr>
            <w:tcW w:w="1870" w:type="dxa"/>
            <w:tcBorders>
              <w:left w:val="single" w:sz="4" w:space="0" w:color="auto"/>
              <w:bottom w:val="single" w:sz="4" w:space="0" w:color="auto"/>
              <w:right w:val="single" w:sz="4" w:space="0" w:color="auto"/>
            </w:tcBorders>
          </w:tcPr>
          <w:p w14:paraId="4143A849" w14:textId="77777777" w:rsidR="00D251FB" w:rsidRPr="00463B6E" w:rsidRDefault="00D251FB" w:rsidP="00F56DFF">
            <w:pPr>
              <w:spacing w:line="276" w:lineRule="auto"/>
              <w:jc w:val="center"/>
              <w:rPr>
                <w:rFonts w:ascii="Times New Roman" w:hAnsi="Times New Roman" w:cs="Times New Roman"/>
                <w:b/>
                <w:sz w:val="24"/>
                <w:szCs w:val="24"/>
              </w:rPr>
            </w:pPr>
          </w:p>
        </w:tc>
        <w:tc>
          <w:tcPr>
            <w:tcW w:w="1870" w:type="dxa"/>
            <w:tcBorders>
              <w:left w:val="single" w:sz="4" w:space="0" w:color="auto"/>
              <w:bottom w:val="single" w:sz="4" w:space="0" w:color="auto"/>
            </w:tcBorders>
          </w:tcPr>
          <w:p w14:paraId="5B9BD342" w14:textId="5E74F619" w:rsidR="00D251FB" w:rsidRPr="00463B6E" w:rsidRDefault="0080583F" w:rsidP="00F56DFF">
            <w:pPr>
              <w:spacing w:line="276" w:lineRule="auto"/>
              <w:jc w:val="center"/>
              <w:rPr>
                <w:rFonts w:ascii="Times New Roman" w:hAnsi="Times New Roman" w:cs="Times New Roman"/>
                <w:b/>
                <w:sz w:val="24"/>
                <w:szCs w:val="24"/>
              </w:rPr>
            </w:pPr>
            <w:r w:rsidRPr="00463B6E">
              <w:rPr>
                <w:rFonts w:ascii="Times New Roman" w:hAnsi="Times New Roman" w:cs="Times New Roman"/>
                <w:b/>
                <w:sz w:val="24"/>
                <w:szCs w:val="24"/>
              </w:rPr>
              <w:t>Overall</w:t>
            </w:r>
          </w:p>
        </w:tc>
      </w:tr>
      <w:tr w:rsidR="00D251FB" w14:paraId="625EEE07" w14:textId="77777777" w:rsidTr="00785B9B">
        <w:tc>
          <w:tcPr>
            <w:tcW w:w="1870" w:type="dxa"/>
            <w:tcBorders>
              <w:right w:val="single" w:sz="4" w:space="0" w:color="auto"/>
            </w:tcBorders>
          </w:tcPr>
          <w:p w14:paraId="376B99CC" w14:textId="029A936F" w:rsidR="00D251FB" w:rsidRDefault="008E4442"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870" w:type="dxa"/>
            <w:tcBorders>
              <w:top w:val="single" w:sz="4" w:space="0" w:color="auto"/>
              <w:left w:val="single" w:sz="4" w:space="0" w:color="auto"/>
              <w:right w:val="single" w:sz="4" w:space="0" w:color="auto"/>
            </w:tcBorders>
          </w:tcPr>
          <w:p w14:paraId="35F7F9D5" w14:textId="28613124" w:rsidR="00D251FB" w:rsidRDefault="00AC2736"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-32.70</w:t>
            </w:r>
          </w:p>
        </w:tc>
        <w:tc>
          <w:tcPr>
            <w:tcW w:w="1870" w:type="dxa"/>
            <w:tcBorders>
              <w:top w:val="single" w:sz="4" w:space="0" w:color="auto"/>
              <w:left w:val="single" w:sz="4" w:space="0" w:color="auto"/>
              <w:right w:val="single" w:sz="4" w:space="0" w:color="auto"/>
            </w:tcBorders>
          </w:tcPr>
          <w:p w14:paraId="0538283D" w14:textId="2BF4E753" w:rsidR="00D251FB" w:rsidRDefault="00AC2736"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35.76</w:t>
            </w:r>
          </w:p>
        </w:tc>
        <w:tc>
          <w:tcPr>
            <w:tcW w:w="1870" w:type="dxa"/>
            <w:tcBorders>
              <w:top w:val="single" w:sz="4" w:space="0" w:color="auto"/>
              <w:left w:val="single" w:sz="4" w:space="0" w:color="auto"/>
              <w:right w:val="single" w:sz="4" w:space="0" w:color="auto"/>
            </w:tcBorders>
          </w:tcPr>
          <w:p w14:paraId="566C670E" w14:textId="77777777" w:rsidR="00D251FB" w:rsidRDefault="00D251FB" w:rsidP="00F56DFF">
            <w:pPr>
              <w:spacing w:line="276" w:lineRule="auto"/>
              <w:jc w:val="center"/>
              <w:rPr>
                <w:rFonts w:ascii="Times New Roman" w:hAnsi="Times New Roman" w:cs="Times New Roman"/>
                <w:sz w:val="24"/>
                <w:szCs w:val="24"/>
              </w:rPr>
            </w:pPr>
          </w:p>
        </w:tc>
        <w:tc>
          <w:tcPr>
            <w:tcW w:w="1870" w:type="dxa"/>
            <w:tcBorders>
              <w:top w:val="single" w:sz="4" w:space="0" w:color="auto"/>
              <w:left w:val="single" w:sz="4" w:space="0" w:color="auto"/>
            </w:tcBorders>
          </w:tcPr>
          <w:p w14:paraId="17BA5516" w14:textId="30D2968E" w:rsidR="00D251FB" w:rsidRDefault="0074746B" w:rsidP="00D27440">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3.06</w:t>
            </w:r>
          </w:p>
        </w:tc>
      </w:tr>
    </w:tbl>
    <w:p w14:paraId="5254CC03" w14:textId="220DE211" w:rsidR="00D251FB" w:rsidRPr="00D27440" w:rsidRDefault="00D27440" w:rsidP="00D27440">
      <w:pPr>
        <w:pStyle w:val="Caption"/>
        <w:jc w:val="center"/>
        <w:rPr>
          <w:rFonts w:ascii="Times New Roman" w:hAnsi="Times New Roman" w:cs="Times New Roman"/>
          <w:sz w:val="24"/>
          <w:szCs w:val="24"/>
        </w:rPr>
      </w:pPr>
      <w:r w:rsidRPr="00863C3A">
        <w:rPr>
          <w:rFonts w:ascii="Times New Roman" w:hAnsi="Times New Roman" w:cs="Times New Roman"/>
          <w:b/>
          <w:sz w:val="24"/>
          <w:szCs w:val="24"/>
        </w:rPr>
        <w:t xml:space="preserve">Table </w:t>
      </w:r>
      <w:r w:rsidRPr="00863C3A">
        <w:rPr>
          <w:rFonts w:ascii="Times New Roman" w:hAnsi="Times New Roman" w:cs="Times New Roman"/>
          <w:b/>
          <w:sz w:val="24"/>
          <w:szCs w:val="24"/>
        </w:rPr>
        <w:fldChar w:fldCharType="begin"/>
      </w:r>
      <w:r w:rsidRPr="00863C3A">
        <w:rPr>
          <w:rFonts w:ascii="Times New Roman" w:hAnsi="Times New Roman" w:cs="Times New Roman"/>
          <w:b/>
          <w:sz w:val="24"/>
          <w:szCs w:val="24"/>
        </w:rPr>
        <w:instrText xml:space="preserve"> SEQ Table \* ARABIC </w:instrText>
      </w:r>
      <w:r w:rsidRPr="00863C3A">
        <w:rPr>
          <w:rFonts w:ascii="Times New Roman" w:hAnsi="Times New Roman" w:cs="Times New Roman"/>
          <w:b/>
          <w:sz w:val="24"/>
          <w:szCs w:val="24"/>
        </w:rPr>
        <w:fldChar w:fldCharType="separate"/>
      </w:r>
      <w:r w:rsidR="00D12C67">
        <w:rPr>
          <w:rFonts w:ascii="Times New Roman" w:hAnsi="Times New Roman" w:cs="Times New Roman"/>
          <w:b/>
          <w:noProof/>
          <w:sz w:val="24"/>
          <w:szCs w:val="24"/>
        </w:rPr>
        <w:t>1</w:t>
      </w:r>
      <w:r w:rsidRPr="00863C3A">
        <w:rPr>
          <w:rFonts w:ascii="Times New Roman" w:hAnsi="Times New Roman" w:cs="Times New Roman"/>
          <w:b/>
          <w:sz w:val="24"/>
          <w:szCs w:val="24"/>
        </w:rPr>
        <w:fldChar w:fldCharType="end"/>
      </w:r>
      <w:r w:rsidRPr="00863C3A">
        <w:rPr>
          <w:rFonts w:ascii="Times New Roman" w:hAnsi="Times New Roman" w:cs="Times New Roman"/>
          <w:b/>
          <w:sz w:val="24"/>
          <w:szCs w:val="24"/>
        </w:rPr>
        <w:t>.</w:t>
      </w:r>
      <w:r w:rsidRPr="00D27440">
        <w:rPr>
          <w:rFonts w:ascii="Times New Roman" w:hAnsi="Times New Roman" w:cs="Times New Roman"/>
          <w:sz w:val="24"/>
          <w:szCs w:val="24"/>
        </w:rPr>
        <w:t xml:space="preserve"> The change in enthalpy for each step of the E1 and E2 mechanisms.</w:t>
      </w:r>
      <w:r w:rsidR="00A743C7">
        <w:rPr>
          <w:rFonts w:ascii="Times New Roman" w:hAnsi="Times New Roman" w:cs="Times New Roman"/>
          <w:sz w:val="24"/>
          <w:szCs w:val="24"/>
        </w:rPr>
        <w:t xml:space="preserve"> The “UUU” refers to the orientation </w:t>
      </w:r>
      <w:r w:rsidR="00D30916">
        <w:rPr>
          <w:rFonts w:ascii="Times New Roman" w:hAnsi="Times New Roman" w:cs="Times New Roman"/>
          <w:sz w:val="24"/>
          <w:szCs w:val="24"/>
        </w:rPr>
        <w:t>of the hydroxide and two methyl groups, respectively (up-up-up).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0"/>
        <w:gridCol w:w="1075"/>
        <w:gridCol w:w="894"/>
        <w:gridCol w:w="1075"/>
        <w:gridCol w:w="809"/>
        <w:gridCol w:w="987"/>
        <w:gridCol w:w="984"/>
        <w:gridCol w:w="990"/>
        <w:gridCol w:w="756"/>
      </w:tblGrid>
      <w:tr w:rsidR="00307121" w14:paraId="73D11893" w14:textId="77777777" w:rsidTr="00306FA0">
        <w:tc>
          <w:tcPr>
            <w:tcW w:w="1800" w:type="dxa"/>
          </w:tcPr>
          <w:p w14:paraId="69B759C7" w14:textId="626EC45C"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S (kcal/</w:t>
            </w:r>
            <w:proofErr w:type="spellStart"/>
            <w:r>
              <w:rPr>
                <w:rFonts w:ascii="Times New Roman" w:hAnsi="Times New Roman" w:cs="Times New Roman"/>
                <w:sz w:val="24"/>
                <w:szCs w:val="24"/>
              </w:rPr>
              <w:t>molK</w:t>
            </w:r>
            <w:proofErr w:type="spellEnd"/>
            <w:r>
              <w:rPr>
                <w:rFonts w:ascii="Times New Roman" w:hAnsi="Times New Roman" w:cs="Times New Roman"/>
                <w:sz w:val="24"/>
                <w:szCs w:val="24"/>
              </w:rPr>
              <w:t>)</w:t>
            </w:r>
          </w:p>
        </w:tc>
        <w:tc>
          <w:tcPr>
            <w:tcW w:w="1080" w:type="dxa"/>
          </w:tcPr>
          <w:p w14:paraId="39FC1AAF" w14:textId="6AEDF5C1" w:rsidR="006A4754" w:rsidRDefault="006A4754" w:rsidP="00785B9B">
            <w:pPr>
              <w:spacing w:line="276" w:lineRule="auto"/>
              <w:rPr>
                <w:rFonts w:ascii="Times New Roman" w:hAnsi="Times New Roman" w:cs="Times New Roman"/>
                <w:sz w:val="24"/>
                <w:szCs w:val="24"/>
              </w:rPr>
            </w:pPr>
          </w:p>
        </w:tc>
        <w:tc>
          <w:tcPr>
            <w:tcW w:w="900" w:type="dxa"/>
          </w:tcPr>
          <w:p w14:paraId="16C7AC49" w14:textId="77777777" w:rsidR="006A4754" w:rsidRDefault="006A4754" w:rsidP="00F56DFF">
            <w:pPr>
              <w:spacing w:line="276" w:lineRule="auto"/>
              <w:jc w:val="center"/>
              <w:rPr>
                <w:rFonts w:ascii="Times New Roman" w:hAnsi="Times New Roman" w:cs="Times New Roman"/>
                <w:sz w:val="24"/>
                <w:szCs w:val="24"/>
              </w:rPr>
            </w:pPr>
          </w:p>
        </w:tc>
        <w:tc>
          <w:tcPr>
            <w:tcW w:w="1080" w:type="dxa"/>
          </w:tcPr>
          <w:p w14:paraId="17987AED" w14:textId="332E6AE5" w:rsidR="006A4754" w:rsidRDefault="006A4754" w:rsidP="00F56DFF">
            <w:pPr>
              <w:spacing w:line="276" w:lineRule="auto"/>
              <w:jc w:val="center"/>
              <w:rPr>
                <w:rFonts w:ascii="Times New Roman" w:hAnsi="Times New Roman" w:cs="Times New Roman"/>
                <w:sz w:val="24"/>
                <w:szCs w:val="24"/>
              </w:rPr>
            </w:pPr>
          </w:p>
        </w:tc>
        <w:tc>
          <w:tcPr>
            <w:tcW w:w="810" w:type="dxa"/>
          </w:tcPr>
          <w:p w14:paraId="35B03900" w14:textId="77777777" w:rsidR="006A4754" w:rsidRDefault="006A4754" w:rsidP="00F56DFF">
            <w:pPr>
              <w:spacing w:line="276" w:lineRule="auto"/>
              <w:jc w:val="center"/>
              <w:rPr>
                <w:rFonts w:ascii="Times New Roman" w:hAnsi="Times New Roman" w:cs="Times New Roman"/>
                <w:sz w:val="24"/>
                <w:szCs w:val="24"/>
              </w:rPr>
            </w:pPr>
          </w:p>
        </w:tc>
        <w:tc>
          <w:tcPr>
            <w:tcW w:w="990" w:type="dxa"/>
          </w:tcPr>
          <w:p w14:paraId="4FB09749" w14:textId="442E0CDC" w:rsidR="006A4754" w:rsidRDefault="006A4754" w:rsidP="00F56DFF">
            <w:pPr>
              <w:spacing w:line="276" w:lineRule="auto"/>
              <w:jc w:val="center"/>
              <w:rPr>
                <w:rFonts w:ascii="Times New Roman" w:hAnsi="Times New Roman" w:cs="Times New Roman"/>
                <w:sz w:val="24"/>
                <w:szCs w:val="24"/>
              </w:rPr>
            </w:pPr>
          </w:p>
        </w:tc>
        <w:tc>
          <w:tcPr>
            <w:tcW w:w="990" w:type="dxa"/>
          </w:tcPr>
          <w:p w14:paraId="6C82D8FA" w14:textId="77777777" w:rsidR="006A4754" w:rsidRDefault="006A4754" w:rsidP="00F56DFF">
            <w:pPr>
              <w:spacing w:line="276" w:lineRule="auto"/>
              <w:jc w:val="center"/>
              <w:rPr>
                <w:rFonts w:ascii="Times New Roman" w:hAnsi="Times New Roman" w:cs="Times New Roman"/>
                <w:sz w:val="24"/>
                <w:szCs w:val="24"/>
              </w:rPr>
            </w:pPr>
          </w:p>
        </w:tc>
        <w:tc>
          <w:tcPr>
            <w:tcW w:w="954" w:type="dxa"/>
          </w:tcPr>
          <w:p w14:paraId="44A8A668" w14:textId="4D5FBA82" w:rsidR="006A4754" w:rsidRDefault="006A4754" w:rsidP="00F56DFF">
            <w:pPr>
              <w:spacing w:line="276" w:lineRule="auto"/>
              <w:jc w:val="center"/>
              <w:rPr>
                <w:rFonts w:ascii="Times New Roman" w:hAnsi="Times New Roman" w:cs="Times New Roman"/>
                <w:sz w:val="24"/>
                <w:szCs w:val="24"/>
              </w:rPr>
            </w:pPr>
          </w:p>
        </w:tc>
        <w:tc>
          <w:tcPr>
            <w:tcW w:w="756" w:type="dxa"/>
          </w:tcPr>
          <w:p w14:paraId="1504CA49" w14:textId="77777777" w:rsidR="006A4754" w:rsidRDefault="006A4754" w:rsidP="00F56DFF">
            <w:pPr>
              <w:spacing w:line="276" w:lineRule="auto"/>
              <w:jc w:val="center"/>
              <w:rPr>
                <w:rFonts w:ascii="Times New Roman" w:hAnsi="Times New Roman" w:cs="Times New Roman"/>
                <w:sz w:val="24"/>
                <w:szCs w:val="24"/>
              </w:rPr>
            </w:pPr>
          </w:p>
        </w:tc>
      </w:tr>
      <w:tr w:rsidR="00307121" w14:paraId="67B1D0F4" w14:textId="77777777" w:rsidTr="00306FA0">
        <w:tc>
          <w:tcPr>
            <w:tcW w:w="1800" w:type="dxa"/>
            <w:tcBorders>
              <w:right w:val="single" w:sz="4" w:space="0" w:color="auto"/>
            </w:tcBorders>
          </w:tcPr>
          <w:p w14:paraId="37A8B93D" w14:textId="7CD4DFE7" w:rsidR="006A4754" w:rsidRPr="00A803E4" w:rsidRDefault="006A4754"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E1</w:t>
            </w:r>
          </w:p>
        </w:tc>
        <w:tc>
          <w:tcPr>
            <w:tcW w:w="1080" w:type="dxa"/>
            <w:tcBorders>
              <w:left w:val="single" w:sz="4" w:space="0" w:color="auto"/>
              <w:bottom w:val="single" w:sz="4" w:space="0" w:color="auto"/>
            </w:tcBorders>
          </w:tcPr>
          <w:p w14:paraId="5ED71A1F" w14:textId="32A10913"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B</w:t>
            </w:r>
            <w:r w:rsidRPr="000257D6">
              <w:rPr>
                <w:rFonts w:ascii="Times New Roman" w:hAnsi="Times New Roman" w:cs="Times New Roman"/>
                <w:b/>
                <w:sz w:val="24"/>
                <w:szCs w:val="24"/>
                <w:vertAlign w:val="subscript"/>
              </w:rPr>
              <w:t>1</w:t>
            </w:r>
            <w:r w:rsidRPr="000257D6">
              <w:rPr>
                <w:rFonts w:ascii="Times New Roman" w:hAnsi="Times New Roman" w:cs="Times New Roman"/>
                <w:b/>
                <w:sz w:val="24"/>
                <w:szCs w:val="24"/>
              </w:rPr>
              <w:t>-A</w:t>
            </w:r>
          </w:p>
        </w:tc>
        <w:tc>
          <w:tcPr>
            <w:tcW w:w="900" w:type="dxa"/>
            <w:tcBorders>
              <w:bottom w:val="single" w:sz="4" w:space="0" w:color="auto"/>
            </w:tcBorders>
          </w:tcPr>
          <w:p w14:paraId="69E1BB89" w14:textId="61D347D0"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T∆S</w:t>
            </w:r>
          </w:p>
        </w:tc>
        <w:tc>
          <w:tcPr>
            <w:tcW w:w="1080" w:type="dxa"/>
            <w:tcBorders>
              <w:bottom w:val="single" w:sz="4" w:space="0" w:color="auto"/>
            </w:tcBorders>
          </w:tcPr>
          <w:p w14:paraId="7D12039B" w14:textId="053C003C"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C</w:t>
            </w:r>
            <w:r w:rsidRPr="000257D6">
              <w:rPr>
                <w:rFonts w:ascii="Times New Roman" w:hAnsi="Times New Roman" w:cs="Times New Roman"/>
                <w:b/>
                <w:sz w:val="24"/>
                <w:szCs w:val="24"/>
                <w:vertAlign w:val="subscript"/>
              </w:rPr>
              <w:t>1</w:t>
            </w:r>
            <w:r w:rsidRPr="000257D6">
              <w:rPr>
                <w:rFonts w:ascii="Times New Roman" w:hAnsi="Times New Roman" w:cs="Times New Roman"/>
                <w:b/>
                <w:sz w:val="24"/>
                <w:szCs w:val="24"/>
              </w:rPr>
              <w:t>-B</w:t>
            </w:r>
            <w:r w:rsidRPr="000257D6">
              <w:rPr>
                <w:rFonts w:ascii="Times New Roman" w:hAnsi="Times New Roman" w:cs="Times New Roman"/>
                <w:b/>
                <w:sz w:val="24"/>
                <w:szCs w:val="24"/>
                <w:vertAlign w:val="subscript"/>
              </w:rPr>
              <w:t>1</w:t>
            </w:r>
          </w:p>
        </w:tc>
        <w:tc>
          <w:tcPr>
            <w:tcW w:w="810" w:type="dxa"/>
            <w:tcBorders>
              <w:bottom w:val="single" w:sz="4" w:space="0" w:color="auto"/>
            </w:tcBorders>
          </w:tcPr>
          <w:p w14:paraId="1BB15140" w14:textId="0176DFC4"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T∆S</w:t>
            </w:r>
          </w:p>
        </w:tc>
        <w:tc>
          <w:tcPr>
            <w:tcW w:w="990" w:type="dxa"/>
            <w:tcBorders>
              <w:bottom w:val="single" w:sz="4" w:space="0" w:color="auto"/>
            </w:tcBorders>
          </w:tcPr>
          <w:p w14:paraId="3721442D" w14:textId="50CE76D3"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D</w:t>
            </w:r>
            <w:r w:rsidRPr="000257D6">
              <w:rPr>
                <w:rFonts w:ascii="Times New Roman" w:hAnsi="Times New Roman" w:cs="Times New Roman"/>
                <w:b/>
                <w:sz w:val="24"/>
                <w:szCs w:val="24"/>
                <w:vertAlign w:val="subscript"/>
              </w:rPr>
              <w:t>1</w:t>
            </w:r>
            <w:r w:rsidRPr="000257D6">
              <w:rPr>
                <w:rFonts w:ascii="Times New Roman" w:hAnsi="Times New Roman" w:cs="Times New Roman"/>
                <w:b/>
                <w:sz w:val="24"/>
                <w:szCs w:val="24"/>
              </w:rPr>
              <w:t>-C</w:t>
            </w:r>
            <w:r w:rsidRPr="000257D6">
              <w:rPr>
                <w:rFonts w:ascii="Times New Roman" w:hAnsi="Times New Roman" w:cs="Times New Roman"/>
                <w:b/>
                <w:sz w:val="24"/>
                <w:szCs w:val="24"/>
                <w:vertAlign w:val="subscript"/>
              </w:rPr>
              <w:t>1</w:t>
            </w:r>
          </w:p>
        </w:tc>
        <w:tc>
          <w:tcPr>
            <w:tcW w:w="990" w:type="dxa"/>
            <w:tcBorders>
              <w:bottom w:val="single" w:sz="4" w:space="0" w:color="auto"/>
            </w:tcBorders>
          </w:tcPr>
          <w:p w14:paraId="633C54EE" w14:textId="48731694"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T∆S</w:t>
            </w:r>
          </w:p>
        </w:tc>
        <w:tc>
          <w:tcPr>
            <w:tcW w:w="954" w:type="dxa"/>
            <w:tcBorders>
              <w:bottom w:val="single" w:sz="4" w:space="0" w:color="auto"/>
            </w:tcBorders>
          </w:tcPr>
          <w:p w14:paraId="1241375C" w14:textId="0C3EE0A2"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Overall</w:t>
            </w:r>
          </w:p>
        </w:tc>
        <w:tc>
          <w:tcPr>
            <w:tcW w:w="756" w:type="dxa"/>
            <w:tcBorders>
              <w:bottom w:val="single" w:sz="4" w:space="0" w:color="auto"/>
            </w:tcBorders>
          </w:tcPr>
          <w:p w14:paraId="6AF5830F" w14:textId="40A8EE54"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T∆S</w:t>
            </w:r>
          </w:p>
        </w:tc>
      </w:tr>
      <w:tr w:rsidR="00307121" w14:paraId="01B1BC1C" w14:textId="77777777" w:rsidTr="00306FA0">
        <w:tc>
          <w:tcPr>
            <w:tcW w:w="1800" w:type="dxa"/>
            <w:tcBorders>
              <w:right w:val="single" w:sz="4" w:space="0" w:color="auto"/>
            </w:tcBorders>
          </w:tcPr>
          <w:p w14:paraId="2BAA203F" w14:textId="78BEEC0A" w:rsidR="006A4754" w:rsidRPr="008E4442" w:rsidRDefault="008E4442"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080" w:type="dxa"/>
            <w:tcBorders>
              <w:top w:val="single" w:sz="4" w:space="0" w:color="auto"/>
              <w:left w:val="single" w:sz="4" w:space="0" w:color="auto"/>
            </w:tcBorders>
          </w:tcPr>
          <w:p w14:paraId="38A3D12D" w14:textId="0A0A6067"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-0.0043</w:t>
            </w:r>
          </w:p>
        </w:tc>
        <w:tc>
          <w:tcPr>
            <w:tcW w:w="900" w:type="dxa"/>
            <w:tcBorders>
              <w:top w:val="single" w:sz="4" w:space="0" w:color="auto"/>
            </w:tcBorders>
          </w:tcPr>
          <w:p w14:paraId="47BC7466" w14:textId="3C2FBA5A" w:rsidR="006A4754" w:rsidRDefault="00BB1D81"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080" w:type="dxa"/>
            <w:tcBorders>
              <w:top w:val="single" w:sz="4" w:space="0" w:color="auto"/>
            </w:tcBorders>
          </w:tcPr>
          <w:p w14:paraId="7F9C7F57" w14:textId="629D4DBF"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0.0481</w:t>
            </w:r>
          </w:p>
        </w:tc>
        <w:tc>
          <w:tcPr>
            <w:tcW w:w="810" w:type="dxa"/>
            <w:tcBorders>
              <w:top w:val="single" w:sz="4" w:space="0" w:color="auto"/>
            </w:tcBorders>
          </w:tcPr>
          <w:p w14:paraId="24B0999C" w14:textId="46BCB4CE" w:rsidR="006A4754" w:rsidRDefault="00BB1D81"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14.36</w:t>
            </w:r>
          </w:p>
        </w:tc>
        <w:tc>
          <w:tcPr>
            <w:tcW w:w="990" w:type="dxa"/>
            <w:tcBorders>
              <w:top w:val="single" w:sz="4" w:space="0" w:color="auto"/>
            </w:tcBorders>
          </w:tcPr>
          <w:p w14:paraId="31CE1E33" w14:textId="37326DF1"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-0.0057</w:t>
            </w:r>
          </w:p>
        </w:tc>
        <w:tc>
          <w:tcPr>
            <w:tcW w:w="990" w:type="dxa"/>
            <w:tcBorders>
              <w:top w:val="single" w:sz="4" w:space="0" w:color="auto"/>
            </w:tcBorders>
          </w:tcPr>
          <w:p w14:paraId="643546B5" w14:textId="2BEA1F08" w:rsidR="006A4754" w:rsidRDefault="00306FA0"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-1.699</w:t>
            </w:r>
          </w:p>
        </w:tc>
        <w:tc>
          <w:tcPr>
            <w:tcW w:w="954" w:type="dxa"/>
            <w:tcBorders>
              <w:top w:val="single" w:sz="4" w:space="0" w:color="auto"/>
            </w:tcBorders>
          </w:tcPr>
          <w:p w14:paraId="4B694C17" w14:textId="62B210A4"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0.0382</w:t>
            </w:r>
          </w:p>
        </w:tc>
        <w:tc>
          <w:tcPr>
            <w:tcW w:w="756" w:type="dxa"/>
            <w:tcBorders>
              <w:top w:val="single" w:sz="4" w:space="0" w:color="auto"/>
            </w:tcBorders>
          </w:tcPr>
          <w:p w14:paraId="2198E5B9" w14:textId="5F92F441"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11.39</w:t>
            </w:r>
          </w:p>
        </w:tc>
      </w:tr>
      <w:tr w:rsidR="00307121" w14:paraId="296C82B2" w14:textId="77777777" w:rsidTr="00306FA0">
        <w:tc>
          <w:tcPr>
            <w:tcW w:w="1800" w:type="dxa"/>
            <w:tcBorders>
              <w:right w:val="single" w:sz="4" w:space="0" w:color="auto"/>
            </w:tcBorders>
          </w:tcPr>
          <w:p w14:paraId="1A8A1FBE" w14:textId="252C15A8" w:rsidR="006A4754" w:rsidRPr="00A803E4" w:rsidRDefault="006A4754"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E2</w:t>
            </w:r>
          </w:p>
        </w:tc>
        <w:tc>
          <w:tcPr>
            <w:tcW w:w="1080" w:type="dxa"/>
            <w:tcBorders>
              <w:left w:val="single" w:sz="4" w:space="0" w:color="auto"/>
              <w:bottom w:val="single" w:sz="4" w:space="0" w:color="auto"/>
            </w:tcBorders>
          </w:tcPr>
          <w:p w14:paraId="3FF07DE3" w14:textId="594EC0E6"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B</w:t>
            </w:r>
            <w:r w:rsidRPr="000257D6">
              <w:rPr>
                <w:rFonts w:ascii="Times New Roman" w:hAnsi="Times New Roman" w:cs="Times New Roman"/>
                <w:b/>
                <w:sz w:val="24"/>
                <w:szCs w:val="24"/>
                <w:vertAlign w:val="subscript"/>
              </w:rPr>
              <w:t>2</w:t>
            </w:r>
            <w:r w:rsidRPr="000257D6">
              <w:rPr>
                <w:rFonts w:ascii="Times New Roman" w:hAnsi="Times New Roman" w:cs="Times New Roman"/>
                <w:b/>
                <w:sz w:val="24"/>
                <w:szCs w:val="24"/>
              </w:rPr>
              <w:t>-A</w:t>
            </w:r>
          </w:p>
        </w:tc>
        <w:tc>
          <w:tcPr>
            <w:tcW w:w="900" w:type="dxa"/>
            <w:tcBorders>
              <w:bottom w:val="single" w:sz="4" w:space="0" w:color="auto"/>
            </w:tcBorders>
          </w:tcPr>
          <w:p w14:paraId="179B4BC1" w14:textId="591226A5"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T∆S</w:t>
            </w:r>
          </w:p>
        </w:tc>
        <w:tc>
          <w:tcPr>
            <w:tcW w:w="1080" w:type="dxa"/>
            <w:tcBorders>
              <w:bottom w:val="single" w:sz="4" w:space="0" w:color="auto"/>
            </w:tcBorders>
          </w:tcPr>
          <w:p w14:paraId="081A5159" w14:textId="338BDC9D"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D</w:t>
            </w:r>
            <w:r w:rsidRPr="000257D6">
              <w:rPr>
                <w:rFonts w:ascii="Times New Roman" w:hAnsi="Times New Roman" w:cs="Times New Roman"/>
                <w:b/>
                <w:sz w:val="24"/>
                <w:szCs w:val="24"/>
                <w:vertAlign w:val="subscript"/>
              </w:rPr>
              <w:t>2</w:t>
            </w:r>
            <w:r w:rsidRPr="000257D6">
              <w:rPr>
                <w:rFonts w:ascii="Times New Roman" w:hAnsi="Times New Roman" w:cs="Times New Roman"/>
                <w:b/>
                <w:sz w:val="24"/>
                <w:szCs w:val="24"/>
              </w:rPr>
              <w:t>-B</w:t>
            </w:r>
            <w:r w:rsidRPr="000257D6">
              <w:rPr>
                <w:rFonts w:ascii="Times New Roman" w:hAnsi="Times New Roman" w:cs="Times New Roman"/>
                <w:b/>
                <w:sz w:val="24"/>
                <w:szCs w:val="24"/>
                <w:vertAlign w:val="subscript"/>
              </w:rPr>
              <w:t>2</w:t>
            </w:r>
          </w:p>
        </w:tc>
        <w:tc>
          <w:tcPr>
            <w:tcW w:w="810" w:type="dxa"/>
            <w:tcBorders>
              <w:bottom w:val="single" w:sz="4" w:space="0" w:color="auto"/>
            </w:tcBorders>
          </w:tcPr>
          <w:p w14:paraId="6C59E6B9" w14:textId="28617C75"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T∆S</w:t>
            </w:r>
          </w:p>
        </w:tc>
        <w:tc>
          <w:tcPr>
            <w:tcW w:w="990" w:type="dxa"/>
            <w:tcBorders>
              <w:bottom w:val="single" w:sz="4" w:space="0" w:color="auto"/>
            </w:tcBorders>
          </w:tcPr>
          <w:p w14:paraId="74AF7BAD" w14:textId="4684B67E" w:rsidR="006A4754" w:rsidRPr="000257D6" w:rsidRDefault="006A4754" w:rsidP="00F56DFF">
            <w:pPr>
              <w:spacing w:line="276" w:lineRule="auto"/>
              <w:jc w:val="center"/>
              <w:rPr>
                <w:rFonts w:ascii="Times New Roman" w:hAnsi="Times New Roman" w:cs="Times New Roman"/>
                <w:b/>
                <w:sz w:val="24"/>
                <w:szCs w:val="24"/>
              </w:rPr>
            </w:pPr>
          </w:p>
        </w:tc>
        <w:tc>
          <w:tcPr>
            <w:tcW w:w="990" w:type="dxa"/>
            <w:tcBorders>
              <w:bottom w:val="single" w:sz="4" w:space="0" w:color="auto"/>
            </w:tcBorders>
          </w:tcPr>
          <w:p w14:paraId="7C4CB1AD" w14:textId="3D3EFD38" w:rsidR="006A4754" w:rsidRPr="000257D6" w:rsidRDefault="006A4754" w:rsidP="00F56DFF">
            <w:pPr>
              <w:spacing w:line="276" w:lineRule="auto"/>
              <w:jc w:val="center"/>
              <w:rPr>
                <w:rFonts w:ascii="Times New Roman" w:hAnsi="Times New Roman" w:cs="Times New Roman"/>
                <w:b/>
                <w:sz w:val="24"/>
                <w:szCs w:val="24"/>
              </w:rPr>
            </w:pPr>
          </w:p>
        </w:tc>
        <w:tc>
          <w:tcPr>
            <w:tcW w:w="954" w:type="dxa"/>
            <w:tcBorders>
              <w:bottom w:val="single" w:sz="4" w:space="0" w:color="auto"/>
            </w:tcBorders>
          </w:tcPr>
          <w:p w14:paraId="0B288C78" w14:textId="1F5ADFE9"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Overall</w:t>
            </w:r>
          </w:p>
        </w:tc>
        <w:tc>
          <w:tcPr>
            <w:tcW w:w="756" w:type="dxa"/>
            <w:tcBorders>
              <w:bottom w:val="single" w:sz="4" w:space="0" w:color="auto"/>
            </w:tcBorders>
          </w:tcPr>
          <w:p w14:paraId="2DA18B5F" w14:textId="47D8C6C4" w:rsidR="006A4754" w:rsidRPr="000257D6" w:rsidRDefault="006A4754" w:rsidP="00F56DFF">
            <w:pPr>
              <w:spacing w:line="276" w:lineRule="auto"/>
              <w:jc w:val="center"/>
              <w:rPr>
                <w:rFonts w:ascii="Times New Roman" w:hAnsi="Times New Roman" w:cs="Times New Roman"/>
                <w:b/>
                <w:sz w:val="24"/>
                <w:szCs w:val="24"/>
              </w:rPr>
            </w:pPr>
            <w:r w:rsidRPr="000257D6">
              <w:rPr>
                <w:rFonts w:ascii="Times New Roman" w:hAnsi="Times New Roman" w:cs="Times New Roman"/>
                <w:b/>
                <w:sz w:val="24"/>
                <w:szCs w:val="24"/>
              </w:rPr>
              <w:t>T∆S</w:t>
            </w:r>
          </w:p>
        </w:tc>
      </w:tr>
      <w:tr w:rsidR="00307121" w14:paraId="5A0211E1" w14:textId="77777777" w:rsidTr="00306FA0">
        <w:tc>
          <w:tcPr>
            <w:tcW w:w="1800" w:type="dxa"/>
            <w:tcBorders>
              <w:right w:val="single" w:sz="4" w:space="0" w:color="auto"/>
            </w:tcBorders>
          </w:tcPr>
          <w:p w14:paraId="42DEAF92" w14:textId="6200F879" w:rsidR="006A4754" w:rsidRPr="008E4442" w:rsidRDefault="008E4442"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080" w:type="dxa"/>
            <w:tcBorders>
              <w:top w:val="single" w:sz="4" w:space="0" w:color="auto"/>
              <w:left w:val="single" w:sz="4" w:space="0" w:color="auto"/>
            </w:tcBorders>
          </w:tcPr>
          <w:p w14:paraId="740243C3" w14:textId="27B22492"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-0.0043</w:t>
            </w:r>
          </w:p>
        </w:tc>
        <w:tc>
          <w:tcPr>
            <w:tcW w:w="900" w:type="dxa"/>
            <w:tcBorders>
              <w:top w:val="single" w:sz="4" w:space="0" w:color="auto"/>
            </w:tcBorders>
          </w:tcPr>
          <w:p w14:paraId="0A9F930B" w14:textId="75FD418E" w:rsidR="006A4754" w:rsidRDefault="00BB1D81"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080" w:type="dxa"/>
            <w:tcBorders>
              <w:top w:val="single" w:sz="4" w:space="0" w:color="auto"/>
            </w:tcBorders>
          </w:tcPr>
          <w:p w14:paraId="15EE73DF" w14:textId="4B6C08EF"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0.0425</w:t>
            </w:r>
          </w:p>
        </w:tc>
        <w:tc>
          <w:tcPr>
            <w:tcW w:w="810" w:type="dxa"/>
            <w:tcBorders>
              <w:top w:val="single" w:sz="4" w:space="0" w:color="auto"/>
            </w:tcBorders>
          </w:tcPr>
          <w:p w14:paraId="6C96C656" w14:textId="03B78333" w:rsidR="006A4754" w:rsidRDefault="004F7345"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12.66</w:t>
            </w:r>
          </w:p>
        </w:tc>
        <w:tc>
          <w:tcPr>
            <w:tcW w:w="990" w:type="dxa"/>
            <w:tcBorders>
              <w:top w:val="single" w:sz="4" w:space="0" w:color="auto"/>
            </w:tcBorders>
          </w:tcPr>
          <w:p w14:paraId="77DFF85E" w14:textId="1F85D706" w:rsidR="006A4754" w:rsidRDefault="006A4754" w:rsidP="00F56DFF">
            <w:pPr>
              <w:spacing w:line="276" w:lineRule="auto"/>
              <w:jc w:val="center"/>
              <w:rPr>
                <w:rFonts w:ascii="Times New Roman" w:hAnsi="Times New Roman" w:cs="Times New Roman"/>
                <w:sz w:val="24"/>
                <w:szCs w:val="24"/>
              </w:rPr>
            </w:pPr>
          </w:p>
        </w:tc>
        <w:tc>
          <w:tcPr>
            <w:tcW w:w="990" w:type="dxa"/>
            <w:tcBorders>
              <w:top w:val="single" w:sz="4" w:space="0" w:color="auto"/>
            </w:tcBorders>
          </w:tcPr>
          <w:p w14:paraId="3237A872" w14:textId="77777777" w:rsidR="006A4754" w:rsidRDefault="006A4754" w:rsidP="00F56DFF">
            <w:pPr>
              <w:spacing w:line="276" w:lineRule="auto"/>
              <w:jc w:val="center"/>
              <w:rPr>
                <w:rFonts w:ascii="Times New Roman" w:hAnsi="Times New Roman" w:cs="Times New Roman"/>
                <w:sz w:val="24"/>
                <w:szCs w:val="24"/>
              </w:rPr>
            </w:pPr>
          </w:p>
        </w:tc>
        <w:tc>
          <w:tcPr>
            <w:tcW w:w="954" w:type="dxa"/>
            <w:tcBorders>
              <w:top w:val="single" w:sz="4" w:space="0" w:color="auto"/>
            </w:tcBorders>
          </w:tcPr>
          <w:p w14:paraId="66481D7D" w14:textId="3AFDB5E3" w:rsidR="006A4754" w:rsidRDefault="006A4754"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0.0382</w:t>
            </w:r>
          </w:p>
        </w:tc>
        <w:tc>
          <w:tcPr>
            <w:tcW w:w="756" w:type="dxa"/>
            <w:tcBorders>
              <w:top w:val="single" w:sz="4" w:space="0" w:color="auto"/>
            </w:tcBorders>
          </w:tcPr>
          <w:p w14:paraId="77A0419D" w14:textId="3035A150" w:rsidR="006A4754" w:rsidRDefault="006A4754" w:rsidP="00863C3A">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11.39</w:t>
            </w:r>
          </w:p>
        </w:tc>
      </w:tr>
    </w:tbl>
    <w:p w14:paraId="3FE00E6F" w14:textId="501A52B3" w:rsidR="00372B90" w:rsidRPr="00863C3A" w:rsidRDefault="00863C3A" w:rsidP="00863C3A">
      <w:pPr>
        <w:pStyle w:val="Caption"/>
        <w:jc w:val="center"/>
        <w:rPr>
          <w:rFonts w:ascii="Times New Roman" w:hAnsi="Times New Roman" w:cs="Times New Roman"/>
          <w:sz w:val="24"/>
          <w:szCs w:val="24"/>
        </w:rPr>
      </w:pPr>
      <w:r w:rsidRPr="00863C3A">
        <w:rPr>
          <w:rFonts w:ascii="Times New Roman" w:hAnsi="Times New Roman" w:cs="Times New Roman"/>
          <w:b/>
          <w:sz w:val="24"/>
          <w:szCs w:val="24"/>
        </w:rPr>
        <w:t xml:space="preserve">Table </w:t>
      </w:r>
      <w:r w:rsidRPr="00863C3A">
        <w:rPr>
          <w:rFonts w:ascii="Times New Roman" w:hAnsi="Times New Roman" w:cs="Times New Roman"/>
          <w:b/>
          <w:sz w:val="24"/>
          <w:szCs w:val="24"/>
        </w:rPr>
        <w:fldChar w:fldCharType="begin"/>
      </w:r>
      <w:r w:rsidRPr="00863C3A">
        <w:rPr>
          <w:rFonts w:ascii="Times New Roman" w:hAnsi="Times New Roman" w:cs="Times New Roman"/>
          <w:b/>
          <w:sz w:val="24"/>
          <w:szCs w:val="24"/>
        </w:rPr>
        <w:instrText xml:space="preserve"> SEQ Table \* ARABIC </w:instrText>
      </w:r>
      <w:r w:rsidRPr="00863C3A">
        <w:rPr>
          <w:rFonts w:ascii="Times New Roman" w:hAnsi="Times New Roman" w:cs="Times New Roman"/>
          <w:b/>
          <w:sz w:val="24"/>
          <w:szCs w:val="24"/>
        </w:rPr>
        <w:fldChar w:fldCharType="separate"/>
      </w:r>
      <w:r w:rsidR="00D12C67">
        <w:rPr>
          <w:rFonts w:ascii="Times New Roman" w:hAnsi="Times New Roman" w:cs="Times New Roman"/>
          <w:b/>
          <w:noProof/>
          <w:sz w:val="24"/>
          <w:szCs w:val="24"/>
        </w:rPr>
        <w:t>2</w:t>
      </w:r>
      <w:r w:rsidRPr="00863C3A">
        <w:rPr>
          <w:rFonts w:ascii="Times New Roman" w:hAnsi="Times New Roman" w:cs="Times New Roman"/>
          <w:b/>
          <w:sz w:val="24"/>
          <w:szCs w:val="24"/>
        </w:rPr>
        <w:fldChar w:fldCharType="end"/>
      </w:r>
      <w:r w:rsidRPr="00863C3A">
        <w:rPr>
          <w:rFonts w:ascii="Times New Roman" w:hAnsi="Times New Roman" w:cs="Times New Roman"/>
          <w:b/>
          <w:sz w:val="24"/>
          <w:szCs w:val="24"/>
        </w:rPr>
        <w:t>.</w:t>
      </w:r>
      <w:r w:rsidRPr="00863C3A">
        <w:rPr>
          <w:rFonts w:ascii="Times New Roman" w:hAnsi="Times New Roman" w:cs="Times New Roman"/>
          <w:sz w:val="24"/>
          <w:szCs w:val="24"/>
        </w:rPr>
        <w:t xml:space="preserve"> The change in entropy for each step of the E1 and E2 mechanisms.</w:t>
      </w:r>
      <w:r w:rsidR="00D30916">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372B90" w14:paraId="78E0C744" w14:textId="77777777" w:rsidTr="00B5270C">
        <w:tc>
          <w:tcPr>
            <w:tcW w:w="1870" w:type="dxa"/>
          </w:tcPr>
          <w:p w14:paraId="5A8DF6D3" w14:textId="572636EB" w:rsidR="00372B90" w:rsidRDefault="00A803E4" w:rsidP="00A803E4">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G (kcal/mol)</w:t>
            </w:r>
          </w:p>
        </w:tc>
        <w:tc>
          <w:tcPr>
            <w:tcW w:w="1870" w:type="dxa"/>
          </w:tcPr>
          <w:p w14:paraId="1342F52D" w14:textId="7015B401" w:rsidR="00372B90" w:rsidRDefault="00372B90" w:rsidP="00F56DFF">
            <w:pPr>
              <w:spacing w:line="276" w:lineRule="auto"/>
              <w:jc w:val="center"/>
              <w:rPr>
                <w:rFonts w:ascii="Times New Roman" w:hAnsi="Times New Roman" w:cs="Times New Roman"/>
                <w:sz w:val="24"/>
                <w:szCs w:val="24"/>
              </w:rPr>
            </w:pPr>
          </w:p>
        </w:tc>
        <w:tc>
          <w:tcPr>
            <w:tcW w:w="1870" w:type="dxa"/>
          </w:tcPr>
          <w:p w14:paraId="0AC48C87" w14:textId="77777777" w:rsidR="00372B90" w:rsidRDefault="00372B90" w:rsidP="00F56DFF">
            <w:pPr>
              <w:spacing w:line="276" w:lineRule="auto"/>
              <w:jc w:val="center"/>
              <w:rPr>
                <w:rFonts w:ascii="Times New Roman" w:hAnsi="Times New Roman" w:cs="Times New Roman"/>
                <w:sz w:val="24"/>
                <w:szCs w:val="24"/>
              </w:rPr>
            </w:pPr>
          </w:p>
        </w:tc>
        <w:tc>
          <w:tcPr>
            <w:tcW w:w="1870" w:type="dxa"/>
          </w:tcPr>
          <w:p w14:paraId="314FCDF7" w14:textId="77777777" w:rsidR="00372B90" w:rsidRDefault="00372B90" w:rsidP="00F56DFF">
            <w:pPr>
              <w:spacing w:line="276" w:lineRule="auto"/>
              <w:jc w:val="center"/>
              <w:rPr>
                <w:rFonts w:ascii="Times New Roman" w:hAnsi="Times New Roman" w:cs="Times New Roman"/>
                <w:sz w:val="24"/>
                <w:szCs w:val="24"/>
              </w:rPr>
            </w:pPr>
          </w:p>
        </w:tc>
        <w:tc>
          <w:tcPr>
            <w:tcW w:w="1870" w:type="dxa"/>
          </w:tcPr>
          <w:p w14:paraId="5D9D5C0A" w14:textId="77777777" w:rsidR="00372B90" w:rsidRDefault="00372B90" w:rsidP="00F56DFF">
            <w:pPr>
              <w:spacing w:line="276" w:lineRule="auto"/>
              <w:jc w:val="center"/>
              <w:rPr>
                <w:rFonts w:ascii="Times New Roman" w:hAnsi="Times New Roman" w:cs="Times New Roman"/>
                <w:sz w:val="24"/>
                <w:szCs w:val="24"/>
              </w:rPr>
            </w:pPr>
          </w:p>
        </w:tc>
      </w:tr>
      <w:tr w:rsidR="00372B90" w14:paraId="35495382" w14:textId="77777777" w:rsidTr="00B5270C">
        <w:tc>
          <w:tcPr>
            <w:tcW w:w="1870" w:type="dxa"/>
            <w:tcBorders>
              <w:right w:val="single" w:sz="4" w:space="0" w:color="auto"/>
            </w:tcBorders>
          </w:tcPr>
          <w:p w14:paraId="62498186" w14:textId="3E3A4BDD" w:rsidR="00372B90" w:rsidRPr="00A803E4" w:rsidRDefault="002B68AF"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E1</w:t>
            </w:r>
          </w:p>
        </w:tc>
        <w:tc>
          <w:tcPr>
            <w:tcW w:w="1870" w:type="dxa"/>
            <w:tcBorders>
              <w:left w:val="single" w:sz="4" w:space="0" w:color="auto"/>
              <w:bottom w:val="single" w:sz="4" w:space="0" w:color="auto"/>
            </w:tcBorders>
          </w:tcPr>
          <w:p w14:paraId="38FADB67" w14:textId="02D1F181" w:rsidR="00372B90" w:rsidRPr="00A803E4" w:rsidRDefault="006E0716"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B1-A</w:t>
            </w:r>
          </w:p>
        </w:tc>
        <w:tc>
          <w:tcPr>
            <w:tcW w:w="1870" w:type="dxa"/>
            <w:tcBorders>
              <w:bottom w:val="single" w:sz="4" w:space="0" w:color="auto"/>
            </w:tcBorders>
          </w:tcPr>
          <w:p w14:paraId="0ABFE393" w14:textId="65FCE9E6" w:rsidR="00372B90" w:rsidRPr="00A803E4" w:rsidRDefault="006E0716"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C1-B1</w:t>
            </w:r>
          </w:p>
        </w:tc>
        <w:tc>
          <w:tcPr>
            <w:tcW w:w="1870" w:type="dxa"/>
            <w:tcBorders>
              <w:bottom w:val="single" w:sz="4" w:space="0" w:color="auto"/>
            </w:tcBorders>
          </w:tcPr>
          <w:p w14:paraId="7E8A3A1E" w14:textId="4B686BAA" w:rsidR="00372B90" w:rsidRPr="00A803E4" w:rsidRDefault="006E0716"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D1-C1</w:t>
            </w:r>
          </w:p>
        </w:tc>
        <w:tc>
          <w:tcPr>
            <w:tcW w:w="1870" w:type="dxa"/>
            <w:tcBorders>
              <w:bottom w:val="single" w:sz="4" w:space="0" w:color="auto"/>
            </w:tcBorders>
          </w:tcPr>
          <w:p w14:paraId="17E48830" w14:textId="64DF4593" w:rsidR="00372B90" w:rsidRPr="00A803E4" w:rsidRDefault="006E0716"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Overall</w:t>
            </w:r>
          </w:p>
        </w:tc>
      </w:tr>
      <w:tr w:rsidR="00372B90" w14:paraId="2B2DB8B1" w14:textId="77777777" w:rsidTr="00B5270C">
        <w:tc>
          <w:tcPr>
            <w:tcW w:w="1870" w:type="dxa"/>
            <w:tcBorders>
              <w:right w:val="single" w:sz="4" w:space="0" w:color="auto"/>
            </w:tcBorders>
          </w:tcPr>
          <w:p w14:paraId="5915734C" w14:textId="38BAD49D" w:rsidR="00372B90" w:rsidRDefault="008E4442"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870" w:type="dxa"/>
            <w:tcBorders>
              <w:top w:val="single" w:sz="4" w:space="0" w:color="auto"/>
              <w:left w:val="single" w:sz="4" w:space="0" w:color="auto"/>
            </w:tcBorders>
          </w:tcPr>
          <w:p w14:paraId="26F518FB" w14:textId="666B6026" w:rsidR="00372B90" w:rsidRDefault="00A14DEF"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-31.40</w:t>
            </w:r>
          </w:p>
        </w:tc>
        <w:tc>
          <w:tcPr>
            <w:tcW w:w="1870" w:type="dxa"/>
            <w:tcBorders>
              <w:top w:val="single" w:sz="4" w:space="0" w:color="auto"/>
            </w:tcBorders>
          </w:tcPr>
          <w:p w14:paraId="23CC1E04" w14:textId="2E5E3AE5" w:rsidR="00372B90" w:rsidRDefault="00A14DEF"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-16.77</w:t>
            </w:r>
          </w:p>
        </w:tc>
        <w:tc>
          <w:tcPr>
            <w:tcW w:w="1870" w:type="dxa"/>
            <w:tcBorders>
              <w:top w:val="single" w:sz="4" w:space="0" w:color="auto"/>
            </w:tcBorders>
          </w:tcPr>
          <w:p w14:paraId="68A84835" w14:textId="1352A6B8" w:rsidR="00372B90" w:rsidRDefault="00A14DEF"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39.87</w:t>
            </w:r>
          </w:p>
        </w:tc>
        <w:tc>
          <w:tcPr>
            <w:tcW w:w="1870" w:type="dxa"/>
            <w:tcBorders>
              <w:top w:val="single" w:sz="4" w:space="0" w:color="auto"/>
            </w:tcBorders>
          </w:tcPr>
          <w:p w14:paraId="1AE70168" w14:textId="5F73DDE2" w:rsidR="00372B90" w:rsidRDefault="009458BA"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-8.30</w:t>
            </w:r>
          </w:p>
        </w:tc>
      </w:tr>
      <w:tr w:rsidR="00372B90" w14:paraId="38988AB0" w14:textId="77777777" w:rsidTr="00B5270C">
        <w:tc>
          <w:tcPr>
            <w:tcW w:w="1870" w:type="dxa"/>
            <w:tcBorders>
              <w:right w:val="single" w:sz="4" w:space="0" w:color="auto"/>
            </w:tcBorders>
          </w:tcPr>
          <w:p w14:paraId="141323D6" w14:textId="7F653132" w:rsidR="00372B90" w:rsidRPr="00A803E4" w:rsidRDefault="002B68AF"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E2</w:t>
            </w:r>
          </w:p>
        </w:tc>
        <w:tc>
          <w:tcPr>
            <w:tcW w:w="1870" w:type="dxa"/>
            <w:tcBorders>
              <w:left w:val="single" w:sz="4" w:space="0" w:color="auto"/>
              <w:bottom w:val="single" w:sz="4" w:space="0" w:color="auto"/>
            </w:tcBorders>
          </w:tcPr>
          <w:p w14:paraId="3D5291CC" w14:textId="0295735B" w:rsidR="00372B90" w:rsidRPr="00A803E4" w:rsidRDefault="006E0716"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B2-A</w:t>
            </w:r>
          </w:p>
        </w:tc>
        <w:tc>
          <w:tcPr>
            <w:tcW w:w="1870" w:type="dxa"/>
            <w:tcBorders>
              <w:bottom w:val="single" w:sz="4" w:space="0" w:color="auto"/>
            </w:tcBorders>
          </w:tcPr>
          <w:p w14:paraId="23B01CC6" w14:textId="44066711" w:rsidR="00372B90" w:rsidRPr="00A803E4" w:rsidRDefault="006E0716"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D2-B2</w:t>
            </w:r>
          </w:p>
        </w:tc>
        <w:tc>
          <w:tcPr>
            <w:tcW w:w="1870" w:type="dxa"/>
            <w:tcBorders>
              <w:bottom w:val="single" w:sz="4" w:space="0" w:color="auto"/>
            </w:tcBorders>
          </w:tcPr>
          <w:p w14:paraId="364C8D5B" w14:textId="77777777" w:rsidR="00372B90" w:rsidRPr="00A803E4" w:rsidRDefault="00372B90" w:rsidP="00F56DFF">
            <w:pPr>
              <w:spacing w:line="276" w:lineRule="auto"/>
              <w:jc w:val="center"/>
              <w:rPr>
                <w:rFonts w:ascii="Times New Roman" w:hAnsi="Times New Roman" w:cs="Times New Roman"/>
                <w:b/>
                <w:sz w:val="24"/>
                <w:szCs w:val="24"/>
              </w:rPr>
            </w:pPr>
          </w:p>
        </w:tc>
        <w:tc>
          <w:tcPr>
            <w:tcW w:w="1870" w:type="dxa"/>
            <w:tcBorders>
              <w:bottom w:val="single" w:sz="4" w:space="0" w:color="auto"/>
            </w:tcBorders>
          </w:tcPr>
          <w:p w14:paraId="31D7A318" w14:textId="577CABCB" w:rsidR="00372B90" w:rsidRPr="00A803E4" w:rsidRDefault="006E0716" w:rsidP="00F56DF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Overall</w:t>
            </w:r>
          </w:p>
        </w:tc>
      </w:tr>
      <w:tr w:rsidR="00372B90" w14:paraId="326587BA" w14:textId="77777777" w:rsidTr="00B5270C">
        <w:tc>
          <w:tcPr>
            <w:tcW w:w="1870" w:type="dxa"/>
            <w:tcBorders>
              <w:right w:val="single" w:sz="4" w:space="0" w:color="auto"/>
            </w:tcBorders>
          </w:tcPr>
          <w:p w14:paraId="4F0D59E7" w14:textId="195EDE94" w:rsidR="00372B90" w:rsidRDefault="008E4442"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870" w:type="dxa"/>
            <w:tcBorders>
              <w:top w:val="single" w:sz="4" w:space="0" w:color="auto"/>
              <w:left w:val="single" w:sz="4" w:space="0" w:color="auto"/>
            </w:tcBorders>
          </w:tcPr>
          <w:p w14:paraId="4E3ED633" w14:textId="7BEA7083" w:rsidR="00372B90" w:rsidRDefault="00A14DEF"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-31.40</w:t>
            </w:r>
          </w:p>
        </w:tc>
        <w:tc>
          <w:tcPr>
            <w:tcW w:w="1870" w:type="dxa"/>
            <w:tcBorders>
              <w:top w:val="single" w:sz="4" w:space="0" w:color="auto"/>
            </w:tcBorders>
          </w:tcPr>
          <w:p w14:paraId="5BAC2FDA" w14:textId="32475319" w:rsidR="00372B90" w:rsidRDefault="00EA7907" w:rsidP="00F56DFF">
            <w:pPr>
              <w:spacing w:line="276" w:lineRule="auto"/>
              <w:jc w:val="center"/>
              <w:rPr>
                <w:rFonts w:ascii="Times New Roman" w:hAnsi="Times New Roman" w:cs="Times New Roman"/>
                <w:sz w:val="24"/>
                <w:szCs w:val="24"/>
              </w:rPr>
            </w:pPr>
            <w:r>
              <w:rPr>
                <w:rFonts w:ascii="Times New Roman" w:hAnsi="Times New Roman" w:cs="Times New Roman"/>
                <w:sz w:val="24"/>
                <w:szCs w:val="24"/>
              </w:rPr>
              <w:t>23.10</w:t>
            </w:r>
          </w:p>
        </w:tc>
        <w:tc>
          <w:tcPr>
            <w:tcW w:w="1870" w:type="dxa"/>
            <w:tcBorders>
              <w:top w:val="single" w:sz="4" w:space="0" w:color="auto"/>
            </w:tcBorders>
          </w:tcPr>
          <w:p w14:paraId="77B4A96A" w14:textId="77777777" w:rsidR="00372B90" w:rsidRDefault="00372B90" w:rsidP="00F56DFF">
            <w:pPr>
              <w:spacing w:line="276" w:lineRule="auto"/>
              <w:jc w:val="center"/>
              <w:rPr>
                <w:rFonts w:ascii="Times New Roman" w:hAnsi="Times New Roman" w:cs="Times New Roman"/>
                <w:sz w:val="24"/>
                <w:szCs w:val="24"/>
              </w:rPr>
            </w:pPr>
          </w:p>
        </w:tc>
        <w:tc>
          <w:tcPr>
            <w:tcW w:w="1870" w:type="dxa"/>
            <w:tcBorders>
              <w:top w:val="single" w:sz="4" w:space="0" w:color="auto"/>
            </w:tcBorders>
          </w:tcPr>
          <w:p w14:paraId="68D444F0" w14:textId="0F2C179C" w:rsidR="00372B90" w:rsidRDefault="009458BA" w:rsidP="00D12C67">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-8.30</w:t>
            </w:r>
          </w:p>
        </w:tc>
      </w:tr>
    </w:tbl>
    <w:p w14:paraId="675C414D" w14:textId="63CA9FDD" w:rsidR="00D251FB" w:rsidRPr="00D12C67" w:rsidRDefault="00D12C67" w:rsidP="00D12C67">
      <w:pPr>
        <w:pStyle w:val="Caption"/>
        <w:jc w:val="center"/>
        <w:rPr>
          <w:rFonts w:ascii="Times New Roman" w:hAnsi="Times New Roman" w:cs="Times New Roman"/>
          <w:sz w:val="24"/>
          <w:szCs w:val="24"/>
        </w:rPr>
      </w:pPr>
      <w:r w:rsidRPr="00D12C67">
        <w:rPr>
          <w:rFonts w:ascii="Times New Roman" w:hAnsi="Times New Roman" w:cs="Times New Roman"/>
          <w:b/>
          <w:sz w:val="24"/>
          <w:szCs w:val="24"/>
        </w:rPr>
        <w:t xml:space="preserve">Table </w:t>
      </w:r>
      <w:r w:rsidRPr="00D12C67">
        <w:rPr>
          <w:rFonts w:ascii="Times New Roman" w:hAnsi="Times New Roman" w:cs="Times New Roman"/>
          <w:b/>
          <w:sz w:val="24"/>
          <w:szCs w:val="24"/>
        </w:rPr>
        <w:fldChar w:fldCharType="begin"/>
      </w:r>
      <w:r w:rsidRPr="00D12C67">
        <w:rPr>
          <w:rFonts w:ascii="Times New Roman" w:hAnsi="Times New Roman" w:cs="Times New Roman"/>
          <w:b/>
          <w:sz w:val="24"/>
          <w:szCs w:val="24"/>
        </w:rPr>
        <w:instrText xml:space="preserve"> SEQ Table \* ARABIC </w:instrText>
      </w:r>
      <w:r w:rsidRPr="00D12C67">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D12C67">
        <w:rPr>
          <w:rFonts w:ascii="Times New Roman" w:hAnsi="Times New Roman" w:cs="Times New Roman"/>
          <w:b/>
          <w:sz w:val="24"/>
          <w:szCs w:val="24"/>
        </w:rPr>
        <w:fldChar w:fldCharType="end"/>
      </w:r>
      <w:r w:rsidRPr="00D12C67">
        <w:rPr>
          <w:rFonts w:ascii="Times New Roman" w:hAnsi="Times New Roman" w:cs="Times New Roman"/>
          <w:b/>
          <w:sz w:val="24"/>
          <w:szCs w:val="24"/>
        </w:rPr>
        <w:t>.</w:t>
      </w:r>
      <w:r w:rsidRPr="00D12C67">
        <w:rPr>
          <w:rFonts w:ascii="Times New Roman" w:hAnsi="Times New Roman" w:cs="Times New Roman"/>
          <w:sz w:val="24"/>
          <w:szCs w:val="24"/>
        </w:rPr>
        <w:t xml:space="preserve"> The change in free energy for each step of the E1 and E2 mechanism</w:t>
      </w:r>
      <w:r w:rsidR="008E4442">
        <w:rPr>
          <w:rFonts w:ascii="Times New Roman" w:hAnsi="Times New Roman" w:cs="Times New Roman"/>
          <w:sz w:val="24"/>
          <w:szCs w:val="24"/>
        </w:rPr>
        <w:t>s</w:t>
      </w:r>
      <w:r w:rsidRPr="00D12C67">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F75C9" w14:paraId="61212DD5" w14:textId="77777777" w:rsidTr="00A80ABF">
        <w:tc>
          <w:tcPr>
            <w:tcW w:w="1870" w:type="dxa"/>
          </w:tcPr>
          <w:p w14:paraId="5CADA034" w14:textId="3CF384EF" w:rsidR="006F75C9" w:rsidRDefault="006F75C9" w:rsidP="00A80ABF">
            <w:pPr>
              <w:spacing w:line="276" w:lineRule="auto"/>
              <w:rPr>
                <w:rFonts w:ascii="Times New Roman" w:hAnsi="Times New Roman" w:cs="Times New Roman"/>
                <w:sz w:val="24"/>
                <w:szCs w:val="24"/>
              </w:rPr>
            </w:pPr>
            <w:r>
              <w:rPr>
                <w:rFonts w:ascii="Times New Roman" w:hAnsi="Times New Roman" w:cs="Times New Roman"/>
                <w:sz w:val="24"/>
                <w:szCs w:val="24"/>
              </w:rPr>
              <w:t>∆</w:t>
            </w:r>
            <w:r w:rsidR="0095709E">
              <w:rPr>
                <w:rFonts w:ascii="Times New Roman" w:hAnsi="Times New Roman" w:cs="Times New Roman"/>
                <w:sz w:val="24"/>
                <w:szCs w:val="24"/>
              </w:rPr>
              <w:t>U</w:t>
            </w:r>
            <w:r>
              <w:rPr>
                <w:rFonts w:ascii="Times New Roman" w:hAnsi="Times New Roman" w:cs="Times New Roman"/>
                <w:sz w:val="24"/>
                <w:szCs w:val="24"/>
              </w:rPr>
              <w:t xml:space="preserve"> (kcal/mol)</w:t>
            </w:r>
          </w:p>
        </w:tc>
        <w:tc>
          <w:tcPr>
            <w:tcW w:w="1870" w:type="dxa"/>
          </w:tcPr>
          <w:p w14:paraId="0BE7DFA2" w14:textId="77777777" w:rsidR="006F75C9" w:rsidRDefault="006F75C9" w:rsidP="00A80ABF">
            <w:pPr>
              <w:spacing w:line="276" w:lineRule="auto"/>
              <w:jc w:val="center"/>
              <w:rPr>
                <w:rFonts w:ascii="Times New Roman" w:hAnsi="Times New Roman" w:cs="Times New Roman"/>
                <w:sz w:val="24"/>
                <w:szCs w:val="24"/>
              </w:rPr>
            </w:pPr>
          </w:p>
        </w:tc>
        <w:tc>
          <w:tcPr>
            <w:tcW w:w="1870" w:type="dxa"/>
          </w:tcPr>
          <w:p w14:paraId="597AFD2D" w14:textId="77777777" w:rsidR="006F75C9" w:rsidRDefault="006F75C9" w:rsidP="00A80ABF">
            <w:pPr>
              <w:spacing w:line="276" w:lineRule="auto"/>
              <w:jc w:val="center"/>
              <w:rPr>
                <w:rFonts w:ascii="Times New Roman" w:hAnsi="Times New Roman" w:cs="Times New Roman"/>
                <w:sz w:val="24"/>
                <w:szCs w:val="24"/>
              </w:rPr>
            </w:pPr>
          </w:p>
        </w:tc>
        <w:tc>
          <w:tcPr>
            <w:tcW w:w="1870" w:type="dxa"/>
          </w:tcPr>
          <w:p w14:paraId="5E4F9172" w14:textId="77777777" w:rsidR="006F75C9" w:rsidRDefault="006F75C9" w:rsidP="00A80ABF">
            <w:pPr>
              <w:spacing w:line="276" w:lineRule="auto"/>
              <w:jc w:val="center"/>
              <w:rPr>
                <w:rFonts w:ascii="Times New Roman" w:hAnsi="Times New Roman" w:cs="Times New Roman"/>
                <w:sz w:val="24"/>
                <w:szCs w:val="24"/>
              </w:rPr>
            </w:pPr>
          </w:p>
        </w:tc>
        <w:tc>
          <w:tcPr>
            <w:tcW w:w="1870" w:type="dxa"/>
          </w:tcPr>
          <w:p w14:paraId="2D8BA40C" w14:textId="77777777" w:rsidR="006F75C9" w:rsidRDefault="006F75C9" w:rsidP="00A80ABF">
            <w:pPr>
              <w:spacing w:line="276" w:lineRule="auto"/>
              <w:jc w:val="center"/>
              <w:rPr>
                <w:rFonts w:ascii="Times New Roman" w:hAnsi="Times New Roman" w:cs="Times New Roman"/>
                <w:sz w:val="24"/>
                <w:szCs w:val="24"/>
              </w:rPr>
            </w:pPr>
          </w:p>
        </w:tc>
      </w:tr>
      <w:tr w:rsidR="006F75C9" w14:paraId="21C39781" w14:textId="77777777" w:rsidTr="00A80ABF">
        <w:tc>
          <w:tcPr>
            <w:tcW w:w="1870" w:type="dxa"/>
            <w:tcBorders>
              <w:right w:val="single" w:sz="4" w:space="0" w:color="auto"/>
            </w:tcBorders>
          </w:tcPr>
          <w:p w14:paraId="50E83D8A"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E1</w:t>
            </w:r>
          </w:p>
        </w:tc>
        <w:tc>
          <w:tcPr>
            <w:tcW w:w="1870" w:type="dxa"/>
            <w:tcBorders>
              <w:left w:val="single" w:sz="4" w:space="0" w:color="auto"/>
              <w:bottom w:val="single" w:sz="4" w:space="0" w:color="auto"/>
            </w:tcBorders>
          </w:tcPr>
          <w:p w14:paraId="788DA5F4"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B1-A</w:t>
            </w:r>
          </w:p>
        </w:tc>
        <w:tc>
          <w:tcPr>
            <w:tcW w:w="1870" w:type="dxa"/>
            <w:tcBorders>
              <w:bottom w:val="single" w:sz="4" w:space="0" w:color="auto"/>
            </w:tcBorders>
          </w:tcPr>
          <w:p w14:paraId="6D248523"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C1-B1</w:t>
            </w:r>
          </w:p>
        </w:tc>
        <w:tc>
          <w:tcPr>
            <w:tcW w:w="1870" w:type="dxa"/>
            <w:tcBorders>
              <w:bottom w:val="single" w:sz="4" w:space="0" w:color="auto"/>
            </w:tcBorders>
          </w:tcPr>
          <w:p w14:paraId="2D148787"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D1-C1</w:t>
            </w:r>
          </w:p>
        </w:tc>
        <w:tc>
          <w:tcPr>
            <w:tcW w:w="1870" w:type="dxa"/>
            <w:tcBorders>
              <w:bottom w:val="single" w:sz="4" w:space="0" w:color="auto"/>
            </w:tcBorders>
          </w:tcPr>
          <w:p w14:paraId="07A00A9B"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Overall</w:t>
            </w:r>
          </w:p>
        </w:tc>
      </w:tr>
      <w:tr w:rsidR="006F75C9" w14:paraId="4185B2C9" w14:textId="77777777" w:rsidTr="00A80ABF">
        <w:tc>
          <w:tcPr>
            <w:tcW w:w="1870" w:type="dxa"/>
            <w:tcBorders>
              <w:right w:val="single" w:sz="4" w:space="0" w:color="auto"/>
            </w:tcBorders>
          </w:tcPr>
          <w:p w14:paraId="6797F65E" w14:textId="5EE01C11" w:rsidR="006F75C9" w:rsidRDefault="008E4442"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870" w:type="dxa"/>
            <w:tcBorders>
              <w:top w:val="single" w:sz="4" w:space="0" w:color="auto"/>
              <w:left w:val="single" w:sz="4" w:space="0" w:color="auto"/>
            </w:tcBorders>
          </w:tcPr>
          <w:p w14:paraId="4BD3716E" w14:textId="361726C7" w:rsidR="006F75C9" w:rsidRDefault="006F75C9"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DB090A">
              <w:rPr>
                <w:rFonts w:ascii="Times New Roman" w:hAnsi="Times New Roman" w:cs="Times New Roman"/>
                <w:sz w:val="24"/>
                <w:szCs w:val="24"/>
              </w:rPr>
              <w:t>2</w:t>
            </w:r>
            <w:r>
              <w:rPr>
                <w:rFonts w:ascii="Times New Roman" w:hAnsi="Times New Roman" w:cs="Times New Roman"/>
                <w:sz w:val="24"/>
                <w:szCs w:val="24"/>
              </w:rPr>
              <w:t>.4</w:t>
            </w:r>
            <w:r w:rsidR="00DB090A">
              <w:rPr>
                <w:rFonts w:ascii="Times New Roman" w:hAnsi="Times New Roman" w:cs="Times New Roman"/>
                <w:sz w:val="24"/>
                <w:szCs w:val="24"/>
              </w:rPr>
              <w:t>4</w:t>
            </w:r>
          </w:p>
        </w:tc>
        <w:tc>
          <w:tcPr>
            <w:tcW w:w="1870" w:type="dxa"/>
            <w:tcBorders>
              <w:top w:val="single" w:sz="4" w:space="0" w:color="auto"/>
            </w:tcBorders>
          </w:tcPr>
          <w:p w14:paraId="09B3576A" w14:textId="3238150C" w:rsidR="006F75C9" w:rsidRDefault="006F75C9"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8677C8">
              <w:rPr>
                <w:rFonts w:ascii="Times New Roman" w:hAnsi="Times New Roman" w:cs="Times New Roman"/>
                <w:sz w:val="24"/>
                <w:szCs w:val="24"/>
              </w:rPr>
              <w:t>5</w:t>
            </w:r>
            <w:r>
              <w:rPr>
                <w:rFonts w:ascii="Times New Roman" w:hAnsi="Times New Roman" w:cs="Times New Roman"/>
                <w:sz w:val="24"/>
                <w:szCs w:val="24"/>
              </w:rPr>
              <w:t>.</w:t>
            </w:r>
            <w:r w:rsidR="008677C8">
              <w:rPr>
                <w:rFonts w:ascii="Times New Roman" w:hAnsi="Times New Roman" w:cs="Times New Roman"/>
                <w:sz w:val="24"/>
                <w:szCs w:val="24"/>
              </w:rPr>
              <w:t>86</w:t>
            </w:r>
          </w:p>
        </w:tc>
        <w:tc>
          <w:tcPr>
            <w:tcW w:w="1870" w:type="dxa"/>
            <w:tcBorders>
              <w:top w:val="single" w:sz="4" w:space="0" w:color="auto"/>
            </w:tcBorders>
          </w:tcPr>
          <w:p w14:paraId="402D37CD" w14:textId="35FD79BC" w:rsidR="006F75C9" w:rsidRDefault="006F75C9"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A846F3">
              <w:rPr>
                <w:rFonts w:ascii="Times New Roman" w:hAnsi="Times New Roman" w:cs="Times New Roman"/>
                <w:sz w:val="24"/>
                <w:szCs w:val="24"/>
              </w:rPr>
              <w:t>7</w:t>
            </w:r>
            <w:r>
              <w:rPr>
                <w:rFonts w:ascii="Times New Roman" w:hAnsi="Times New Roman" w:cs="Times New Roman"/>
                <w:sz w:val="24"/>
                <w:szCs w:val="24"/>
              </w:rPr>
              <w:t>.</w:t>
            </w:r>
            <w:r w:rsidR="00A846F3">
              <w:rPr>
                <w:rFonts w:ascii="Times New Roman" w:hAnsi="Times New Roman" w:cs="Times New Roman"/>
                <w:sz w:val="24"/>
                <w:szCs w:val="24"/>
              </w:rPr>
              <w:t>91</w:t>
            </w:r>
          </w:p>
        </w:tc>
        <w:tc>
          <w:tcPr>
            <w:tcW w:w="1870" w:type="dxa"/>
            <w:tcBorders>
              <w:top w:val="single" w:sz="4" w:space="0" w:color="auto"/>
            </w:tcBorders>
          </w:tcPr>
          <w:p w14:paraId="21C29974" w14:textId="41FE8FEA" w:rsidR="006F75C9" w:rsidRDefault="006F75C9"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A846F3">
              <w:rPr>
                <w:rFonts w:ascii="Times New Roman" w:hAnsi="Times New Roman" w:cs="Times New Roman"/>
                <w:sz w:val="24"/>
                <w:szCs w:val="24"/>
              </w:rPr>
              <w:t>10</w:t>
            </w:r>
            <w:r>
              <w:rPr>
                <w:rFonts w:ascii="Times New Roman" w:hAnsi="Times New Roman" w:cs="Times New Roman"/>
                <w:sz w:val="24"/>
                <w:szCs w:val="24"/>
              </w:rPr>
              <w:t>.3</w:t>
            </w:r>
            <w:r w:rsidR="00A846F3">
              <w:rPr>
                <w:rFonts w:ascii="Times New Roman" w:hAnsi="Times New Roman" w:cs="Times New Roman"/>
                <w:sz w:val="24"/>
                <w:szCs w:val="24"/>
              </w:rPr>
              <w:t>8</w:t>
            </w:r>
          </w:p>
        </w:tc>
      </w:tr>
      <w:tr w:rsidR="006F75C9" w14:paraId="206CE283" w14:textId="77777777" w:rsidTr="00A80ABF">
        <w:tc>
          <w:tcPr>
            <w:tcW w:w="1870" w:type="dxa"/>
            <w:tcBorders>
              <w:right w:val="single" w:sz="4" w:space="0" w:color="auto"/>
            </w:tcBorders>
          </w:tcPr>
          <w:p w14:paraId="412892F9"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E2</w:t>
            </w:r>
          </w:p>
        </w:tc>
        <w:tc>
          <w:tcPr>
            <w:tcW w:w="1870" w:type="dxa"/>
            <w:tcBorders>
              <w:left w:val="single" w:sz="4" w:space="0" w:color="auto"/>
              <w:bottom w:val="single" w:sz="4" w:space="0" w:color="auto"/>
            </w:tcBorders>
          </w:tcPr>
          <w:p w14:paraId="4C9B3F03"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B2-A</w:t>
            </w:r>
          </w:p>
        </w:tc>
        <w:tc>
          <w:tcPr>
            <w:tcW w:w="1870" w:type="dxa"/>
            <w:tcBorders>
              <w:bottom w:val="single" w:sz="4" w:space="0" w:color="auto"/>
            </w:tcBorders>
          </w:tcPr>
          <w:p w14:paraId="7ACD26C9"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D2-B2</w:t>
            </w:r>
          </w:p>
        </w:tc>
        <w:tc>
          <w:tcPr>
            <w:tcW w:w="1870" w:type="dxa"/>
            <w:tcBorders>
              <w:bottom w:val="single" w:sz="4" w:space="0" w:color="auto"/>
            </w:tcBorders>
          </w:tcPr>
          <w:p w14:paraId="2B55DEEA" w14:textId="77777777" w:rsidR="006F75C9" w:rsidRPr="00A803E4" w:rsidRDefault="006F75C9" w:rsidP="00A80ABF">
            <w:pPr>
              <w:spacing w:line="276" w:lineRule="auto"/>
              <w:jc w:val="center"/>
              <w:rPr>
                <w:rFonts w:ascii="Times New Roman" w:hAnsi="Times New Roman" w:cs="Times New Roman"/>
                <w:b/>
                <w:sz w:val="24"/>
                <w:szCs w:val="24"/>
              </w:rPr>
            </w:pPr>
          </w:p>
        </w:tc>
        <w:tc>
          <w:tcPr>
            <w:tcW w:w="1870" w:type="dxa"/>
            <w:tcBorders>
              <w:bottom w:val="single" w:sz="4" w:space="0" w:color="auto"/>
            </w:tcBorders>
          </w:tcPr>
          <w:p w14:paraId="18556E15" w14:textId="77777777" w:rsidR="006F75C9" w:rsidRPr="00A803E4" w:rsidRDefault="006F75C9" w:rsidP="00A80ABF">
            <w:pPr>
              <w:spacing w:line="276" w:lineRule="auto"/>
              <w:jc w:val="center"/>
              <w:rPr>
                <w:rFonts w:ascii="Times New Roman" w:hAnsi="Times New Roman" w:cs="Times New Roman"/>
                <w:b/>
                <w:sz w:val="24"/>
                <w:szCs w:val="24"/>
              </w:rPr>
            </w:pPr>
            <w:r w:rsidRPr="00A803E4">
              <w:rPr>
                <w:rFonts w:ascii="Times New Roman" w:hAnsi="Times New Roman" w:cs="Times New Roman"/>
                <w:b/>
                <w:sz w:val="24"/>
                <w:szCs w:val="24"/>
              </w:rPr>
              <w:t>Overall</w:t>
            </w:r>
          </w:p>
        </w:tc>
      </w:tr>
      <w:tr w:rsidR="006F75C9" w14:paraId="61BE99E3" w14:textId="77777777" w:rsidTr="00A80ABF">
        <w:tc>
          <w:tcPr>
            <w:tcW w:w="1870" w:type="dxa"/>
            <w:tcBorders>
              <w:right w:val="single" w:sz="4" w:space="0" w:color="auto"/>
            </w:tcBorders>
          </w:tcPr>
          <w:p w14:paraId="0C3A8EFD" w14:textId="6173B078" w:rsidR="006F75C9" w:rsidRDefault="008E4442"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UUU</w:t>
            </w:r>
          </w:p>
        </w:tc>
        <w:tc>
          <w:tcPr>
            <w:tcW w:w="1870" w:type="dxa"/>
            <w:tcBorders>
              <w:top w:val="single" w:sz="4" w:space="0" w:color="auto"/>
              <w:left w:val="single" w:sz="4" w:space="0" w:color="auto"/>
            </w:tcBorders>
          </w:tcPr>
          <w:p w14:paraId="3D8C39C1" w14:textId="77777777" w:rsidR="006F75C9" w:rsidRDefault="006F75C9"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-31.40</w:t>
            </w:r>
          </w:p>
        </w:tc>
        <w:tc>
          <w:tcPr>
            <w:tcW w:w="1870" w:type="dxa"/>
            <w:tcBorders>
              <w:top w:val="single" w:sz="4" w:space="0" w:color="auto"/>
            </w:tcBorders>
          </w:tcPr>
          <w:p w14:paraId="479083A5" w14:textId="77777777" w:rsidR="006F75C9" w:rsidRDefault="006F75C9" w:rsidP="00A80ABF">
            <w:pPr>
              <w:spacing w:line="276" w:lineRule="auto"/>
              <w:jc w:val="center"/>
              <w:rPr>
                <w:rFonts w:ascii="Times New Roman" w:hAnsi="Times New Roman" w:cs="Times New Roman"/>
                <w:sz w:val="24"/>
                <w:szCs w:val="24"/>
              </w:rPr>
            </w:pPr>
            <w:r>
              <w:rPr>
                <w:rFonts w:ascii="Times New Roman" w:hAnsi="Times New Roman" w:cs="Times New Roman"/>
                <w:sz w:val="24"/>
                <w:szCs w:val="24"/>
              </w:rPr>
              <w:t>23.10</w:t>
            </w:r>
          </w:p>
        </w:tc>
        <w:tc>
          <w:tcPr>
            <w:tcW w:w="1870" w:type="dxa"/>
            <w:tcBorders>
              <w:top w:val="single" w:sz="4" w:space="0" w:color="auto"/>
            </w:tcBorders>
          </w:tcPr>
          <w:p w14:paraId="0E172550" w14:textId="77777777" w:rsidR="006F75C9" w:rsidRDefault="006F75C9" w:rsidP="00A80ABF">
            <w:pPr>
              <w:spacing w:line="276" w:lineRule="auto"/>
              <w:jc w:val="center"/>
              <w:rPr>
                <w:rFonts w:ascii="Times New Roman" w:hAnsi="Times New Roman" w:cs="Times New Roman"/>
                <w:sz w:val="24"/>
                <w:szCs w:val="24"/>
              </w:rPr>
            </w:pPr>
          </w:p>
        </w:tc>
        <w:tc>
          <w:tcPr>
            <w:tcW w:w="1870" w:type="dxa"/>
            <w:tcBorders>
              <w:top w:val="single" w:sz="4" w:space="0" w:color="auto"/>
            </w:tcBorders>
          </w:tcPr>
          <w:p w14:paraId="28FF35C5" w14:textId="77777777" w:rsidR="006F75C9" w:rsidRDefault="006F75C9" w:rsidP="00D12C67">
            <w:pPr>
              <w:keepNext/>
              <w:spacing w:line="276" w:lineRule="auto"/>
              <w:jc w:val="center"/>
              <w:rPr>
                <w:rFonts w:ascii="Times New Roman" w:hAnsi="Times New Roman" w:cs="Times New Roman"/>
                <w:sz w:val="24"/>
                <w:szCs w:val="24"/>
              </w:rPr>
            </w:pPr>
            <w:r>
              <w:rPr>
                <w:rFonts w:ascii="Times New Roman" w:hAnsi="Times New Roman" w:cs="Times New Roman"/>
                <w:sz w:val="24"/>
                <w:szCs w:val="24"/>
              </w:rPr>
              <w:t>-8.30</w:t>
            </w:r>
          </w:p>
        </w:tc>
      </w:tr>
    </w:tbl>
    <w:p w14:paraId="6D151922" w14:textId="0FCED2FA" w:rsidR="00076C40" w:rsidRPr="00D12C67" w:rsidRDefault="00D12C67" w:rsidP="00D12C67">
      <w:pPr>
        <w:pStyle w:val="Caption"/>
        <w:jc w:val="center"/>
        <w:rPr>
          <w:rFonts w:ascii="Times New Roman" w:hAnsi="Times New Roman" w:cs="Times New Roman"/>
          <w:sz w:val="24"/>
          <w:szCs w:val="24"/>
        </w:rPr>
      </w:pPr>
      <w:r w:rsidRPr="00145A19">
        <w:rPr>
          <w:rFonts w:ascii="Times New Roman" w:hAnsi="Times New Roman" w:cs="Times New Roman"/>
          <w:b/>
          <w:sz w:val="24"/>
          <w:szCs w:val="24"/>
        </w:rPr>
        <w:t xml:space="preserve">Table </w:t>
      </w:r>
      <w:r w:rsidRPr="00145A19">
        <w:rPr>
          <w:rFonts w:ascii="Times New Roman" w:hAnsi="Times New Roman" w:cs="Times New Roman"/>
          <w:b/>
          <w:sz w:val="24"/>
          <w:szCs w:val="24"/>
        </w:rPr>
        <w:fldChar w:fldCharType="begin"/>
      </w:r>
      <w:r w:rsidRPr="00145A19">
        <w:rPr>
          <w:rFonts w:ascii="Times New Roman" w:hAnsi="Times New Roman" w:cs="Times New Roman"/>
          <w:b/>
          <w:sz w:val="24"/>
          <w:szCs w:val="24"/>
        </w:rPr>
        <w:instrText xml:space="preserve"> SEQ Table \* ARABIC </w:instrText>
      </w:r>
      <w:r w:rsidRPr="00145A19">
        <w:rPr>
          <w:rFonts w:ascii="Times New Roman" w:hAnsi="Times New Roman" w:cs="Times New Roman"/>
          <w:b/>
          <w:sz w:val="24"/>
          <w:szCs w:val="24"/>
        </w:rPr>
        <w:fldChar w:fldCharType="separate"/>
      </w:r>
      <w:r w:rsidRPr="00145A19">
        <w:rPr>
          <w:rFonts w:ascii="Times New Roman" w:hAnsi="Times New Roman" w:cs="Times New Roman"/>
          <w:b/>
          <w:noProof/>
          <w:sz w:val="24"/>
          <w:szCs w:val="24"/>
        </w:rPr>
        <w:t>4</w:t>
      </w:r>
      <w:r w:rsidRPr="00145A19">
        <w:rPr>
          <w:rFonts w:ascii="Times New Roman" w:hAnsi="Times New Roman" w:cs="Times New Roman"/>
          <w:b/>
          <w:sz w:val="24"/>
          <w:szCs w:val="24"/>
        </w:rPr>
        <w:fldChar w:fldCharType="end"/>
      </w:r>
      <w:r w:rsidRPr="00145A19">
        <w:rPr>
          <w:rFonts w:ascii="Times New Roman" w:hAnsi="Times New Roman" w:cs="Times New Roman"/>
          <w:b/>
          <w:sz w:val="24"/>
          <w:szCs w:val="24"/>
        </w:rPr>
        <w:t>.</w:t>
      </w:r>
      <w:r w:rsidRPr="00D12C67">
        <w:rPr>
          <w:rFonts w:ascii="Times New Roman" w:hAnsi="Times New Roman" w:cs="Times New Roman"/>
          <w:sz w:val="24"/>
          <w:szCs w:val="24"/>
        </w:rPr>
        <w:t xml:space="preserve"> The change in internal energy for each step of the E1 and E2 mechanisms.</w:t>
      </w:r>
    </w:p>
    <w:p w14:paraId="445C4540" w14:textId="77777777" w:rsidR="00B22A72" w:rsidRDefault="00BB2C64" w:rsidP="00B22A72">
      <w:pPr>
        <w:keepNext/>
        <w:spacing w:line="276" w:lineRule="auto"/>
        <w:jc w:val="center"/>
      </w:pPr>
      <w:r>
        <w:rPr>
          <w:noProof/>
        </w:rPr>
        <w:lastRenderedPageBreak/>
        <w:drawing>
          <wp:inline distT="0" distB="0" distL="0" distR="0" wp14:anchorId="75AF60AC" wp14:editId="2B000F73">
            <wp:extent cx="4547505" cy="2699426"/>
            <wp:effectExtent l="0" t="0" r="5715" b="5715"/>
            <wp:docPr id="1" name="Chart 1">
              <a:extLst xmlns:a="http://schemas.openxmlformats.org/drawingml/2006/main">
                <a:ext uri="{FF2B5EF4-FFF2-40B4-BE49-F238E27FC236}">
                  <a16:creationId xmlns:a16="http://schemas.microsoft.com/office/drawing/2014/main" id="{6DD7C6D5-0FE4-4F93-A06A-61FA2C3013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D74642" w14:textId="6E599434" w:rsidR="00076C40" w:rsidRPr="00B22A72" w:rsidRDefault="00B22A72" w:rsidP="00B22A72">
      <w:pPr>
        <w:pStyle w:val="Caption"/>
        <w:jc w:val="center"/>
        <w:rPr>
          <w:rFonts w:ascii="Times New Roman" w:hAnsi="Times New Roman" w:cs="Times New Roman"/>
          <w:sz w:val="24"/>
          <w:szCs w:val="24"/>
        </w:rPr>
      </w:pPr>
      <w:r w:rsidRPr="00145A19">
        <w:rPr>
          <w:rFonts w:ascii="Times New Roman" w:hAnsi="Times New Roman" w:cs="Times New Roman"/>
          <w:b/>
          <w:sz w:val="24"/>
          <w:szCs w:val="24"/>
        </w:rPr>
        <w:t xml:space="preserve">Figure </w:t>
      </w:r>
      <w:r w:rsidR="00145A19" w:rsidRPr="00145A19">
        <w:rPr>
          <w:rFonts w:ascii="Times New Roman" w:hAnsi="Times New Roman" w:cs="Times New Roman"/>
          <w:b/>
          <w:sz w:val="24"/>
          <w:szCs w:val="24"/>
        </w:rPr>
        <w:t>1</w:t>
      </w:r>
      <w:r w:rsidRPr="00145A19">
        <w:rPr>
          <w:rFonts w:ascii="Times New Roman" w:hAnsi="Times New Roman" w:cs="Times New Roman"/>
          <w:b/>
          <w:sz w:val="24"/>
          <w:szCs w:val="24"/>
        </w:rPr>
        <w:t>.</w:t>
      </w:r>
      <w:r w:rsidRPr="00B22A72">
        <w:rPr>
          <w:rFonts w:ascii="Times New Roman" w:hAnsi="Times New Roman" w:cs="Times New Roman"/>
          <w:sz w:val="24"/>
          <w:szCs w:val="24"/>
        </w:rPr>
        <w:t xml:space="preserve"> The Gibbs Free Energy Plot for </w:t>
      </w:r>
      <w:r w:rsidR="00550CE8">
        <w:rPr>
          <w:rFonts w:ascii="Times New Roman" w:hAnsi="Times New Roman" w:cs="Times New Roman"/>
          <w:sz w:val="24"/>
          <w:szCs w:val="24"/>
        </w:rPr>
        <w:t xml:space="preserve">each </w:t>
      </w:r>
      <w:r w:rsidRPr="00B22A72">
        <w:rPr>
          <w:rFonts w:ascii="Times New Roman" w:hAnsi="Times New Roman" w:cs="Times New Roman"/>
          <w:sz w:val="24"/>
          <w:szCs w:val="24"/>
        </w:rPr>
        <w:t>Intermediate Step of Each Mechanism.</w:t>
      </w:r>
    </w:p>
    <w:p w14:paraId="61B44410" w14:textId="68D1FEEA" w:rsidR="00D324D1" w:rsidRPr="003F5C01" w:rsidRDefault="00D324D1" w:rsidP="004947E6">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in the tables above, there is a general trend </w:t>
      </w:r>
      <w:r w:rsidR="00743CAD">
        <w:rPr>
          <w:rFonts w:ascii="Times New Roman" w:hAnsi="Times New Roman" w:cs="Times New Roman"/>
          <w:sz w:val="24"/>
          <w:szCs w:val="24"/>
        </w:rPr>
        <w:t xml:space="preserve">in each mechanism. The overall change in the entropy and enthalpy are positive, </w:t>
      </w:r>
      <w:r w:rsidR="001C5567">
        <w:rPr>
          <w:rFonts w:ascii="Times New Roman" w:hAnsi="Times New Roman" w:cs="Times New Roman"/>
          <w:sz w:val="24"/>
          <w:szCs w:val="24"/>
        </w:rPr>
        <w:t xml:space="preserve">while the change in free energy and internal energy appear to be negative. </w:t>
      </w:r>
      <w:r w:rsidR="00D474F6">
        <w:rPr>
          <w:rFonts w:ascii="Times New Roman" w:hAnsi="Times New Roman" w:cs="Times New Roman"/>
          <w:sz w:val="24"/>
          <w:szCs w:val="24"/>
        </w:rPr>
        <w:t xml:space="preserve">Despite the mechanism, the reaction is overall endothermic and driven to greater disorder; however, since the change in free energy is negative, the reaction is still spontaneous, implying that </w:t>
      </w:r>
      <w:r w:rsidR="00120972">
        <w:rPr>
          <w:rFonts w:ascii="Times New Roman" w:hAnsi="Times New Roman" w:cs="Times New Roman"/>
          <w:sz w:val="24"/>
          <w:szCs w:val="24"/>
        </w:rPr>
        <w:t>T∆S&gt;∆H. Since the change in internal energy is al</w:t>
      </w:r>
      <w:r w:rsidR="000D6229">
        <w:rPr>
          <w:rFonts w:ascii="Times New Roman" w:hAnsi="Times New Roman" w:cs="Times New Roman"/>
          <w:sz w:val="24"/>
          <w:szCs w:val="24"/>
        </w:rPr>
        <w:t>so negative, this just confirms that the reactant becomes a more stable structure after dehydration</w:t>
      </w:r>
      <w:r w:rsidR="00D3529B">
        <w:rPr>
          <w:rFonts w:ascii="Times New Roman" w:hAnsi="Times New Roman" w:cs="Times New Roman"/>
          <w:sz w:val="24"/>
          <w:szCs w:val="24"/>
          <w:vertAlign w:val="superscript"/>
        </w:rPr>
        <w:t>4</w:t>
      </w:r>
      <w:r w:rsidR="000D6229">
        <w:rPr>
          <w:rFonts w:ascii="Times New Roman" w:hAnsi="Times New Roman" w:cs="Times New Roman"/>
          <w:sz w:val="24"/>
          <w:szCs w:val="24"/>
        </w:rPr>
        <w:t xml:space="preserve">. </w:t>
      </w:r>
      <w:r w:rsidR="00F04F30">
        <w:rPr>
          <w:rFonts w:ascii="Times New Roman" w:hAnsi="Times New Roman" w:cs="Times New Roman"/>
          <w:sz w:val="24"/>
          <w:szCs w:val="24"/>
        </w:rPr>
        <w:t xml:space="preserve">There is also a general trend which follows when observing the HOMO-LUMO gaps in </w:t>
      </w:r>
      <w:r w:rsidR="004A148D">
        <w:rPr>
          <w:rFonts w:ascii="Times New Roman" w:hAnsi="Times New Roman" w:cs="Times New Roman"/>
          <w:sz w:val="24"/>
          <w:szCs w:val="24"/>
        </w:rPr>
        <w:t>Mechanism 1</w:t>
      </w:r>
      <w:r w:rsidR="00F04F30">
        <w:rPr>
          <w:rFonts w:ascii="Times New Roman" w:hAnsi="Times New Roman" w:cs="Times New Roman"/>
          <w:sz w:val="24"/>
          <w:szCs w:val="24"/>
        </w:rPr>
        <w:t xml:space="preserve"> (refer to </w:t>
      </w:r>
      <w:r w:rsidR="00784B24">
        <w:rPr>
          <w:rFonts w:ascii="Times New Roman" w:hAnsi="Times New Roman" w:cs="Times New Roman"/>
          <w:sz w:val="24"/>
          <w:szCs w:val="24"/>
        </w:rPr>
        <w:t>SI</w:t>
      </w:r>
      <w:r w:rsidR="00F04F30">
        <w:rPr>
          <w:rFonts w:ascii="Times New Roman" w:hAnsi="Times New Roman" w:cs="Times New Roman"/>
          <w:sz w:val="24"/>
          <w:szCs w:val="24"/>
        </w:rPr>
        <w:t>)</w:t>
      </w:r>
      <w:r w:rsidR="00775756">
        <w:rPr>
          <w:rFonts w:ascii="Times New Roman" w:hAnsi="Times New Roman" w:cs="Times New Roman"/>
          <w:sz w:val="24"/>
          <w:szCs w:val="24"/>
        </w:rPr>
        <w:t xml:space="preserve">. </w:t>
      </w:r>
      <w:r w:rsidR="003A7DC6">
        <w:rPr>
          <w:rFonts w:ascii="Times New Roman" w:hAnsi="Times New Roman" w:cs="Times New Roman"/>
          <w:sz w:val="24"/>
          <w:szCs w:val="24"/>
        </w:rPr>
        <w:t xml:space="preserve">The </w:t>
      </w:r>
      <w:r w:rsidR="003A7DC6" w:rsidRPr="003F5C01">
        <w:rPr>
          <w:rFonts w:ascii="Times New Roman" w:hAnsi="Times New Roman" w:cs="Times New Roman"/>
          <w:sz w:val="24"/>
          <w:szCs w:val="24"/>
        </w:rPr>
        <w:t>overall gap</w:t>
      </w:r>
      <w:r w:rsidR="00BD4B7C" w:rsidRPr="003F5C01">
        <w:rPr>
          <w:rFonts w:ascii="Times New Roman" w:hAnsi="Times New Roman" w:cs="Times New Roman"/>
          <w:sz w:val="24"/>
          <w:szCs w:val="24"/>
        </w:rPr>
        <w:t xml:space="preserve"> decreases when looking at the gap of the reactant versus the product</w:t>
      </w:r>
      <w:r w:rsidR="00BE197A">
        <w:rPr>
          <w:rFonts w:ascii="Times New Roman" w:hAnsi="Times New Roman" w:cs="Times New Roman"/>
          <w:sz w:val="24"/>
          <w:szCs w:val="24"/>
        </w:rPr>
        <w:t xml:space="preserve">; </w:t>
      </w:r>
      <w:r w:rsidR="00BE197A">
        <w:rPr>
          <w:rFonts w:ascii="Times New Roman" w:hAnsi="Times New Roman" w:cs="Times New Roman"/>
          <w:sz w:val="24"/>
          <w:szCs w:val="24"/>
          <w:shd w:val="clear" w:color="auto" w:fill="FFFFFF"/>
        </w:rPr>
        <w:t>e</w:t>
      </w:r>
      <w:r w:rsidR="001B44A3" w:rsidRPr="003F5C01">
        <w:rPr>
          <w:rFonts w:ascii="Times New Roman" w:hAnsi="Times New Roman" w:cs="Times New Roman"/>
          <w:sz w:val="24"/>
          <w:szCs w:val="24"/>
          <w:shd w:val="clear" w:color="auto" w:fill="FFFFFF"/>
        </w:rPr>
        <w:t>xcitations becomes</w:t>
      </w:r>
      <w:r w:rsidR="00BE197A">
        <w:rPr>
          <w:rFonts w:ascii="Times New Roman" w:hAnsi="Times New Roman" w:cs="Times New Roman"/>
          <w:sz w:val="24"/>
          <w:szCs w:val="24"/>
          <w:shd w:val="clear" w:color="auto" w:fill="FFFFFF"/>
        </w:rPr>
        <w:t xml:space="preserve"> easier </w:t>
      </w:r>
      <w:r w:rsidR="001B44A3" w:rsidRPr="003F5C01">
        <w:rPr>
          <w:rFonts w:ascii="Times New Roman" w:hAnsi="Times New Roman" w:cs="Times New Roman"/>
          <w:sz w:val="24"/>
          <w:szCs w:val="24"/>
          <w:shd w:val="clear" w:color="auto" w:fill="FFFFFF"/>
        </w:rPr>
        <w:t>as the HOMO-LUMO gap</w:t>
      </w:r>
      <w:r w:rsidR="00BE197A">
        <w:rPr>
          <w:rFonts w:ascii="Times New Roman" w:hAnsi="Times New Roman" w:cs="Times New Roman"/>
          <w:sz w:val="24"/>
          <w:szCs w:val="24"/>
          <w:shd w:val="clear" w:color="auto" w:fill="FFFFFF"/>
        </w:rPr>
        <w:t xml:space="preserve"> converges,</w:t>
      </w:r>
      <w:r w:rsidR="001B44A3" w:rsidRPr="003F5C01">
        <w:rPr>
          <w:rFonts w:ascii="Times New Roman" w:hAnsi="Times New Roman" w:cs="Times New Roman"/>
          <w:sz w:val="24"/>
          <w:szCs w:val="24"/>
          <w:shd w:val="clear" w:color="auto" w:fill="FFFFFF"/>
        </w:rPr>
        <w:t xml:space="preserve"> such as for large aromatic systems</w:t>
      </w:r>
      <w:r w:rsidR="00607ADF" w:rsidRPr="003F5C01">
        <w:rPr>
          <w:rFonts w:ascii="Times New Roman" w:hAnsi="Times New Roman" w:cs="Times New Roman"/>
          <w:sz w:val="24"/>
          <w:szCs w:val="24"/>
          <w:shd w:val="clear" w:color="auto" w:fill="FFFFFF"/>
        </w:rPr>
        <w:t>. Although the product is not an aromatic system, it has a conjugated double bond</w:t>
      </w:r>
      <w:r w:rsidR="006A3687">
        <w:rPr>
          <w:rFonts w:ascii="Times New Roman" w:hAnsi="Times New Roman" w:cs="Times New Roman"/>
          <w:sz w:val="24"/>
          <w:szCs w:val="24"/>
          <w:shd w:val="clear" w:color="auto" w:fill="FFFFFF"/>
        </w:rPr>
        <w:t xml:space="preserve"> (an aromatic property)</w:t>
      </w:r>
      <w:r w:rsidR="00402113" w:rsidRPr="003F5C01">
        <w:rPr>
          <w:rFonts w:ascii="Times New Roman" w:hAnsi="Times New Roman" w:cs="Times New Roman"/>
          <w:sz w:val="24"/>
          <w:szCs w:val="24"/>
          <w:shd w:val="clear" w:color="auto" w:fill="FFFFFF"/>
        </w:rPr>
        <w:t xml:space="preserve">, and </w:t>
      </w:r>
      <w:r w:rsidR="00402113" w:rsidRPr="003F5C01">
        <w:rPr>
          <w:rFonts w:ascii="Times New Roman" w:hAnsi="Times New Roman" w:cs="Times New Roman"/>
          <w:sz w:val="24"/>
          <w:szCs w:val="24"/>
          <w:shd w:val="clear" w:color="auto" w:fill="FFFFFF"/>
        </w:rPr>
        <w:t>small HOMO-LUMO gaps lead to</w:t>
      </w:r>
      <w:r w:rsidR="006A3687">
        <w:rPr>
          <w:rFonts w:ascii="Times New Roman" w:hAnsi="Times New Roman" w:cs="Times New Roman"/>
          <w:sz w:val="24"/>
          <w:szCs w:val="24"/>
          <w:shd w:val="clear" w:color="auto" w:fill="FFFFFF"/>
        </w:rPr>
        <w:t xml:space="preserve"> mobile</w:t>
      </w:r>
      <w:r w:rsidR="00DE67D4">
        <w:rPr>
          <w:rFonts w:ascii="Times New Roman" w:hAnsi="Times New Roman" w:cs="Times New Roman"/>
          <w:sz w:val="24"/>
          <w:szCs w:val="24"/>
          <w:shd w:val="clear" w:color="auto" w:fill="FFFFFF"/>
        </w:rPr>
        <w:t xml:space="preserve"> </w:t>
      </w:r>
      <w:r w:rsidR="00DE67D4">
        <w:rPr>
          <w:rFonts w:ascii="Times New Roman" w:hAnsi="Times New Roman" w:cs="Times New Roman"/>
          <w:sz w:val="24"/>
          <w:szCs w:val="24"/>
        </w:rPr>
        <w:t>π</w:t>
      </w:r>
      <w:r w:rsidR="006A3687">
        <w:rPr>
          <w:rFonts w:ascii="Times New Roman" w:hAnsi="Times New Roman" w:cs="Times New Roman"/>
          <w:sz w:val="24"/>
          <w:szCs w:val="24"/>
          <w:shd w:val="clear" w:color="auto" w:fill="FFFFFF"/>
        </w:rPr>
        <w:t xml:space="preserve"> electrons</w:t>
      </w:r>
      <w:r w:rsidR="003F5C01" w:rsidRPr="003F5C01">
        <w:rPr>
          <w:rFonts w:ascii="Times New Roman" w:hAnsi="Times New Roman" w:cs="Times New Roman"/>
          <w:sz w:val="24"/>
          <w:szCs w:val="24"/>
          <w:shd w:val="clear" w:color="auto" w:fill="FFFFFF"/>
        </w:rPr>
        <w:t>, which leads to</w:t>
      </w:r>
      <w:r w:rsidR="006A3687">
        <w:rPr>
          <w:rFonts w:ascii="Times New Roman" w:hAnsi="Times New Roman" w:cs="Times New Roman"/>
          <w:sz w:val="24"/>
          <w:szCs w:val="24"/>
          <w:shd w:val="clear" w:color="auto" w:fill="FFFFFF"/>
        </w:rPr>
        <w:t xml:space="preserve"> a greater </w:t>
      </w:r>
      <w:r w:rsidR="00815448">
        <w:rPr>
          <w:rFonts w:ascii="Times New Roman" w:hAnsi="Times New Roman" w:cs="Times New Roman"/>
          <w:sz w:val="24"/>
          <w:szCs w:val="24"/>
          <w:shd w:val="clear" w:color="auto" w:fill="FFFFFF"/>
        </w:rPr>
        <w:t>distribution</w:t>
      </w:r>
      <w:r w:rsidR="006A3687">
        <w:rPr>
          <w:rFonts w:ascii="Times New Roman" w:hAnsi="Times New Roman" w:cs="Times New Roman"/>
          <w:sz w:val="24"/>
          <w:szCs w:val="24"/>
          <w:shd w:val="clear" w:color="auto" w:fill="FFFFFF"/>
        </w:rPr>
        <w:t xml:space="preserve"> of energy throughout the molecule, making it more stable. Hence</w:t>
      </w:r>
      <w:r w:rsidR="003F5C01" w:rsidRPr="003F5C01">
        <w:rPr>
          <w:rStyle w:val="Emphasis"/>
          <w:rFonts w:ascii="Times New Roman" w:hAnsi="Times New Roman" w:cs="Times New Roman"/>
          <w:sz w:val="24"/>
          <w:szCs w:val="24"/>
          <w:bdr w:val="none" w:sz="0" w:space="0" w:color="auto" w:frame="1"/>
          <w:shd w:val="clear" w:color="auto" w:fill="FFFFFF"/>
        </w:rPr>
        <w:t>,</w:t>
      </w:r>
      <w:r w:rsidR="003F5C01" w:rsidRPr="003F5C01">
        <w:rPr>
          <w:rFonts w:ascii="Times New Roman" w:hAnsi="Times New Roman" w:cs="Times New Roman"/>
          <w:sz w:val="24"/>
          <w:szCs w:val="24"/>
          <w:shd w:val="clear" w:color="auto" w:fill="FFFFFF"/>
        </w:rPr>
        <w:t xml:space="preserve"> a</w:t>
      </w:r>
      <w:r w:rsidR="00815448">
        <w:rPr>
          <w:rFonts w:ascii="Times New Roman" w:hAnsi="Times New Roman" w:cs="Times New Roman"/>
          <w:sz w:val="24"/>
          <w:szCs w:val="24"/>
          <w:shd w:val="clear" w:color="auto" w:fill="FFFFFF"/>
        </w:rPr>
        <w:t xml:space="preserve"> decrease in the HOMO-LUMO gap corresponds to a better stability of the product</w:t>
      </w:r>
      <w:r w:rsidR="00D3529B">
        <w:rPr>
          <w:rFonts w:ascii="Times New Roman" w:hAnsi="Times New Roman" w:cs="Times New Roman"/>
          <w:sz w:val="24"/>
          <w:szCs w:val="24"/>
          <w:shd w:val="clear" w:color="auto" w:fill="FFFFFF"/>
          <w:vertAlign w:val="superscript"/>
        </w:rPr>
        <w:t>5</w:t>
      </w:r>
      <w:r w:rsidR="00815448">
        <w:rPr>
          <w:rFonts w:ascii="Times New Roman" w:hAnsi="Times New Roman" w:cs="Times New Roman"/>
          <w:sz w:val="24"/>
          <w:szCs w:val="24"/>
          <w:shd w:val="clear" w:color="auto" w:fill="FFFFFF"/>
        </w:rPr>
        <w:t xml:space="preserve">. </w:t>
      </w:r>
      <w:r w:rsidR="00402113" w:rsidRPr="003F5C01">
        <w:rPr>
          <w:rFonts w:ascii="Helvetica" w:hAnsi="Helvetica"/>
          <w:shd w:val="clear" w:color="auto" w:fill="FFFFFF"/>
        </w:rPr>
        <w:t xml:space="preserve"> </w:t>
      </w:r>
    </w:p>
    <w:p w14:paraId="439A5E1D" w14:textId="63A10C38" w:rsidR="007B6078" w:rsidRDefault="00F94738" w:rsidP="004947E6">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Based on the results shown above, both mechanisms are shown to be </w:t>
      </w:r>
      <w:r w:rsidR="00650310">
        <w:rPr>
          <w:rFonts w:ascii="Times New Roman" w:hAnsi="Times New Roman" w:cs="Times New Roman"/>
          <w:sz w:val="24"/>
          <w:szCs w:val="24"/>
        </w:rPr>
        <w:t xml:space="preserve">overall </w:t>
      </w:r>
      <w:r w:rsidR="00E16848">
        <w:rPr>
          <w:rFonts w:ascii="Times New Roman" w:hAnsi="Times New Roman" w:cs="Times New Roman"/>
          <w:sz w:val="24"/>
          <w:szCs w:val="24"/>
        </w:rPr>
        <w:t xml:space="preserve">entropically </w:t>
      </w:r>
      <w:r>
        <w:rPr>
          <w:rFonts w:ascii="Times New Roman" w:hAnsi="Times New Roman" w:cs="Times New Roman"/>
          <w:sz w:val="24"/>
          <w:szCs w:val="24"/>
        </w:rPr>
        <w:t xml:space="preserve">driven. </w:t>
      </w:r>
      <w:r w:rsidR="003632E6">
        <w:rPr>
          <w:rFonts w:ascii="Times New Roman" w:hAnsi="Times New Roman" w:cs="Times New Roman"/>
          <w:sz w:val="24"/>
          <w:szCs w:val="24"/>
        </w:rPr>
        <w:t xml:space="preserve">The change </w:t>
      </w:r>
      <w:r w:rsidR="00206F85">
        <w:rPr>
          <w:rFonts w:ascii="Times New Roman" w:hAnsi="Times New Roman" w:cs="Times New Roman"/>
          <w:sz w:val="24"/>
          <w:szCs w:val="24"/>
        </w:rPr>
        <w:t>in entha</w:t>
      </w:r>
      <w:r w:rsidR="00265A21">
        <w:rPr>
          <w:rFonts w:ascii="Times New Roman" w:hAnsi="Times New Roman" w:cs="Times New Roman"/>
          <w:sz w:val="24"/>
          <w:szCs w:val="24"/>
        </w:rPr>
        <w:t xml:space="preserve">lpy, or ∆H, of the reaction </w:t>
      </w:r>
      <w:r w:rsidR="003A1825">
        <w:rPr>
          <w:rFonts w:ascii="Times New Roman" w:hAnsi="Times New Roman" w:cs="Times New Roman"/>
          <w:sz w:val="24"/>
          <w:szCs w:val="24"/>
        </w:rPr>
        <w:t xml:space="preserve">is positive for both mechanisms, and the change in entropy, or ∆S, is also positive for both mechanisms. </w:t>
      </w:r>
      <w:r w:rsidR="00AD3698">
        <w:rPr>
          <w:rFonts w:ascii="Times New Roman" w:hAnsi="Times New Roman" w:cs="Times New Roman"/>
          <w:sz w:val="24"/>
          <w:szCs w:val="24"/>
        </w:rPr>
        <w:t xml:space="preserve">This shows that both mechanisms </w:t>
      </w:r>
      <w:r w:rsidR="00AF41D9">
        <w:rPr>
          <w:rFonts w:ascii="Times New Roman" w:hAnsi="Times New Roman" w:cs="Times New Roman"/>
          <w:sz w:val="24"/>
          <w:szCs w:val="24"/>
        </w:rPr>
        <w:t>are endothermic</w:t>
      </w:r>
      <w:r w:rsidR="00901990">
        <w:rPr>
          <w:rFonts w:ascii="Times New Roman" w:hAnsi="Times New Roman" w:cs="Times New Roman"/>
          <w:sz w:val="24"/>
          <w:szCs w:val="24"/>
        </w:rPr>
        <w:t xml:space="preserve"> and are driven to greater disorder. However, </w:t>
      </w:r>
      <w:r w:rsidR="00526F38">
        <w:rPr>
          <w:rFonts w:ascii="Times New Roman" w:hAnsi="Times New Roman" w:cs="Times New Roman"/>
          <w:sz w:val="24"/>
          <w:szCs w:val="24"/>
        </w:rPr>
        <w:t>both mechanisms</w:t>
      </w:r>
      <w:r w:rsidR="00901990">
        <w:rPr>
          <w:rFonts w:ascii="Times New Roman" w:hAnsi="Times New Roman" w:cs="Times New Roman"/>
          <w:sz w:val="24"/>
          <w:szCs w:val="24"/>
        </w:rPr>
        <w:t xml:space="preserve"> have an overall negative change in free energy, or ∆G</w:t>
      </w:r>
      <w:r w:rsidR="00346B72">
        <w:rPr>
          <w:rFonts w:ascii="Times New Roman" w:hAnsi="Times New Roman" w:cs="Times New Roman"/>
          <w:sz w:val="24"/>
          <w:szCs w:val="24"/>
        </w:rPr>
        <w:t xml:space="preserve">, which can be due to the </w:t>
      </w:r>
      <w:r w:rsidR="00760AD1">
        <w:rPr>
          <w:rFonts w:ascii="Times New Roman" w:hAnsi="Times New Roman" w:cs="Times New Roman"/>
          <w:sz w:val="24"/>
          <w:szCs w:val="24"/>
        </w:rPr>
        <w:t xml:space="preserve">high </w:t>
      </w:r>
      <w:r w:rsidR="00346B72">
        <w:rPr>
          <w:rFonts w:ascii="Times New Roman" w:hAnsi="Times New Roman" w:cs="Times New Roman"/>
          <w:sz w:val="24"/>
          <w:szCs w:val="24"/>
        </w:rPr>
        <w:t>temperature that the reaction was performed at, which was 298</w:t>
      </w:r>
      <w:r w:rsidR="00380D2E">
        <w:rPr>
          <w:rFonts w:ascii="Times New Roman" w:hAnsi="Times New Roman" w:cs="Times New Roman"/>
          <w:sz w:val="24"/>
          <w:szCs w:val="24"/>
        </w:rPr>
        <w:t xml:space="preserve">.15 </w:t>
      </w:r>
      <w:r w:rsidR="00346B72">
        <w:rPr>
          <w:rFonts w:ascii="Times New Roman" w:hAnsi="Times New Roman" w:cs="Times New Roman"/>
          <w:sz w:val="24"/>
          <w:szCs w:val="24"/>
        </w:rPr>
        <w:t xml:space="preserve">K. </w:t>
      </w:r>
      <w:r w:rsidR="002F7C5C">
        <w:rPr>
          <w:rFonts w:ascii="Times New Roman" w:hAnsi="Times New Roman" w:cs="Times New Roman"/>
          <w:sz w:val="24"/>
          <w:szCs w:val="24"/>
        </w:rPr>
        <w:t xml:space="preserve">In other words, T∆S&gt;∆H. </w:t>
      </w:r>
      <w:r w:rsidR="00CD345A">
        <w:rPr>
          <w:rFonts w:ascii="Times New Roman" w:hAnsi="Times New Roman" w:cs="Times New Roman"/>
          <w:sz w:val="24"/>
          <w:szCs w:val="24"/>
        </w:rPr>
        <w:t xml:space="preserve">Since the change in free energy is so temperature dependent, it supports the fact that the dehydration of this organic compound is entropically driven, </w:t>
      </w:r>
      <w:r w:rsidR="00A47569">
        <w:rPr>
          <w:rFonts w:ascii="Times New Roman" w:hAnsi="Times New Roman" w:cs="Times New Roman"/>
          <w:sz w:val="24"/>
          <w:szCs w:val="24"/>
        </w:rPr>
        <w:t>whether</w:t>
      </w:r>
      <w:r w:rsidR="006065E2">
        <w:rPr>
          <w:rFonts w:ascii="Times New Roman" w:hAnsi="Times New Roman" w:cs="Times New Roman"/>
          <w:sz w:val="24"/>
          <w:szCs w:val="24"/>
        </w:rPr>
        <w:t xml:space="preserve"> it is performed through an E1 or E2 mechanism. </w:t>
      </w:r>
    </w:p>
    <w:p w14:paraId="5E42D695" w14:textId="345E9E4E" w:rsidR="00936BF5" w:rsidRDefault="00DC5D46" w:rsidP="004947E6">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looking at the individual steps, some of the steps in each mechanism are shown to be entropically driven, and some are shown to be enthalpically driven. In both mechanisms, the first step consists of </w:t>
      </w:r>
      <w:r w:rsidR="00F73B6F">
        <w:rPr>
          <w:rFonts w:ascii="Times New Roman" w:hAnsi="Times New Roman" w:cs="Times New Roman"/>
          <w:sz w:val="24"/>
          <w:szCs w:val="24"/>
        </w:rPr>
        <w:t xml:space="preserve">the alcohol </w:t>
      </w:r>
      <w:r w:rsidR="0090724E">
        <w:rPr>
          <w:rFonts w:ascii="Times New Roman" w:hAnsi="Times New Roman" w:cs="Times New Roman"/>
          <w:sz w:val="24"/>
          <w:szCs w:val="24"/>
        </w:rPr>
        <w:t>abstracting a proton from a hydronium ion</w:t>
      </w:r>
      <w:r w:rsidR="00AC5F5E">
        <w:rPr>
          <w:rFonts w:ascii="Times New Roman" w:hAnsi="Times New Roman" w:cs="Times New Roman"/>
          <w:sz w:val="24"/>
          <w:szCs w:val="24"/>
        </w:rPr>
        <w:t xml:space="preserve">; this step appears to be </w:t>
      </w:r>
      <w:r w:rsidR="00233608">
        <w:rPr>
          <w:rFonts w:ascii="Times New Roman" w:hAnsi="Times New Roman" w:cs="Times New Roman"/>
          <w:sz w:val="24"/>
          <w:szCs w:val="24"/>
        </w:rPr>
        <w:lastRenderedPageBreak/>
        <w:t>ent</w:t>
      </w:r>
      <w:r w:rsidR="00D664D3">
        <w:rPr>
          <w:rFonts w:ascii="Times New Roman" w:hAnsi="Times New Roman" w:cs="Times New Roman"/>
          <w:sz w:val="24"/>
          <w:szCs w:val="24"/>
        </w:rPr>
        <w:t>ropically</w:t>
      </w:r>
      <w:r w:rsidR="00233608">
        <w:rPr>
          <w:rFonts w:ascii="Times New Roman" w:hAnsi="Times New Roman" w:cs="Times New Roman"/>
          <w:sz w:val="24"/>
          <w:szCs w:val="24"/>
        </w:rPr>
        <w:t xml:space="preserve"> driven, since </w:t>
      </w:r>
      <w:r w:rsidR="00945724">
        <w:rPr>
          <w:rFonts w:ascii="Times New Roman" w:hAnsi="Times New Roman" w:cs="Times New Roman"/>
          <w:sz w:val="24"/>
          <w:szCs w:val="24"/>
        </w:rPr>
        <w:t>T∆S&gt;∆H</w:t>
      </w:r>
      <w:r w:rsidR="00F33EC4">
        <w:rPr>
          <w:rFonts w:ascii="Times New Roman" w:hAnsi="Times New Roman" w:cs="Times New Roman"/>
          <w:sz w:val="24"/>
          <w:szCs w:val="24"/>
        </w:rPr>
        <w:t>, or since the change in entropy is greater than the change in enthalpy, making the change in free energy negative</w:t>
      </w:r>
      <w:r w:rsidR="003A366A">
        <w:rPr>
          <w:rFonts w:ascii="Times New Roman" w:hAnsi="Times New Roman" w:cs="Times New Roman"/>
          <w:sz w:val="24"/>
          <w:szCs w:val="24"/>
        </w:rPr>
        <w:t xml:space="preserve">. </w:t>
      </w:r>
      <w:r w:rsidR="00BF2BDA">
        <w:rPr>
          <w:rFonts w:ascii="Times New Roman" w:hAnsi="Times New Roman" w:cs="Times New Roman"/>
          <w:sz w:val="24"/>
          <w:szCs w:val="24"/>
        </w:rPr>
        <w:t>In mechanism 1</w:t>
      </w:r>
      <w:r w:rsidR="00DE02B3">
        <w:rPr>
          <w:rFonts w:ascii="Times New Roman" w:hAnsi="Times New Roman" w:cs="Times New Roman"/>
          <w:sz w:val="24"/>
          <w:szCs w:val="24"/>
        </w:rPr>
        <w:t>, there is an extra step, in which the reagent forms a carbocation</w:t>
      </w:r>
      <w:r w:rsidR="006604D7">
        <w:rPr>
          <w:rFonts w:ascii="Times New Roman" w:hAnsi="Times New Roman" w:cs="Times New Roman"/>
          <w:sz w:val="24"/>
          <w:szCs w:val="24"/>
        </w:rPr>
        <w:t>; this ste</w:t>
      </w:r>
      <w:r w:rsidR="005C6378">
        <w:rPr>
          <w:rFonts w:ascii="Times New Roman" w:hAnsi="Times New Roman" w:cs="Times New Roman"/>
          <w:sz w:val="24"/>
          <w:szCs w:val="24"/>
        </w:rPr>
        <w:t xml:space="preserve">p </w:t>
      </w:r>
      <w:r w:rsidR="006604D7">
        <w:rPr>
          <w:rFonts w:ascii="Times New Roman" w:hAnsi="Times New Roman" w:cs="Times New Roman"/>
          <w:sz w:val="24"/>
          <w:szCs w:val="24"/>
        </w:rPr>
        <w:t xml:space="preserve">appears to be enthalpically driven. </w:t>
      </w:r>
      <w:r w:rsidR="00A15C5E">
        <w:rPr>
          <w:rFonts w:ascii="Times New Roman" w:hAnsi="Times New Roman" w:cs="Times New Roman"/>
          <w:sz w:val="24"/>
          <w:szCs w:val="24"/>
        </w:rPr>
        <w:t>In this case, ∆H&gt;T∆S</w:t>
      </w:r>
      <w:r w:rsidR="002A52D8">
        <w:rPr>
          <w:rFonts w:ascii="Times New Roman" w:hAnsi="Times New Roman" w:cs="Times New Roman"/>
          <w:sz w:val="24"/>
          <w:szCs w:val="24"/>
        </w:rPr>
        <w:t>, and the change in free energy is positive, which implies that this step is not spontaneous</w:t>
      </w:r>
      <w:r w:rsidR="005462CB">
        <w:rPr>
          <w:rFonts w:ascii="Times New Roman" w:hAnsi="Times New Roman" w:cs="Times New Roman"/>
          <w:sz w:val="24"/>
          <w:szCs w:val="24"/>
        </w:rPr>
        <w:t xml:space="preserve">; this is what leads the E1 mechanism to move to intermediate to its more stable product. The last steps in both the E1 and E2 mechanism are </w:t>
      </w:r>
      <w:r w:rsidR="001567C8">
        <w:rPr>
          <w:rFonts w:ascii="Times New Roman" w:hAnsi="Times New Roman" w:cs="Times New Roman"/>
          <w:sz w:val="24"/>
          <w:szCs w:val="24"/>
        </w:rPr>
        <w:t xml:space="preserve">both </w:t>
      </w:r>
      <w:r w:rsidR="005462CB">
        <w:rPr>
          <w:rFonts w:ascii="Times New Roman" w:hAnsi="Times New Roman" w:cs="Times New Roman"/>
          <w:sz w:val="24"/>
          <w:szCs w:val="24"/>
        </w:rPr>
        <w:t>entropically driven</w:t>
      </w:r>
      <w:r w:rsidR="001567C8">
        <w:rPr>
          <w:rFonts w:ascii="Times New Roman" w:hAnsi="Times New Roman" w:cs="Times New Roman"/>
          <w:sz w:val="24"/>
          <w:szCs w:val="24"/>
        </w:rPr>
        <w:t>, similarly to the first step of the mechanism, since T∆S&gt;∆H, making the change in free energy negative</w:t>
      </w:r>
      <w:r w:rsidR="00A62671">
        <w:rPr>
          <w:rFonts w:ascii="Times New Roman" w:hAnsi="Times New Roman" w:cs="Times New Roman"/>
          <w:sz w:val="24"/>
          <w:szCs w:val="24"/>
          <w:vertAlign w:val="superscript"/>
        </w:rPr>
        <w:t>4</w:t>
      </w:r>
      <w:bookmarkStart w:id="0" w:name="_GoBack"/>
      <w:bookmarkEnd w:id="0"/>
      <w:r w:rsidR="001567C8">
        <w:rPr>
          <w:rFonts w:ascii="Times New Roman" w:hAnsi="Times New Roman" w:cs="Times New Roman"/>
          <w:sz w:val="24"/>
          <w:szCs w:val="24"/>
        </w:rPr>
        <w:t>.</w:t>
      </w:r>
    </w:p>
    <w:p w14:paraId="7D5AAA2E" w14:textId="59DDDFC3" w:rsidR="00197EC2" w:rsidRDefault="00197EC2" w:rsidP="0015348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Based on thermodynamics, the best mechanism is mechanism </w:t>
      </w:r>
      <w:r w:rsidR="001B40B5">
        <w:rPr>
          <w:rFonts w:ascii="Times New Roman" w:hAnsi="Times New Roman" w:cs="Times New Roman"/>
          <w:sz w:val="24"/>
          <w:szCs w:val="24"/>
        </w:rPr>
        <w:t>2</w:t>
      </w:r>
      <w:r>
        <w:rPr>
          <w:rFonts w:ascii="Times New Roman" w:hAnsi="Times New Roman" w:cs="Times New Roman"/>
          <w:sz w:val="24"/>
          <w:szCs w:val="24"/>
        </w:rPr>
        <w:t xml:space="preserve">, or </w:t>
      </w:r>
      <w:r w:rsidR="004436B5">
        <w:rPr>
          <w:rFonts w:ascii="Times New Roman" w:hAnsi="Times New Roman" w:cs="Times New Roman"/>
          <w:sz w:val="24"/>
          <w:szCs w:val="24"/>
        </w:rPr>
        <w:t>the E</w:t>
      </w:r>
      <w:r w:rsidR="001B40B5">
        <w:rPr>
          <w:rFonts w:ascii="Times New Roman" w:hAnsi="Times New Roman" w:cs="Times New Roman"/>
          <w:sz w:val="24"/>
          <w:szCs w:val="24"/>
        </w:rPr>
        <w:t>2</w:t>
      </w:r>
      <w:r w:rsidR="004436B5">
        <w:rPr>
          <w:rFonts w:ascii="Times New Roman" w:hAnsi="Times New Roman" w:cs="Times New Roman"/>
          <w:sz w:val="24"/>
          <w:szCs w:val="24"/>
        </w:rPr>
        <w:t xml:space="preserve"> mechanism</w:t>
      </w:r>
      <w:r w:rsidR="00DF5102">
        <w:rPr>
          <w:rFonts w:ascii="Times New Roman" w:hAnsi="Times New Roman" w:cs="Times New Roman"/>
          <w:sz w:val="24"/>
          <w:szCs w:val="24"/>
        </w:rPr>
        <w:t xml:space="preserve"> (refer to Figure 1)</w:t>
      </w:r>
      <w:r w:rsidR="004436B5">
        <w:rPr>
          <w:rFonts w:ascii="Times New Roman" w:hAnsi="Times New Roman" w:cs="Times New Roman"/>
          <w:sz w:val="24"/>
          <w:szCs w:val="24"/>
        </w:rPr>
        <w:t xml:space="preserve">. Although both mechanisms </w:t>
      </w:r>
      <w:r w:rsidR="00A55F56">
        <w:rPr>
          <w:rFonts w:ascii="Times New Roman" w:hAnsi="Times New Roman" w:cs="Times New Roman"/>
          <w:sz w:val="24"/>
          <w:szCs w:val="24"/>
        </w:rPr>
        <w:t xml:space="preserve">have the same overall </w:t>
      </w:r>
      <w:r w:rsidR="009D4176">
        <w:rPr>
          <w:rFonts w:ascii="Times New Roman" w:hAnsi="Times New Roman" w:cs="Times New Roman"/>
          <w:sz w:val="24"/>
          <w:szCs w:val="24"/>
        </w:rPr>
        <w:t xml:space="preserve">change in entropy, enthalpy, and free energy, there is a higher jump </w:t>
      </w:r>
      <w:r w:rsidR="00C02D23">
        <w:rPr>
          <w:rFonts w:ascii="Times New Roman" w:hAnsi="Times New Roman" w:cs="Times New Roman"/>
          <w:sz w:val="24"/>
          <w:szCs w:val="24"/>
        </w:rPr>
        <w:t xml:space="preserve">in free energy, or a higher ∆G, from the first step of the mechanism to the second step of the mechanism. </w:t>
      </w:r>
      <w:r w:rsidR="00201721">
        <w:rPr>
          <w:rFonts w:ascii="Times New Roman" w:hAnsi="Times New Roman" w:cs="Times New Roman"/>
          <w:sz w:val="24"/>
          <w:szCs w:val="24"/>
        </w:rPr>
        <w:t xml:space="preserve">Although both reactions are exergonic, </w:t>
      </w:r>
      <w:r w:rsidR="00A7783D">
        <w:rPr>
          <w:rFonts w:ascii="Times New Roman" w:hAnsi="Times New Roman" w:cs="Times New Roman"/>
          <w:sz w:val="24"/>
          <w:szCs w:val="24"/>
        </w:rPr>
        <w:t>there is a bigger “dip” in the E1 mechanism, implying that this mechanism requires more energy</w:t>
      </w:r>
      <w:r w:rsidR="00AD6C87">
        <w:rPr>
          <w:rFonts w:ascii="Times New Roman" w:hAnsi="Times New Roman" w:cs="Times New Roman"/>
          <w:sz w:val="24"/>
          <w:szCs w:val="24"/>
        </w:rPr>
        <w:t xml:space="preserve"> to transition from the </w:t>
      </w:r>
      <w:r w:rsidR="00934293">
        <w:rPr>
          <w:rFonts w:ascii="Times New Roman" w:hAnsi="Times New Roman" w:cs="Times New Roman"/>
          <w:sz w:val="24"/>
          <w:szCs w:val="24"/>
        </w:rPr>
        <w:t xml:space="preserve">abstraction of the proton to the formation of the carbocation. </w:t>
      </w:r>
      <w:r w:rsidR="00FC6C66">
        <w:rPr>
          <w:rFonts w:ascii="Times New Roman" w:hAnsi="Times New Roman" w:cs="Times New Roman"/>
          <w:sz w:val="24"/>
          <w:szCs w:val="24"/>
        </w:rPr>
        <w:t>There are several reasons why this may be the case. The</w:t>
      </w:r>
      <w:r w:rsidR="00FC6C66">
        <w:rPr>
          <w:rFonts w:ascii="Times New Roman" w:hAnsi="Times New Roman" w:cs="Times New Roman"/>
          <w:sz w:val="24"/>
          <w:szCs w:val="24"/>
        </w:rPr>
        <w:t xml:space="preserve"> optimization and energy simulations run on Gaussian do not consider the solvent systems that the molecules are in; since the E2 mechanism is a </w:t>
      </w:r>
      <w:r w:rsidR="00FC6C66">
        <w:rPr>
          <w:rFonts w:ascii="Times New Roman" w:hAnsi="Times New Roman" w:cs="Times New Roman"/>
          <w:sz w:val="24"/>
          <w:szCs w:val="24"/>
        </w:rPr>
        <w:t>one-step</w:t>
      </w:r>
      <w:r w:rsidR="00FC6C66">
        <w:rPr>
          <w:rFonts w:ascii="Times New Roman" w:hAnsi="Times New Roman" w:cs="Times New Roman"/>
          <w:sz w:val="24"/>
          <w:szCs w:val="24"/>
        </w:rPr>
        <w:t xml:space="preserve"> mechanism, it may require less energy to run, but will not actually work experimentally without the proper solvent conditions.</w:t>
      </w:r>
      <w:r w:rsidR="0056051C">
        <w:rPr>
          <w:rFonts w:ascii="Times New Roman" w:hAnsi="Times New Roman" w:cs="Times New Roman"/>
          <w:sz w:val="24"/>
          <w:szCs w:val="24"/>
        </w:rPr>
        <w:t xml:space="preserve"> </w:t>
      </w:r>
      <w:r w:rsidR="00D87E4C">
        <w:rPr>
          <w:rFonts w:ascii="Times New Roman" w:hAnsi="Times New Roman" w:cs="Times New Roman"/>
          <w:sz w:val="24"/>
          <w:szCs w:val="24"/>
        </w:rPr>
        <w:t xml:space="preserve">The Gaussian simulations are creating a reaction that would not actually be plausible when done experimentally. </w:t>
      </w:r>
    </w:p>
    <w:p w14:paraId="5847259C" w14:textId="399FA107" w:rsidR="00936BF5" w:rsidRPr="00C54340" w:rsidRDefault="00721397" w:rsidP="004947E6">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Overall, the role of stereochemistry in the reaction is </w:t>
      </w:r>
      <w:r w:rsidR="001B6034">
        <w:rPr>
          <w:rFonts w:ascii="Times New Roman" w:hAnsi="Times New Roman" w:cs="Times New Roman"/>
          <w:sz w:val="24"/>
          <w:szCs w:val="24"/>
        </w:rPr>
        <w:t xml:space="preserve">not </w:t>
      </w:r>
      <w:r w:rsidR="00534C34">
        <w:rPr>
          <w:rFonts w:ascii="Times New Roman" w:hAnsi="Times New Roman" w:cs="Times New Roman"/>
          <w:sz w:val="24"/>
          <w:szCs w:val="24"/>
        </w:rPr>
        <w:t>as large as expected</w:t>
      </w:r>
      <w:r w:rsidR="00893DF9">
        <w:rPr>
          <w:rFonts w:ascii="Times New Roman" w:hAnsi="Times New Roman" w:cs="Times New Roman"/>
          <w:sz w:val="24"/>
          <w:szCs w:val="24"/>
        </w:rPr>
        <w:t xml:space="preserve"> (refer to SI)</w:t>
      </w:r>
      <w:r w:rsidR="00534C34">
        <w:rPr>
          <w:rFonts w:ascii="Times New Roman" w:hAnsi="Times New Roman" w:cs="Times New Roman"/>
          <w:sz w:val="24"/>
          <w:szCs w:val="24"/>
        </w:rPr>
        <w:t xml:space="preserve">. Most of the reactions had a positive </w:t>
      </w:r>
      <w:r w:rsidR="00F75FEC">
        <w:rPr>
          <w:rFonts w:ascii="Times New Roman" w:hAnsi="Times New Roman" w:cs="Times New Roman"/>
          <w:sz w:val="24"/>
          <w:szCs w:val="24"/>
        </w:rPr>
        <w:t>change in entropy (∆S</w:t>
      </w:r>
      <w:r w:rsidR="00FF2743">
        <w:rPr>
          <w:rFonts w:ascii="Times New Roman" w:hAnsi="Times New Roman" w:cs="Times New Roman"/>
          <w:sz w:val="24"/>
          <w:szCs w:val="24"/>
        </w:rPr>
        <w:t>&gt;0</w:t>
      </w:r>
      <w:r w:rsidR="00F75FEC">
        <w:rPr>
          <w:rFonts w:ascii="Times New Roman" w:hAnsi="Times New Roman" w:cs="Times New Roman"/>
          <w:sz w:val="24"/>
          <w:szCs w:val="24"/>
        </w:rPr>
        <w:t>), a positive change in enthalpy (∆H</w:t>
      </w:r>
      <w:r w:rsidR="00FF2743">
        <w:rPr>
          <w:rFonts w:ascii="Times New Roman" w:hAnsi="Times New Roman" w:cs="Times New Roman"/>
          <w:sz w:val="24"/>
          <w:szCs w:val="24"/>
        </w:rPr>
        <w:t xml:space="preserve">&gt;0), and a negative change in free energy (∆G&lt;0). </w:t>
      </w:r>
      <w:r w:rsidR="007824EE">
        <w:rPr>
          <w:rFonts w:ascii="Times New Roman" w:hAnsi="Times New Roman" w:cs="Times New Roman"/>
          <w:sz w:val="24"/>
          <w:szCs w:val="24"/>
        </w:rPr>
        <w:t xml:space="preserve">Since </w:t>
      </w:r>
      <w:r w:rsidR="004B2AF5">
        <w:rPr>
          <w:rFonts w:ascii="Times New Roman" w:hAnsi="Times New Roman" w:cs="Times New Roman"/>
          <w:sz w:val="24"/>
          <w:szCs w:val="24"/>
        </w:rPr>
        <w:t xml:space="preserve">the dehydration reactions had a ∆G&lt;0 in each mechanism with </w:t>
      </w:r>
      <w:r w:rsidR="0017242C">
        <w:rPr>
          <w:rFonts w:ascii="Times New Roman" w:hAnsi="Times New Roman" w:cs="Times New Roman"/>
          <w:sz w:val="24"/>
          <w:szCs w:val="24"/>
        </w:rPr>
        <w:t>all</w:t>
      </w:r>
      <w:r w:rsidR="004B2AF5">
        <w:rPr>
          <w:rFonts w:ascii="Times New Roman" w:hAnsi="Times New Roman" w:cs="Times New Roman"/>
          <w:sz w:val="24"/>
          <w:szCs w:val="24"/>
        </w:rPr>
        <w:t xml:space="preserve"> the different stereocenter combinations, </w:t>
      </w:r>
      <w:r w:rsidR="00705980">
        <w:rPr>
          <w:rFonts w:ascii="Times New Roman" w:hAnsi="Times New Roman" w:cs="Times New Roman"/>
          <w:sz w:val="24"/>
          <w:szCs w:val="24"/>
        </w:rPr>
        <w:t xml:space="preserve">it shows that the orientation of the methyl groups and hydroxide </w:t>
      </w:r>
      <w:r w:rsidR="00BC42C7">
        <w:rPr>
          <w:rFonts w:ascii="Times New Roman" w:hAnsi="Times New Roman" w:cs="Times New Roman"/>
          <w:sz w:val="24"/>
          <w:szCs w:val="24"/>
        </w:rPr>
        <w:t xml:space="preserve">did not matter much, </w:t>
      </w:r>
      <w:r w:rsidR="00CA6686">
        <w:rPr>
          <w:rFonts w:ascii="Times New Roman" w:hAnsi="Times New Roman" w:cs="Times New Roman"/>
          <w:sz w:val="24"/>
          <w:szCs w:val="24"/>
        </w:rPr>
        <w:t>if</w:t>
      </w:r>
      <w:r w:rsidR="00BC42C7">
        <w:rPr>
          <w:rFonts w:ascii="Times New Roman" w:hAnsi="Times New Roman" w:cs="Times New Roman"/>
          <w:sz w:val="24"/>
          <w:szCs w:val="24"/>
        </w:rPr>
        <w:t xml:space="preserve"> there was not too much steric hindrance between the substituents. </w:t>
      </w:r>
      <w:r w:rsidR="00A41F64">
        <w:rPr>
          <w:rFonts w:ascii="Times New Roman" w:hAnsi="Times New Roman" w:cs="Times New Roman"/>
          <w:sz w:val="24"/>
          <w:szCs w:val="24"/>
        </w:rPr>
        <w:t>However, there were two orientations that</w:t>
      </w:r>
      <w:r w:rsidR="0084445F">
        <w:rPr>
          <w:rFonts w:ascii="Times New Roman" w:hAnsi="Times New Roman" w:cs="Times New Roman"/>
          <w:sz w:val="24"/>
          <w:szCs w:val="24"/>
        </w:rPr>
        <w:t xml:space="preserve"> produced</w:t>
      </w:r>
      <w:r w:rsidR="002E14A0">
        <w:rPr>
          <w:rFonts w:ascii="Times New Roman" w:hAnsi="Times New Roman" w:cs="Times New Roman"/>
          <w:sz w:val="24"/>
          <w:szCs w:val="24"/>
        </w:rPr>
        <w:t xml:space="preserve"> a negative change in enthalpy (∆H&lt;0), and a much more negative change in free energy; these orientations consist of the methyl groups pointing down rather than up. </w:t>
      </w:r>
      <w:r w:rsidR="009E2F80">
        <w:rPr>
          <w:rFonts w:ascii="Times New Roman" w:hAnsi="Times New Roman" w:cs="Times New Roman"/>
          <w:sz w:val="24"/>
          <w:szCs w:val="24"/>
        </w:rPr>
        <w:t>These orientations are likely more stable due to the electron density of the methyl groups being farther away from the</w:t>
      </w:r>
      <w:r w:rsidR="00346010">
        <w:rPr>
          <w:rFonts w:ascii="Times New Roman" w:hAnsi="Times New Roman" w:cs="Times New Roman"/>
          <w:sz w:val="24"/>
          <w:szCs w:val="24"/>
        </w:rPr>
        <w:t xml:space="preserve"> ketone substituent</w:t>
      </w:r>
      <w:r w:rsidR="00DA4D2F">
        <w:rPr>
          <w:rFonts w:ascii="Times New Roman" w:hAnsi="Times New Roman" w:cs="Times New Roman"/>
          <w:sz w:val="24"/>
          <w:szCs w:val="24"/>
        </w:rPr>
        <w:t xml:space="preserve">, making the abstraction of the proton </w:t>
      </w:r>
      <w:r w:rsidR="00F04F30">
        <w:rPr>
          <w:rFonts w:ascii="Times New Roman" w:hAnsi="Times New Roman" w:cs="Times New Roman"/>
          <w:sz w:val="24"/>
          <w:szCs w:val="24"/>
        </w:rPr>
        <w:t>an overall easier process.</w:t>
      </w:r>
    </w:p>
    <w:p w14:paraId="5BD8A0EE" w14:textId="0DD01FDA" w:rsidR="00C852F8" w:rsidRPr="006065E2" w:rsidRDefault="00C852F8" w:rsidP="004947E6">
      <w:pPr>
        <w:spacing w:line="276" w:lineRule="auto"/>
        <w:jc w:val="both"/>
        <w:rPr>
          <w:rFonts w:ascii="Times New Roman" w:hAnsi="Times New Roman" w:cs="Times New Roman"/>
          <w:sz w:val="24"/>
          <w:szCs w:val="24"/>
          <w:u w:val="single"/>
        </w:rPr>
      </w:pPr>
      <w:r w:rsidRPr="006065E2">
        <w:rPr>
          <w:rFonts w:ascii="Times New Roman" w:hAnsi="Times New Roman" w:cs="Times New Roman"/>
          <w:sz w:val="24"/>
          <w:szCs w:val="24"/>
          <w:u w:val="single"/>
        </w:rPr>
        <w:t>Conclusion</w:t>
      </w:r>
    </w:p>
    <w:p w14:paraId="7F8B4D3A" w14:textId="421A68A5" w:rsidR="0003487F" w:rsidRPr="00C54340" w:rsidRDefault="0003487F" w:rsidP="004947E6">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An experiment was conducted to </w:t>
      </w:r>
      <w:r w:rsidR="004D13DB">
        <w:rPr>
          <w:rFonts w:ascii="Times New Roman" w:hAnsi="Times New Roman" w:cs="Times New Roman"/>
          <w:sz w:val="24"/>
          <w:szCs w:val="24"/>
        </w:rPr>
        <w:t xml:space="preserve">observe </w:t>
      </w:r>
      <w:r w:rsidR="00AB51A2">
        <w:rPr>
          <w:rFonts w:ascii="Times New Roman" w:hAnsi="Times New Roman" w:cs="Times New Roman"/>
          <w:sz w:val="24"/>
          <w:szCs w:val="24"/>
        </w:rPr>
        <w:t>whether</w:t>
      </w:r>
      <w:r w:rsidR="004D13DB">
        <w:rPr>
          <w:rFonts w:ascii="Times New Roman" w:hAnsi="Times New Roman" w:cs="Times New Roman"/>
          <w:sz w:val="24"/>
          <w:szCs w:val="24"/>
        </w:rPr>
        <w:t xml:space="preserve"> a dehydration reaction would theoretically be more stable through an E1 mechanis</w:t>
      </w:r>
      <w:r w:rsidR="00BD2B2E">
        <w:rPr>
          <w:rFonts w:ascii="Times New Roman" w:hAnsi="Times New Roman" w:cs="Times New Roman"/>
          <w:sz w:val="24"/>
          <w:szCs w:val="24"/>
        </w:rPr>
        <w:t xml:space="preserve">m versus an E2 mechanism, as suggested through </w:t>
      </w:r>
      <w:r w:rsidR="00A57986">
        <w:rPr>
          <w:rFonts w:ascii="Times New Roman" w:hAnsi="Times New Roman" w:cs="Times New Roman"/>
          <w:sz w:val="24"/>
          <w:szCs w:val="24"/>
        </w:rPr>
        <w:t>organic theory.</w:t>
      </w:r>
      <w:r>
        <w:rPr>
          <w:rFonts w:ascii="Times New Roman" w:hAnsi="Times New Roman" w:cs="Times New Roman"/>
          <w:sz w:val="24"/>
          <w:szCs w:val="24"/>
        </w:rPr>
        <w:t xml:space="preserve"> </w:t>
      </w:r>
      <w:r w:rsidR="00917E9D">
        <w:rPr>
          <w:rFonts w:ascii="Times New Roman" w:hAnsi="Times New Roman" w:cs="Times New Roman"/>
          <w:sz w:val="24"/>
          <w:szCs w:val="24"/>
        </w:rPr>
        <w:t>It was hyp</w:t>
      </w:r>
      <w:r w:rsidR="004555A9">
        <w:rPr>
          <w:rFonts w:ascii="Times New Roman" w:hAnsi="Times New Roman" w:cs="Times New Roman"/>
          <w:sz w:val="24"/>
          <w:szCs w:val="24"/>
        </w:rPr>
        <w:t>othesized that the first mechanism, or the E1 mechanism, would be more stable than the E2 mechanism and have a lower change in free energy because the</w:t>
      </w:r>
      <w:r w:rsidR="002400CE">
        <w:rPr>
          <w:rFonts w:ascii="Times New Roman" w:hAnsi="Times New Roman" w:cs="Times New Roman"/>
          <w:sz w:val="24"/>
          <w:szCs w:val="24"/>
        </w:rPr>
        <w:t xml:space="preserve">re is no strong base that can help move the E2 mechanism forward. </w:t>
      </w:r>
      <w:r w:rsidR="006065E2">
        <w:rPr>
          <w:rFonts w:ascii="Times New Roman" w:hAnsi="Times New Roman" w:cs="Times New Roman"/>
          <w:sz w:val="24"/>
          <w:szCs w:val="24"/>
        </w:rPr>
        <w:t xml:space="preserve">Our </w:t>
      </w:r>
      <w:r w:rsidR="00A7110B">
        <w:rPr>
          <w:rFonts w:ascii="Times New Roman" w:hAnsi="Times New Roman" w:cs="Times New Roman"/>
          <w:sz w:val="24"/>
          <w:szCs w:val="24"/>
        </w:rPr>
        <w:t>data was shown to contradict our hypothesis</w:t>
      </w:r>
      <w:r w:rsidR="00917E9D">
        <w:rPr>
          <w:rFonts w:ascii="Times New Roman" w:hAnsi="Times New Roman" w:cs="Times New Roman"/>
          <w:sz w:val="24"/>
          <w:szCs w:val="24"/>
        </w:rPr>
        <w:t xml:space="preserve">, and the E2 mechanism was shown to theoretically be more favorable </w:t>
      </w:r>
      <w:r w:rsidR="00A57986">
        <w:rPr>
          <w:rFonts w:ascii="Times New Roman" w:hAnsi="Times New Roman" w:cs="Times New Roman"/>
          <w:sz w:val="24"/>
          <w:szCs w:val="24"/>
        </w:rPr>
        <w:t xml:space="preserve">due to the higher gap between the </w:t>
      </w:r>
      <w:r w:rsidR="00910BED">
        <w:rPr>
          <w:rFonts w:ascii="Times New Roman" w:hAnsi="Times New Roman" w:cs="Times New Roman"/>
          <w:sz w:val="24"/>
          <w:szCs w:val="24"/>
        </w:rPr>
        <w:t>Gibbs</w:t>
      </w:r>
      <w:r w:rsidR="00A57986">
        <w:rPr>
          <w:rFonts w:ascii="Times New Roman" w:hAnsi="Times New Roman" w:cs="Times New Roman"/>
          <w:sz w:val="24"/>
          <w:szCs w:val="24"/>
        </w:rPr>
        <w:t xml:space="preserve"> free energy</w:t>
      </w:r>
      <w:r w:rsidR="002539F8">
        <w:rPr>
          <w:rFonts w:ascii="Times New Roman" w:hAnsi="Times New Roman" w:cs="Times New Roman"/>
          <w:sz w:val="24"/>
          <w:szCs w:val="24"/>
        </w:rPr>
        <w:t xml:space="preserve">, and higher activation energy, required between the intermediate steps of mechanism 1. </w:t>
      </w:r>
      <w:r w:rsidR="000D19D6">
        <w:rPr>
          <w:rFonts w:ascii="Times New Roman" w:hAnsi="Times New Roman" w:cs="Times New Roman"/>
          <w:sz w:val="24"/>
          <w:szCs w:val="24"/>
        </w:rPr>
        <w:t xml:space="preserve">Further experimentation would need to be done to try and simulate the reactions in a solvent system instead of in the gas phase to see if the results differ. </w:t>
      </w:r>
    </w:p>
    <w:p w14:paraId="2C16CCEB" w14:textId="44DECCC9" w:rsidR="00C852F8" w:rsidRPr="0020227F" w:rsidRDefault="00C852F8" w:rsidP="00346010">
      <w:pPr>
        <w:spacing w:line="276" w:lineRule="auto"/>
        <w:rPr>
          <w:rFonts w:ascii="Times New Roman" w:hAnsi="Times New Roman" w:cs="Times New Roman"/>
          <w:sz w:val="24"/>
          <w:szCs w:val="24"/>
          <w:u w:val="single"/>
        </w:rPr>
      </w:pPr>
      <w:r w:rsidRPr="0020227F">
        <w:rPr>
          <w:rFonts w:ascii="Times New Roman" w:hAnsi="Times New Roman" w:cs="Times New Roman"/>
          <w:sz w:val="24"/>
          <w:szCs w:val="24"/>
          <w:u w:val="single"/>
        </w:rPr>
        <w:lastRenderedPageBreak/>
        <w:t>Bibliography</w:t>
      </w:r>
    </w:p>
    <w:p w14:paraId="304F8501" w14:textId="703176E2" w:rsidR="00C9286B" w:rsidRPr="00453B14" w:rsidRDefault="008C2804" w:rsidP="00453B14">
      <w:pPr>
        <w:pStyle w:val="ListParagraph"/>
        <w:numPr>
          <w:ilvl w:val="0"/>
          <w:numId w:val="1"/>
        </w:numPr>
        <w:spacing w:line="276" w:lineRule="auto"/>
        <w:rPr>
          <w:rFonts w:ascii="Times New Roman" w:hAnsi="Times New Roman" w:cs="Times New Roman"/>
          <w:sz w:val="24"/>
          <w:szCs w:val="24"/>
        </w:rPr>
      </w:pPr>
      <w:proofErr w:type="spellStart"/>
      <w:r w:rsidRPr="00453B14">
        <w:rPr>
          <w:rFonts w:ascii="Times New Roman" w:hAnsi="Times New Roman" w:cs="Times New Roman"/>
          <w:color w:val="000000"/>
          <w:sz w:val="24"/>
          <w:szCs w:val="24"/>
        </w:rPr>
        <w:t>Ashenhurst</w:t>
      </w:r>
      <w:proofErr w:type="spellEnd"/>
      <w:r w:rsidRPr="00453B14">
        <w:rPr>
          <w:rFonts w:ascii="Times New Roman" w:hAnsi="Times New Roman" w:cs="Times New Roman"/>
          <w:color w:val="000000"/>
          <w:sz w:val="24"/>
          <w:szCs w:val="24"/>
        </w:rPr>
        <w:t xml:space="preserve">, J. </w:t>
      </w:r>
      <w:r w:rsidR="00665EB9" w:rsidRPr="00453B14">
        <w:rPr>
          <w:rFonts w:ascii="Times New Roman" w:hAnsi="Times New Roman" w:cs="Times New Roman"/>
          <w:color w:val="000000"/>
          <w:sz w:val="24"/>
          <w:szCs w:val="24"/>
        </w:rPr>
        <w:t>E1 vs</w:t>
      </w:r>
      <w:r w:rsidR="008119FA" w:rsidRPr="00453B14">
        <w:rPr>
          <w:rFonts w:ascii="Times New Roman" w:hAnsi="Times New Roman" w:cs="Times New Roman"/>
          <w:color w:val="000000"/>
          <w:sz w:val="24"/>
          <w:szCs w:val="24"/>
        </w:rPr>
        <w:t xml:space="preserve"> </w:t>
      </w:r>
      <w:r w:rsidR="00665EB9" w:rsidRPr="00453B14">
        <w:rPr>
          <w:rFonts w:ascii="Times New Roman" w:hAnsi="Times New Roman" w:cs="Times New Roman"/>
          <w:color w:val="000000"/>
          <w:sz w:val="24"/>
          <w:szCs w:val="24"/>
        </w:rPr>
        <w:t>E2</w:t>
      </w:r>
      <w:r w:rsidR="008119FA" w:rsidRPr="00453B14">
        <w:rPr>
          <w:rFonts w:ascii="Times New Roman" w:hAnsi="Times New Roman" w:cs="Times New Roman"/>
          <w:color w:val="000000"/>
          <w:sz w:val="24"/>
          <w:szCs w:val="24"/>
        </w:rPr>
        <w:t>: Comparing the E1 and E2 reactions.</w:t>
      </w:r>
      <w:r w:rsidR="00E17FE6" w:rsidRPr="00453B14">
        <w:rPr>
          <w:rFonts w:ascii="Times New Roman" w:hAnsi="Times New Roman" w:cs="Times New Roman"/>
          <w:color w:val="000000"/>
          <w:sz w:val="24"/>
          <w:szCs w:val="24"/>
        </w:rPr>
        <w:t xml:space="preserve"> </w:t>
      </w:r>
      <w:r w:rsidR="00E17FE6" w:rsidRPr="00453B14">
        <w:rPr>
          <w:rFonts w:ascii="Times New Roman" w:hAnsi="Times New Roman" w:cs="Times New Roman"/>
          <w:i/>
          <w:color w:val="000000"/>
          <w:sz w:val="24"/>
          <w:szCs w:val="24"/>
        </w:rPr>
        <w:t xml:space="preserve">Master Organic Chemistry. </w:t>
      </w:r>
      <w:r w:rsidR="00E17FE6" w:rsidRPr="00453B14">
        <w:rPr>
          <w:rFonts w:ascii="Times New Roman" w:hAnsi="Times New Roman" w:cs="Times New Roman"/>
          <w:color w:val="000000"/>
          <w:sz w:val="24"/>
          <w:szCs w:val="24"/>
        </w:rPr>
        <w:t>[</w:t>
      </w:r>
      <w:r w:rsidR="00E17FE6" w:rsidRPr="00453B14">
        <w:rPr>
          <w:rFonts w:ascii="Times New Roman" w:hAnsi="Times New Roman" w:cs="Times New Roman"/>
          <w:sz w:val="24"/>
          <w:szCs w:val="24"/>
        </w:rPr>
        <w:t>Online]</w:t>
      </w:r>
      <w:r w:rsidR="00120217" w:rsidRPr="00453B14">
        <w:rPr>
          <w:rFonts w:ascii="Times New Roman" w:hAnsi="Times New Roman" w:cs="Times New Roman"/>
          <w:sz w:val="24"/>
          <w:szCs w:val="24"/>
        </w:rPr>
        <w:t xml:space="preserve">. 2012. </w:t>
      </w:r>
    </w:p>
    <w:p w14:paraId="66CB79E6" w14:textId="2699C8FD" w:rsidR="00137BD2" w:rsidRPr="00C9286B" w:rsidRDefault="00C9286B" w:rsidP="00C9286B">
      <w:pPr>
        <w:pStyle w:val="ListParagraph"/>
        <w:spacing w:line="276" w:lineRule="auto"/>
        <w:rPr>
          <w:rFonts w:ascii="Times New Roman" w:hAnsi="Times New Roman" w:cs="Times New Roman"/>
          <w:sz w:val="24"/>
          <w:szCs w:val="24"/>
        </w:rPr>
      </w:pPr>
      <w:hyperlink r:id="rId11" w:history="1">
        <w:r w:rsidRPr="00C9286B">
          <w:rPr>
            <w:rStyle w:val="Hyperlink"/>
            <w:rFonts w:ascii="Times New Roman" w:hAnsi="Times New Roman" w:cs="Times New Roman"/>
            <w:color w:val="auto"/>
            <w:sz w:val="24"/>
            <w:szCs w:val="24"/>
            <w:u w:val="none"/>
          </w:rPr>
          <w:t>https://www.masterorganicchemistry.com/2012/10/10/comparing-the-e1-and-e2-reactions/</w:t>
        </w:r>
      </w:hyperlink>
      <w:r w:rsidR="00825BA1">
        <w:rPr>
          <w:rFonts w:ascii="Times New Roman" w:hAnsi="Times New Roman" w:cs="Times New Roman"/>
          <w:sz w:val="24"/>
          <w:szCs w:val="24"/>
        </w:rPr>
        <w:t xml:space="preserve"> (accessed November 10, 2019).</w:t>
      </w:r>
    </w:p>
    <w:p w14:paraId="42A3154A" w14:textId="77EB1A05" w:rsidR="00D876DC" w:rsidRPr="00217366" w:rsidRDefault="007642DE" w:rsidP="00F13D0C">
      <w:pPr>
        <w:pStyle w:val="ListParagraph"/>
        <w:numPr>
          <w:ilvl w:val="0"/>
          <w:numId w:val="1"/>
        </w:numPr>
        <w:spacing w:line="276" w:lineRule="auto"/>
        <w:rPr>
          <w:rFonts w:ascii="Times New Roman" w:hAnsi="Times New Roman" w:cs="Times New Roman"/>
          <w:sz w:val="24"/>
          <w:szCs w:val="24"/>
        </w:rPr>
      </w:pPr>
      <w:r w:rsidRPr="00C9286B">
        <w:rPr>
          <w:rFonts w:ascii="Times New Roman" w:hAnsi="Times New Roman" w:cs="Times New Roman"/>
          <w:sz w:val="24"/>
          <w:szCs w:val="24"/>
          <w:shd w:val="clear" w:color="auto" w:fill="FFFFFF"/>
        </w:rPr>
        <w:t>Gaussian 16, Revision </w:t>
      </w:r>
      <w:r w:rsidRPr="00C9286B">
        <w:rPr>
          <w:rStyle w:val="red"/>
          <w:rFonts w:ascii="Times New Roman" w:hAnsi="Times New Roman" w:cs="Times New Roman"/>
          <w:sz w:val="24"/>
          <w:szCs w:val="24"/>
          <w:bdr w:val="none" w:sz="0" w:space="0" w:color="auto" w:frame="1"/>
          <w:shd w:val="clear" w:color="auto" w:fill="FFFFFF"/>
        </w:rPr>
        <w:t>C.01</w:t>
      </w:r>
      <w:r w:rsidRPr="00C9286B">
        <w:rPr>
          <w:rFonts w:ascii="Times New Roman" w:hAnsi="Times New Roman" w:cs="Times New Roman"/>
          <w:sz w:val="24"/>
          <w:szCs w:val="24"/>
          <w:shd w:val="clear" w:color="auto" w:fill="FFFFFF"/>
        </w:rPr>
        <w:t xml:space="preserve">, Frisch, M. J.; Trucks, G. W.; Schlegel, H. B.; </w:t>
      </w:r>
      <w:proofErr w:type="spellStart"/>
      <w:r w:rsidRPr="00C9286B">
        <w:rPr>
          <w:rFonts w:ascii="Times New Roman" w:hAnsi="Times New Roman" w:cs="Times New Roman"/>
          <w:sz w:val="24"/>
          <w:szCs w:val="24"/>
          <w:shd w:val="clear" w:color="auto" w:fill="FFFFFF"/>
        </w:rPr>
        <w:t>Scuseria</w:t>
      </w:r>
      <w:proofErr w:type="spellEnd"/>
      <w:r w:rsidRPr="00C9286B">
        <w:rPr>
          <w:rFonts w:ascii="Times New Roman" w:hAnsi="Times New Roman" w:cs="Times New Roman"/>
          <w:sz w:val="24"/>
          <w:szCs w:val="24"/>
          <w:shd w:val="clear" w:color="auto" w:fill="FFFFFF"/>
        </w:rPr>
        <w:t xml:space="preserve">, G. E.; Robb, M. A.; Cheeseman, J. R.; </w:t>
      </w:r>
      <w:proofErr w:type="spellStart"/>
      <w:r w:rsidRPr="00C9286B">
        <w:rPr>
          <w:rFonts w:ascii="Times New Roman" w:hAnsi="Times New Roman" w:cs="Times New Roman"/>
          <w:sz w:val="24"/>
          <w:szCs w:val="24"/>
          <w:shd w:val="clear" w:color="auto" w:fill="FFFFFF"/>
        </w:rPr>
        <w:t>Scalmani</w:t>
      </w:r>
      <w:proofErr w:type="spellEnd"/>
      <w:r w:rsidRPr="00F13D0C">
        <w:rPr>
          <w:rFonts w:ascii="Times New Roman" w:hAnsi="Times New Roman" w:cs="Times New Roman"/>
          <w:color w:val="000000"/>
          <w:sz w:val="24"/>
          <w:szCs w:val="24"/>
          <w:shd w:val="clear" w:color="auto" w:fill="FFFFFF"/>
        </w:rPr>
        <w:t xml:space="preserve">, G.; Barone, V.; </w:t>
      </w:r>
      <w:proofErr w:type="spellStart"/>
      <w:r w:rsidRPr="00F13D0C">
        <w:rPr>
          <w:rFonts w:ascii="Times New Roman" w:hAnsi="Times New Roman" w:cs="Times New Roman"/>
          <w:color w:val="000000"/>
          <w:sz w:val="24"/>
          <w:szCs w:val="24"/>
          <w:shd w:val="clear" w:color="auto" w:fill="FFFFFF"/>
        </w:rPr>
        <w:t>Petersson</w:t>
      </w:r>
      <w:proofErr w:type="spellEnd"/>
      <w:r w:rsidRPr="00F13D0C">
        <w:rPr>
          <w:rFonts w:ascii="Times New Roman" w:hAnsi="Times New Roman" w:cs="Times New Roman"/>
          <w:color w:val="000000"/>
          <w:sz w:val="24"/>
          <w:szCs w:val="24"/>
          <w:shd w:val="clear" w:color="auto" w:fill="FFFFFF"/>
        </w:rPr>
        <w:t xml:space="preserve">, G. A.; </w:t>
      </w:r>
      <w:proofErr w:type="spellStart"/>
      <w:r w:rsidRPr="00F13D0C">
        <w:rPr>
          <w:rFonts w:ascii="Times New Roman" w:hAnsi="Times New Roman" w:cs="Times New Roman"/>
          <w:color w:val="000000"/>
          <w:sz w:val="24"/>
          <w:szCs w:val="24"/>
          <w:shd w:val="clear" w:color="auto" w:fill="FFFFFF"/>
        </w:rPr>
        <w:t>Nakatsuji</w:t>
      </w:r>
      <w:proofErr w:type="spellEnd"/>
      <w:r w:rsidRPr="00F13D0C">
        <w:rPr>
          <w:rFonts w:ascii="Times New Roman" w:hAnsi="Times New Roman" w:cs="Times New Roman"/>
          <w:color w:val="000000"/>
          <w:sz w:val="24"/>
          <w:szCs w:val="24"/>
          <w:shd w:val="clear" w:color="auto" w:fill="FFFFFF"/>
        </w:rPr>
        <w:t xml:space="preserve">, H.; Li, X.; </w:t>
      </w:r>
      <w:proofErr w:type="spellStart"/>
      <w:r w:rsidRPr="00F13D0C">
        <w:rPr>
          <w:rFonts w:ascii="Times New Roman" w:hAnsi="Times New Roman" w:cs="Times New Roman"/>
          <w:color w:val="000000"/>
          <w:sz w:val="24"/>
          <w:szCs w:val="24"/>
          <w:shd w:val="clear" w:color="auto" w:fill="FFFFFF"/>
        </w:rPr>
        <w:t>Caricato</w:t>
      </w:r>
      <w:proofErr w:type="spellEnd"/>
      <w:r w:rsidRPr="00F13D0C">
        <w:rPr>
          <w:rFonts w:ascii="Times New Roman" w:hAnsi="Times New Roman" w:cs="Times New Roman"/>
          <w:color w:val="000000"/>
          <w:sz w:val="24"/>
          <w:szCs w:val="24"/>
          <w:shd w:val="clear" w:color="auto" w:fill="FFFFFF"/>
        </w:rPr>
        <w:t xml:space="preserve">, M.; </w:t>
      </w:r>
      <w:proofErr w:type="spellStart"/>
      <w:r w:rsidRPr="00F13D0C">
        <w:rPr>
          <w:rFonts w:ascii="Times New Roman" w:hAnsi="Times New Roman" w:cs="Times New Roman"/>
          <w:color w:val="000000"/>
          <w:sz w:val="24"/>
          <w:szCs w:val="24"/>
          <w:shd w:val="clear" w:color="auto" w:fill="FFFFFF"/>
        </w:rPr>
        <w:t>Marenich</w:t>
      </w:r>
      <w:proofErr w:type="spellEnd"/>
      <w:r w:rsidRPr="00F13D0C">
        <w:rPr>
          <w:rFonts w:ascii="Times New Roman" w:hAnsi="Times New Roman" w:cs="Times New Roman"/>
          <w:color w:val="000000"/>
          <w:sz w:val="24"/>
          <w:szCs w:val="24"/>
          <w:shd w:val="clear" w:color="auto" w:fill="FFFFFF"/>
        </w:rPr>
        <w:t xml:space="preserve">, A. V.; </w:t>
      </w:r>
      <w:proofErr w:type="spellStart"/>
      <w:r w:rsidRPr="00F13D0C">
        <w:rPr>
          <w:rFonts w:ascii="Times New Roman" w:hAnsi="Times New Roman" w:cs="Times New Roman"/>
          <w:color w:val="000000"/>
          <w:sz w:val="24"/>
          <w:szCs w:val="24"/>
          <w:shd w:val="clear" w:color="auto" w:fill="FFFFFF"/>
        </w:rPr>
        <w:t>Bloino</w:t>
      </w:r>
      <w:proofErr w:type="spellEnd"/>
      <w:r w:rsidRPr="00F13D0C">
        <w:rPr>
          <w:rFonts w:ascii="Times New Roman" w:hAnsi="Times New Roman" w:cs="Times New Roman"/>
          <w:color w:val="000000"/>
          <w:sz w:val="24"/>
          <w:szCs w:val="24"/>
          <w:shd w:val="clear" w:color="auto" w:fill="FFFFFF"/>
        </w:rPr>
        <w:t xml:space="preserve">, J.; </w:t>
      </w:r>
      <w:proofErr w:type="spellStart"/>
      <w:r w:rsidRPr="00F13D0C">
        <w:rPr>
          <w:rFonts w:ascii="Times New Roman" w:hAnsi="Times New Roman" w:cs="Times New Roman"/>
          <w:color w:val="000000"/>
          <w:sz w:val="24"/>
          <w:szCs w:val="24"/>
          <w:shd w:val="clear" w:color="auto" w:fill="FFFFFF"/>
        </w:rPr>
        <w:t>Janesko</w:t>
      </w:r>
      <w:proofErr w:type="spellEnd"/>
      <w:r w:rsidRPr="00F13D0C">
        <w:rPr>
          <w:rFonts w:ascii="Times New Roman" w:hAnsi="Times New Roman" w:cs="Times New Roman"/>
          <w:color w:val="000000"/>
          <w:sz w:val="24"/>
          <w:szCs w:val="24"/>
          <w:shd w:val="clear" w:color="auto" w:fill="FFFFFF"/>
        </w:rPr>
        <w:t xml:space="preserve">, B. G.; </w:t>
      </w:r>
      <w:proofErr w:type="spellStart"/>
      <w:r w:rsidRPr="00F13D0C">
        <w:rPr>
          <w:rFonts w:ascii="Times New Roman" w:hAnsi="Times New Roman" w:cs="Times New Roman"/>
          <w:color w:val="000000"/>
          <w:sz w:val="24"/>
          <w:szCs w:val="24"/>
          <w:shd w:val="clear" w:color="auto" w:fill="FFFFFF"/>
        </w:rPr>
        <w:t>Gomperts</w:t>
      </w:r>
      <w:proofErr w:type="spellEnd"/>
      <w:r w:rsidRPr="00F13D0C">
        <w:rPr>
          <w:rFonts w:ascii="Times New Roman" w:hAnsi="Times New Roman" w:cs="Times New Roman"/>
          <w:color w:val="000000"/>
          <w:sz w:val="24"/>
          <w:szCs w:val="24"/>
          <w:shd w:val="clear" w:color="auto" w:fill="FFFFFF"/>
        </w:rPr>
        <w:t xml:space="preserve">, R.; </w:t>
      </w:r>
      <w:proofErr w:type="spellStart"/>
      <w:r w:rsidRPr="00F13D0C">
        <w:rPr>
          <w:rFonts w:ascii="Times New Roman" w:hAnsi="Times New Roman" w:cs="Times New Roman"/>
          <w:color w:val="000000"/>
          <w:sz w:val="24"/>
          <w:szCs w:val="24"/>
          <w:shd w:val="clear" w:color="auto" w:fill="FFFFFF"/>
        </w:rPr>
        <w:t>Mennucci</w:t>
      </w:r>
      <w:proofErr w:type="spellEnd"/>
      <w:r w:rsidRPr="00F13D0C">
        <w:rPr>
          <w:rFonts w:ascii="Times New Roman" w:hAnsi="Times New Roman" w:cs="Times New Roman"/>
          <w:color w:val="000000"/>
          <w:sz w:val="24"/>
          <w:szCs w:val="24"/>
          <w:shd w:val="clear" w:color="auto" w:fill="FFFFFF"/>
        </w:rPr>
        <w:t xml:space="preserve">, B.; </w:t>
      </w:r>
      <w:proofErr w:type="spellStart"/>
      <w:r w:rsidRPr="00F13D0C">
        <w:rPr>
          <w:rFonts w:ascii="Times New Roman" w:hAnsi="Times New Roman" w:cs="Times New Roman"/>
          <w:color w:val="000000"/>
          <w:sz w:val="24"/>
          <w:szCs w:val="24"/>
          <w:shd w:val="clear" w:color="auto" w:fill="FFFFFF"/>
        </w:rPr>
        <w:t>Hratchian</w:t>
      </w:r>
      <w:proofErr w:type="spellEnd"/>
      <w:r w:rsidRPr="00F13D0C">
        <w:rPr>
          <w:rFonts w:ascii="Times New Roman" w:hAnsi="Times New Roman" w:cs="Times New Roman"/>
          <w:color w:val="000000"/>
          <w:sz w:val="24"/>
          <w:szCs w:val="24"/>
          <w:shd w:val="clear" w:color="auto" w:fill="FFFFFF"/>
        </w:rPr>
        <w:t xml:space="preserve">, H. P.; Ortiz, J. V.; </w:t>
      </w:r>
      <w:proofErr w:type="spellStart"/>
      <w:r w:rsidRPr="00F13D0C">
        <w:rPr>
          <w:rFonts w:ascii="Times New Roman" w:hAnsi="Times New Roman" w:cs="Times New Roman"/>
          <w:color w:val="000000"/>
          <w:sz w:val="24"/>
          <w:szCs w:val="24"/>
          <w:shd w:val="clear" w:color="auto" w:fill="FFFFFF"/>
        </w:rPr>
        <w:t>Izmaylov</w:t>
      </w:r>
      <w:proofErr w:type="spellEnd"/>
      <w:r w:rsidRPr="00F13D0C">
        <w:rPr>
          <w:rFonts w:ascii="Times New Roman" w:hAnsi="Times New Roman" w:cs="Times New Roman"/>
          <w:color w:val="000000"/>
          <w:sz w:val="24"/>
          <w:szCs w:val="24"/>
          <w:shd w:val="clear" w:color="auto" w:fill="FFFFFF"/>
        </w:rPr>
        <w:t xml:space="preserve">, A. F.; Sonnenberg, J. L.; Williams-Young, D.; Ding, F.; </w:t>
      </w:r>
      <w:proofErr w:type="spellStart"/>
      <w:r w:rsidRPr="00F13D0C">
        <w:rPr>
          <w:rFonts w:ascii="Times New Roman" w:hAnsi="Times New Roman" w:cs="Times New Roman"/>
          <w:color w:val="000000"/>
          <w:sz w:val="24"/>
          <w:szCs w:val="24"/>
          <w:shd w:val="clear" w:color="auto" w:fill="FFFFFF"/>
        </w:rPr>
        <w:t>Lipparini</w:t>
      </w:r>
      <w:proofErr w:type="spellEnd"/>
      <w:r w:rsidRPr="00F13D0C">
        <w:rPr>
          <w:rFonts w:ascii="Times New Roman" w:hAnsi="Times New Roman" w:cs="Times New Roman"/>
          <w:color w:val="000000"/>
          <w:sz w:val="24"/>
          <w:szCs w:val="24"/>
          <w:shd w:val="clear" w:color="auto" w:fill="FFFFFF"/>
        </w:rPr>
        <w:t xml:space="preserve">, F.; </w:t>
      </w:r>
      <w:proofErr w:type="spellStart"/>
      <w:r w:rsidRPr="00F13D0C">
        <w:rPr>
          <w:rFonts w:ascii="Times New Roman" w:hAnsi="Times New Roman" w:cs="Times New Roman"/>
          <w:color w:val="000000"/>
          <w:sz w:val="24"/>
          <w:szCs w:val="24"/>
          <w:shd w:val="clear" w:color="auto" w:fill="FFFFFF"/>
        </w:rPr>
        <w:t>Egidi</w:t>
      </w:r>
      <w:proofErr w:type="spellEnd"/>
      <w:r w:rsidRPr="00F13D0C">
        <w:rPr>
          <w:rFonts w:ascii="Times New Roman" w:hAnsi="Times New Roman" w:cs="Times New Roman"/>
          <w:color w:val="000000"/>
          <w:sz w:val="24"/>
          <w:szCs w:val="24"/>
          <w:shd w:val="clear" w:color="auto" w:fill="FFFFFF"/>
        </w:rPr>
        <w:t xml:space="preserve">, F.; Goings, J.; Peng, B.; </w:t>
      </w:r>
      <w:proofErr w:type="spellStart"/>
      <w:r w:rsidRPr="00F13D0C">
        <w:rPr>
          <w:rFonts w:ascii="Times New Roman" w:hAnsi="Times New Roman" w:cs="Times New Roman"/>
          <w:color w:val="000000"/>
          <w:sz w:val="24"/>
          <w:szCs w:val="24"/>
          <w:shd w:val="clear" w:color="auto" w:fill="FFFFFF"/>
        </w:rPr>
        <w:t>Petrone</w:t>
      </w:r>
      <w:proofErr w:type="spellEnd"/>
      <w:r w:rsidRPr="00F13D0C">
        <w:rPr>
          <w:rFonts w:ascii="Times New Roman" w:hAnsi="Times New Roman" w:cs="Times New Roman"/>
          <w:color w:val="000000"/>
          <w:sz w:val="24"/>
          <w:szCs w:val="24"/>
          <w:shd w:val="clear" w:color="auto" w:fill="FFFFFF"/>
        </w:rPr>
        <w:t xml:space="preserve">, A.; Henderson, T.; Ranasinghe, D.; </w:t>
      </w:r>
      <w:proofErr w:type="spellStart"/>
      <w:r w:rsidRPr="00F13D0C">
        <w:rPr>
          <w:rFonts w:ascii="Times New Roman" w:hAnsi="Times New Roman" w:cs="Times New Roman"/>
          <w:color w:val="000000"/>
          <w:sz w:val="24"/>
          <w:szCs w:val="24"/>
          <w:shd w:val="clear" w:color="auto" w:fill="FFFFFF"/>
        </w:rPr>
        <w:t>Zakrzewski</w:t>
      </w:r>
      <w:proofErr w:type="spellEnd"/>
      <w:r w:rsidRPr="00F13D0C">
        <w:rPr>
          <w:rFonts w:ascii="Times New Roman" w:hAnsi="Times New Roman" w:cs="Times New Roman"/>
          <w:color w:val="000000"/>
          <w:sz w:val="24"/>
          <w:szCs w:val="24"/>
          <w:shd w:val="clear" w:color="auto" w:fill="FFFFFF"/>
        </w:rPr>
        <w:t xml:space="preserve">, V. G.; Gao, J.; </w:t>
      </w:r>
      <w:proofErr w:type="spellStart"/>
      <w:r w:rsidRPr="00F13D0C">
        <w:rPr>
          <w:rFonts w:ascii="Times New Roman" w:hAnsi="Times New Roman" w:cs="Times New Roman"/>
          <w:color w:val="000000"/>
          <w:sz w:val="24"/>
          <w:szCs w:val="24"/>
          <w:shd w:val="clear" w:color="auto" w:fill="FFFFFF"/>
        </w:rPr>
        <w:t>Rega</w:t>
      </w:r>
      <w:proofErr w:type="spellEnd"/>
      <w:r w:rsidRPr="00F13D0C">
        <w:rPr>
          <w:rFonts w:ascii="Times New Roman" w:hAnsi="Times New Roman" w:cs="Times New Roman"/>
          <w:color w:val="000000"/>
          <w:sz w:val="24"/>
          <w:szCs w:val="24"/>
          <w:shd w:val="clear" w:color="auto" w:fill="FFFFFF"/>
        </w:rPr>
        <w:t xml:space="preserve">, N.; Zheng, G.; Liang, W.; </w:t>
      </w:r>
      <w:proofErr w:type="spellStart"/>
      <w:r w:rsidRPr="00F13D0C">
        <w:rPr>
          <w:rFonts w:ascii="Times New Roman" w:hAnsi="Times New Roman" w:cs="Times New Roman"/>
          <w:color w:val="000000"/>
          <w:sz w:val="24"/>
          <w:szCs w:val="24"/>
          <w:shd w:val="clear" w:color="auto" w:fill="FFFFFF"/>
        </w:rPr>
        <w:t>Hada</w:t>
      </w:r>
      <w:proofErr w:type="spellEnd"/>
      <w:r w:rsidRPr="00F13D0C">
        <w:rPr>
          <w:rFonts w:ascii="Times New Roman" w:hAnsi="Times New Roman" w:cs="Times New Roman"/>
          <w:color w:val="000000"/>
          <w:sz w:val="24"/>
          <w:szCs w:val="24"/>
          <w:shd w:val="clear" w:color="auto" w:fill="FFFFFF"/>
        </w:rPr>
        <w:t xml:space="preserve">, M.; </w:t>
      </w:r>
      <w:proofErr w:type="spellStart"/>
      <w:r w:rsidRPr="00F13D0C">
        <w:rPr>
          <w:rFonts w:ascii="Times New Roman" w:hAnsi="Times New Roman" w:cs="Times New Roman"/>
          <w:color w:val="000000"/>
          <w:sz w:val="24"/>
          <w:szCs w:val="24"/>
          <w:shd w:val="clear" w:color="auto" w:fill="FFFFFF"/>
        </w:rPr>
        <w:t>Ehara</w:t>
      </w:r>
      <w:proofErr w:type="spellEnd"/>
      <w:r w:rsidRPr="00F13D0C">
        <w:rPr>
          <w:rFonts w:ascii="Times New Roman" w:hAnsi="Times New Roman" w:cs="Times New Roman"/>
          <w:color w:val="000000"/>
          <w:sz w:val="24"/>
          <w:szCs w:val="24"/>
          <w:shd w:val="clear" w:color="auto" w:fill="FFFFFF"/>
        </w:rPr>
        <w:t xml:space="preserve">, M.; Toyota, K.; Fukuda, R.; Hasegawa, J.; Ishida, M.; Nakajima, T.; Honda, Y.; Kitao, O.; </w:t>
      </w:r>
      <w:proofErr w:type="spellStart"/>
      <w:r w:rsidRPr="00F13D0C">
        <w:rPr>
          <w:rFonts w:ascii="Times New Roman" w:hAnsi="Times New Roman" w:cs="Times New Roman"/>
          <w:color w:val="000000"/>
          <w:sz w:val="24"/>
          <w:szCs w:val="24"/>
          <w:shd w:val="clear" w:color="auto" w:fill="FFFFFF"/>
        </w:rPr>
        <w:t>Nakai</w:t>
      </w:r>
      <w:proofErr w:type="spellEnd"/>
      <w:r w:rsidRPr="00F13D0C">
        <w:rPr>
          <w:rFonts w:ascii="Times New Roman" w:hAnsi="Times New Roman" w:cs="Times New Roman"/>
          <w:color w:val="000000"/>
          <w:sz w:val="24"/>
          <w:szCs w:val="24"/>
          <w:shd w:val="clear" w:color="auto" w:fill="FFFFFF"/>
        </w:rPr>
        <w:t xml:space="preserve">, H.; </w:t>
      </w:r>
      <w:proofErr w:type="spellStart"/>
      <w:r w:rsidRPr="00F13D0C">
        <w:rPr>
          <w:rFonts w:ascii="Times New Roman" w:hAnsi="Times New Roman" w:cs="Times New Roman"/>
          <w:color w:val="000000"/>
          <w:sz w:val="24"/>
          <w:szCs w:val="24"/>
          <w:shd w:val="clear" w:color="auto" w:fill="FFFFFF"/>
        </w:rPr>
        <w:t>Vreven</w:t>
      </w:r>
      <w:proofErr w:type="spellEnd"/>
      <w:r w:rsidRPr="00F13D0C">
        <w:rPr>
          <w:rFonts w:ascii="Times New Roman" w:hAnsi="Times New Roman" w:cs="Times New Roman"/>
          <w:color w:val="000000"/>
          <w:sz w:val="24"/>
          <w:szCs w:val="24"/>
          <w:shd w:val="clear" w:color="auto" w:fill="FFFFFF"/>
        </w:rPr>
        <w:t xml:space="preserve">, T.; </w:t>
      </w:r>
      <w:proofErr w:type="spellStart"/>
      <w:r w:rsidRPr="00F13D0C">
        <w:rPr>
          <w:rFonts w:ascii="Times New Roman" w:hAnsi="Times New Roman" w:cs="Times New Roman"/>
          <w:color w:val="000000"/>
          <w:sz w:val="24"/>
          <w:szCs w:val="24"/>
          <w:shd w:val="clear" w:color="auto" w:fill="FFFFFF"/>
        </w:rPr>
        <w:t>Throssell</w:t>
      </w:r>
      <w:proofErr w:type="spellEnd"/>
      <w:r w:rsidRPr="00F13D0C">
        <w:rPr>
          <w:rFonts w:ascii="Times New Roman" w:hAnsi="Times New Roman" w:cs="Times New Roman"/>
          <w:color w:val="000000"/>
          <w:sz w:val="24"/>
          <w:szCs w:val="24"/>
          <w:shd w:val="clear" w:color="auto" w:fill="FFFFFF"/>
        </w:rPr>
        <w:t xml:space="preserve">, K.; Montgomery, J. A., Jr.; Peralta, J. E.; </w:t>
      </w:r>
      <w:proofErr w:type="spellStart"/>
      <w:r w:rsidRPr="00F13D0C">
        <w:rPr>
          <w:rFonts w:ascii="Times New Roman" w:hAnsi="Times New Roman" w:cs="Times New Roman"/>
          <w:color w:val="000000"/>
          <w:sz w:val="24"/>
          <w:szCs w:val="24"/>
          <w:shd w:val="clear" w:color="auto" w:fill="FFFFFF"/>
        </w:rPr>
        <w:t>Ogliaro</w:t>
      </w:r>
      <w:proofErr w:type="spellEnd"/>
      <w:r w:rsidRPr="00F13D0C">
        <w:rPr>
          <w:rFonts w:ascii="Times New Roman" w:hAnsi="Times New Roman" w:cs="Times New Roman"/>
          <w:color w:val="000000"/>
          <w:sz w:val="24"/>
          <w:szCs w:val="24"/>
          <w:shd w:val="clear" w:color="auto" w:fill="FFFFFF"/>
        </w:rPr>
        <w:t xml:space="preserve">, F.; </w:t>
      </w:r>
      <w:proofErr w:type="spellStart"/>
      <w:r w:rsidRPr="00F13D0C">
        <w:rPr>
          <w:rFonts w:ascii="Times New Roman" w:hAnsi="Times New Roman" w:cs="Times New Roman"/>
          <w:color w:val="000000"/>
          <w:sz w:val="24"/>
          <w:szCs w:val="24"/>
          <w:shd w:val="clear" w:color="auto" w:fill="FFFFFF"/>
        </w:rPr>
        <w:t>Bearpark</w:t>
      </w:r>
      <w:proofErr w:type="spellEnd"/>
      <w:r w:rsidRPr="00F13D0C">
        <w:rPr>
          <w:rFonts w:ascii="Times New Roman" w:hAnsi="Times New Roman" w:cs="Times New Roman"/>
          <w:color w:val="000000"/>
          <w:sz w:val="24"/>
          <w:szCs w:val="24"/>
          <w:shd w:val="clear" w:color="auto" w:fill="FFFFFF"/>
        </w:rPr>
        <w:t xml:space="preserve">, M. J.; </w:t>
      </w:r>
      <w:proofErr w:type="spellStart"/>
      <w:r w:rsidRPr="00F13D0C">
        <w:rPr>
          <w:rFonts w:ascii="Times New Roman" w:hAnsi="Times New Roman" w:cs="Times New Roman"/>
          <w:color w:val="000000"/>
          <w:sz w:val="24"/>
          <w:szCs w:val="24"/>
          <w:shd w:val="clear" w:color="auto" w:fill="FFFFFF"/>
        </w:rPr>
        <w:t>Heyd</w:t>
      </w:r>
      <w:proofErr w:type="spellEnd"/>
      <w:r w:rsidRPr="00F13D0C">
        <w:rPr>
          <w:rFonts w:ascii="Times New Roman" w:hAnsi="Times New Roman" w:cs="Times New Roman"/>
          <w:color w:val="000000"/>
          <w:sz w:val="24"/>
          <w:szCs w:val="24"/>
          <w:shd w:val="clear" w:color="auto" w:fill="FFFFFF"/>
        </w:rPr>
        <w:t xml:space="preserve">, J. J.; Brothers, E. N.; </w:t>
      </w:r>
      <w:proofErr w:type="spellStart"/>
      <w:r w:rsidRPr="007C7600">
        <w:rPr>
          <w:rFonts w:ascii="Times New Roman" w:hAnsi="Times New Roman" w:cs="Times New Roman"/>
          <w:color w:val="000000"/>
          <w:sz w:val="24"/>
          <w:szCs w:val="24"/>
          <w:shd w:val="clear" w:color="auto" w:fill="FFFFFF"/>
        </w:rPr>
        <w:t>Kudin</w:t>
      </w:r>
      <w:proofErr w:type="spellEnd"/>
      <w:r w:rsidRPr="007C7600">
        <w:rPr>
          <w:rFonts w:ascii="Times New Roman" w:hAnsi="Times New Roman" w:cs="Times New Roman"/>
          <w:color w:val="000000"/>
          <w:sz w:val="24"/>
          <w:szCs w:val="24"/>
          <w:shd w:val="clear" w:color="auto" w:fill="FFFFFF"/>
        </w:rPr>
        <w:t xml:space="preserve">, K. N.; </w:t>
      </w:r>
      <w:proofErr w:type="spellStart"/>
      <w:r w:rsidRPr="007C7600">
        <w:rPr>
          <w:rFonts w:ascii="Times New Roman" w:hAnsi="Times New Roman" w:cs="Times New Roman"/>
          <w:color w:val="000000"/>
          <w:sz w:val="24"/>
          <w:szCs w:val="24"/>
          <w:shd w:val="clear" w:color="auto" w:fill="FFFFFF"/>
        </w:rPr>
        <w:t>Staroverov</w:t>
      </w:r>
      <w:proofErr w:type="spellEnd"/>
      <w:r w:rsidRPr="007C7600">
        <w:rPr>
          <w:rFonts w:ascii="Times New Roman" w:hAnsi="Times New Roman" w:cs="Times New Roman"/>
          <w:color w:val="000000"/>
          <w:sz w:val="24"/>
          <w:szCs w:val="24"/>
          <w:shd w:val="clear" w:color="auto" w:fill="FFFFFF"/>
        </w:rPr>
        <w:t xml:space="preserve">, V. N.; Keith, T. A.; Kobayashi, R.; Normand, J.; </w:t>
      </w:r>
      <w:proofErr w:type="spellStart"/>
      <w:r w:rsidRPr="007C7600">
        <w:rPr>
          <w:rFonts w:ascii="Times New Roman" w:hAnsi="Times New Roman" w:cs="Times New Roman"/>
          <w:color w:val="000000"/>
          <w:sz w:val="24"/>
          <w:szCs w:val="24"/>
          <w:shd w:val="clear" w:color="auto" w:fill="FFFFFF"/>
        </w:rPr>
        <w:t>Raghavachari</w:t>
      </w:r>
      <w:proofErr w:type="spellEnd"/>
      <w:r w:rsidRPr="007C7600">
        <w:rPr>
          <w:rFonts w:ascii="Times New Roman" w:hAnsi="Times New Roman" w:cs="Times New Roman"/>
          <w:color w:val="000000"/>
          <w:sz w:val="24"/>
          <w:szCs w:val="24"/>
          <w:shd w:val="clear" w:color="auto" w:fill="FFFFFF"/>
        </w:rPr>
        <w:t xml:space="preserve">, K.; Rendell, A. P.; </w:t>
      </w:r>
      <w:proofErr w:type="spellStart"/>
      <w:r w:rsidRPr="007C7600">
        <w:rPr>
          <w:rFonts w:ascii="Times New Roman" w:hAnsi="Times New Roman" w:cs="Times New Roman"/>
          <w:color w:val="000000"/>
          <w:sz w:val="24"/>
          <w:szCs w:val="24"/>
          <w:shd w:val="clear" w:color="auto" w:fill="FFFFFF"/>
        </w:rPr>
        <w:t>Burant</w:t>
      </w:r>
      <w:proofErr w:type="spellEnd"/>
      <w:r w:rsidRPr="007C7600">
        <w:rPr>
          <w:rFonts w:ascii="Times New Roman" w:hAnsi="Times New Roman" w:cs="Times New Roman"/>
          <w:color w:val="000000"/>
          <w:sz w:val="24"/>
          <w:szCs w:val="24"/>
          <w:shd w:val="clear" w:color="auto" w:fill="FFFFFF"/>
        </w:rPr>
        <w:t xml:space="preserve">, J. C.; Iyengar, S. S.; </w:t>
      </w:r>
      <w:proofErr w:type="spellStart"/>
      <w:r w:rsidRPr="007C7600">
        <w:rPr>
          <w:rFonts w:ascii="Times New Roman" w:hAnsi="Times New Roman" w:cs="Times New Roman"/>
          <w:color w:val="000000"/>
          <w:sz w:val="24"/>
          <w:szCs w:val="24"/>
          <w:shd w:val="clear" w:color="auto" w:fill="FFFFFF"/>
        </w:rPr>
        <w:t>Tomasi</w:t>
      </w:r>
      <w:proofErr w:type="spellEnd"/>
      <w:r w:rsidRPr="007C7600">
        <w:rPr>
          <w:rFonts w:ascii="Times New Roman" w:hAnsi="Times New Roman" w:cs="Times New Roman"/>
          <w:color w:val="000000"/>
          <w:sz w:val="24"/>
          <w:szCs w:val="24"/>
          <w:shd w:val="clear" w:color="auto" w:fill="FFFFFF"/>
        </w:rPr>
        <w:t xml:space="preserve">, J.; </w:t>
      </w:r>
      <w:proofErr w:type="spellStart"/>
      <w:r w:rsidRPr="007C7600">
        <w:rPr>
          <w:rFonts w:ascii="Times New Roman" w:hAnsi="Times New Roman" w:cs="Times New Roman"/>
          <w:color w:val="000000"/>
          <w:sz w:val="24"/>
          <w:szCs w:val="24"/>
          <w:shd w:val="clear" w:color="auto" w:fill="FFFFFF"/>
        </w:rPr>
        <w:t>Cossi</w:t>
      </w:r>
      <w:proofErr w:type="spellEnd"/>
      <w:r w:rsidRPr="007C7600">
        <w:rPr>
          <w:rFonts w:ascii="Times New Roman" w:hAnsi="Times New Roman" w:cs="Times New Roman"/>
          <w:color w:val="000000"/>
          <w:sz w:val="24"/>
          <w:szCs w:val="24"/>
          <w:shd w:val="clear" w:color="auto" w:fill="FFFFFF"/>
        </w:rPr>
        <w:t xml:space="preserve">, M.; </w:t>
      </w:r>
      <w:proofErr w:type="spellStart"/>
      <w:r w:rsidRPr="007C7600">
        <w:rPr>
          <w:rFonts w:ascii="Times New Roman" w:hAnsi="Times New Roman" w:cs="Times New Roman"/>
          <w:color w:val="000000"/>
          <w:sz w:val="24"/>
          <w:szCs w:val="24"/>
          <w:shd w:val="clear" w:color="auto" w:fill="FFFFFF"/>
        </w:rPr>
        <w:t>Millam</w:t>
      </w:r>
      <w:proofErr w:type="spellEnd"/>
      <w:r w:rsidRPr="007C7600">
        <w:rPr>
          <w:rFonts w:ascii="Times New Roman" w:hAnsi="Times New Roman" w:cs="Times New Roman"/>
          <w:color w:val="000000"/>
          <w:sz w:val="24"/>
          <w:szCs w:val="24"/>
          <w:shd w:val="clear" w:color="auto" w:fill="FFFFFF"/>
        </w:rPr>
        <w:t xml:space="preserve">, J. M.; </w:t>
      </w:r>
      <w:proofErr w:type="spellStart"/>
      <w:r w:rsidRPr="007C7600">
        <w:rPr>
          <w:rFonts w:ascii="Times New Roman" w:hAnsi="Times New Roman" w:cs="Times New Roman"/>
          <w:color w:val="000000"/>
          <w:sz w:val="24"/>
          <w:szCs w:val="24"/>
          <w:shd w:val="clear" w:color="auto" w:fill="FFFFFF"/>
        </w:rPr>
        <w:t>Klene</w:t>
      </w:r>
      <w:proofErr w:type="spellEnd"/>
      <w:r w:rsidRPr="007C7600">
        <w:rPr>
          <w:rFonts w:ascii="Times New Roman" w:hAnsi="Times New Roman" w:cs="Times New Roman"/>
          <w:color w:val="000000"/>
          <w:sz w:val="24"/>
          <w:szCs w:val="24"/>
          <w:shd w:val="clear" w:color="auto" w:fill="FFFFFF"/>
        </w:rPr>
        <w:t xml:space="preserve">, M.; Adamo, C.; </w:t>
      </w:r>
      <w:proofErr w:type="spellStart"/>
      <w:r w:rsidRPr="007C7600">
        <w:rPr>
          <w:rFonts w:ascii="Times New Roman" w:hAnsi="Times New Roman" w:cs="Times New Roman"/>
          <w:color w:val="000000"/>
          <w:sz w:val="24"/>
          <w:szCs w:val="24"/>
          <w:shd w:val="clear" w:color="auto" w:fill="FFFFFF"/>
        </w:rPr>
        <w:t>Cammi</w:t>
      </w:r>
      <w:proofErr w:type="spellEnd"/>
      <w:r w:rsidRPr="007C7600">
        <w:rPr>
          <w:rFonts w:ascii="Times New Roman" w:hAnsi="Times New Roman" w:cs="Times New Roman"/>
          <w:color w:val="000000"/>
          <w:sz w:val="24"/>
          <w:szCs w:val="24"/>
          <w:shd w:val="clear" w:color="auto" w:fill="FFFFFF"/>
        </w:rPr>
        <w:t xml:space="preserve">, R.; </w:t>
      </w:r>
      <w:proofErr w:type="spellStart"/>
      <w:r w:rsidRPr="007C7600">
        <w:rPr>
          <w:rFonts w:ascii="Times New Roman" w:hAnsi="Times New Roman" w:cs="Times New Roman"/>
          <w:color w:val="000000"/>
          <w:sz w:val="24"/>
          <w:szCs w:val="24"/>
          <w:shd w:val="clear" w:color="auto" w:fill="FFFFFF"/>
        </w:rPr>
        <w:t>Ochterski</w:t>
      </w:r>
      <w:proofErr w:type="spellEnd"/>
      <w:r w:rsidRPr="007C7600">
        <w:rPr>
          <w:rFonts w:ascii="Times New Roman" w:hAnsi="Times New Roman" w:cs="Times New Roman"/>
          <w:color w:val="000000"/>
          <w:sz w:val="24"/>
          <w:szCs w:val="24"/>
          <w:shd w:val="clear" w:color="auto" w:fill="FFFFFF"/>
        </w:rPr>
        <w:t xml:space="preserve">, J. W.; Martin, R. L.; </w:t>
      </w:r>
      <w:proofErr w:type="spellStart"/>
      <w:r w:rsidRPr="007C7600">
        <w:rPr>
          <w:rFonts w:ascii="Times New Roman" w:hAnsi="Times New Roman" w:cs="Times New Roman"/>
          <w:color w:val="000000"/>
          <w:sz w:val="24"/>
          <w:szCs w:val="24"/>
          <w:shd w:val="clear" w:color="auto" w:fill="FFFFFF"/>
        </w:rPr>
        <w:t>Morokuma</w:t>
      </w:r>
      <w:proofErr w:type="spellEnd"/>
      <w:r w:rsidRPr="007C7600">
        <w:rPr>
          <w:rFonts w:ascii="Times New Roman" w:hAnsi="Times New Roman" w:cs="Times New Roman"/>
          <w:color w:val="000000"/>
          <w:sz w:val="24"/>
          <w:szCs w:val="24"/>
          <w:shd w:val="clear" w:color="auto" w:fill="FFFFFF"/>
        </w:rPr>
        <w:t>, K.; Farkas, O.; Foresman, J. B.; Fox, D. J. Gaussian, Inc., Wallingford CT, 2016.</w:t>
      </w:r>
    </w:p>
    <w:p w14:paraId="1152310C" w14:textId="67C257C2" w:rsidR="00217366" w:rsidRPr="00217366" w:rsidRDefault="00217366" w:rsidP="00217366">
      <w:pPr>
        <w:pStyle w:val="ListParagraph"/>
        <w:numPr>
          <w:ilvl w:val="0"/>
          <w:numId w:val="1"/>
        </w:numPr>
        <w:spacing w:line="276" w:lineRule="auto"/>
        <w:rPr>
          <w:rFonts w:ascii="Times New Roman" w:hAnsi="Times New Roman" w:cs="Times New Roman"/>
          <w:sz w:val="24"/>
          <w:szCs w:val="24"/>
        </w:rPr>
      </w:pPr>
      <w:r w:rsidRPr="00C9286B">
        <w:rPr>
          <w:rFonts w:ascii="Times New Roman" w:hAnsi="Times New Roman" w:cs="Times New Roman"/>
          <w:sz w:val="24"/>
          <w:szCs w:val="24"/>
        </w:rPr>
        <w:t xml:space="preserve">Stephens, P. J.; Devlin, F. J.; </w:t>
      </w:r>
      <w:proofErr w:type="spellStart"/>
      <w:r w:rsidRPr="00C9286B">
        <w:rPr>
          <w:rFonts w:ascii="Times New Roman" w:hAnsi="Times New Roman" w:cs="Times New Roman"/>
          <w:sz w:val="24"/>
          <w:szCs w:val="24"/>
        </w:rPr>
        <w:t>Chabalowski</w:t>
      </w:r>
      <w:proofErr w:type="spellEnd"/>
      <w:r w:rsidRPr="00C9286B">
        <w:rPr>
          <w:rFonts w:ascii="Times New Roman" w:hAnsi="Times New Roman" w:cs="Times New Roman"/>
          <w:sz w:val="24"/>
          <w:szCs w:val="24"/>
        </w:rPr>
        <w:t>, C. F.; Frisch, M. J. </w:t>
      </w:r>
      <w:r w:rsidRPr="00C9286B">
        <w:rPr>
          <w:rFonts w:ascii="Times New Roman" w:hAnsi="Times New Roman" w:cs="Times New Roman"/>
          <w:i/>
          <w:iCs/>
          <w:sz w:val="24"/>
          <w:szCs w:val="24"/>
        </w:rPr>
        <w:t>J. Phys. Chem.</w:t>
      </w:r>
      <w:r w:rsidRPr="00C9286B">
        <w:rPr>
          <w:rFonts w:ascii="Times New Roman" w:hAnsi="Times New Roman" w:cs="Times New Roman"/>
          <w:b/>
          <w:bCs/>
          <w:sz w:val="24"/>
          <w:szCs w:val="24"/>
        </w:rPr>
        <w:t>1994</w:t>
      </w:r>
      <w:r w:rsidRPr="00C9286B">
        <w:rPr>
          <w:rFonts w:ascii="Times New Roman" w:hAnsi="Times New Roman" w:cs="Times New Roman"/>
          <w:sz w:val="24"/>
          <w:szCs w:val="24"/>
        </w:rPr>
        <w:t>, </w:t>
      </w:r>
      <w:r w:rsidRPr="00C9286B">
        <w:rPr>
          <w:rFonts w:ascii="Times New Roman" w:hAnsi="Times New Roman" w:cs="Times New Roman"/>
          <w:i/>
          <w:iCs/>
          <w:sz w:val="24"/>
          <w:szCs w:val="24"/>
        </w:rPr>
        <w:t>98</w:t>
      </w:r>
      <w:r w:rsidRPr="00C9286B">
        <w:rPr>
          <w:rFonts w:ascii="Times New Roman" w:hAnsi="Times New Roman" w:cs="Times New Roman"/>
          <w:sz w:val="24"/>
          <w:szCs w:val="24"/>
        </w:rPr>
        <w:t>, 11623−11627.</w:t>
      </w:r>
    </w:p>
    <w:p w14:paraId="2BBC38F9" w14:textId="1953419C" w:rsidR="00E03F3F" w:rsidRPr="0056463C" w:rsidRDefault="00E03F3F" w:rsidP="00F13D0C">
      <w:pPr>
        <w:pStyle w:val="ListParagraph"/>
        <w:numPr>
          <w:ilvl w:val="0"/>
          <w:numId w:val="1"/>
        </w:numPr>
        <w:spacing w:line="276" w:lineRule="auto"/>
        <w:rPr>
          <w:rFonts w:ascii="Times New Roman" w:hAnsi="Times New Roman" w:cs="Times New Roman"/>
          <w:sz w:val="24"/>
          <w:szCs w:val="24"/>
        </w:rPr>
      </w:pPr>
      <w:r w:rsidRPr="0056463C">
        <w:rPr>
          <w:rFonts w:ascii="Times New Roman" w:hAnsi="Times New Roman" w:cs="Times New Roman"/>
          <w:sz w:val="24"/>
          <w:szCs w:val="24"/>
        </w:rPr>
        <w:t>Free Energy and Temperature</w:t>
      </w:r>
      <w:r w:rsidR="00E452D6" w:rsidRPr="0056463C">
        <w:rPr>
          <w:rFonts w:ascii="Times New Roman" w:hAnsi="Times New Roman" w:cs="Times New Roman"/>
          <w:sz w:val="24"/>
          <w:szCs w:val="24"/>
        </w:rPr>
        <w:t xml:space="preserve">. </w:t>
      </w:r>
      <w:r w:rsidR="00E452D6" w:rsidRPr="0056463C">
        <w:rPr>
          <w:rFonts w:ascii="Times New Roman" w:hAnsi="Times New Roman" w:cs="Times New Roman"/>
          <w:i/>
          <w:sz w:val="24"/>
          <w:szCs w:val="24"/>
        </w:rPr>
        <w:t xml:space="preserve">Chemistry </w:t>
      </w:r>
      <w:proofErr w:type="spellStart"/>
      <w:r w:rsidR="00E452D6" w:rsidRPr="0056463C">
        <w:rPr>
          <w:rFonts w:ascii="Times New Roman" w:hAnsi="Times New Roman" w:cs="Times New Roman"/>
          <w:i/>
          <w:sz w:val="24"/>
          <w:szCs w:val="24"/>
        </w:rPr>
        <w:t>Libretexts</w:t>
      </w:r>
      <w:proofErr w:type="spellEnd"/>
      <w:r w:rsidR="0007262C" w:rsidRPr="0056463C">
        <w:rPr>
          <w:rFonts w:ascii="Times New Roman" w:hAnsi="Times New Roman" w:cs="Times New Roman"/>
          <w:sz w:val="24"/>
          <w:szCs w:val="24"/>
        </w:rPr>
        <w:t xml:space="preserve">. </w:t>
      </w:r>
      <w:r w:rsidR="0056463C" w:rsidRPr="0056463C">
        <w:rPr>
          <w:rFonts w:ascii="Times New Roman" w:hAnsi="Times New Roman" w:cs="Times New Roman"/>
          <w:sz w:val="24"/>
          <w:szCs w:val="24"/>
        </w:rPr>
        <w:t xml:space="preserve">[Online]. </w:t>
      </w:r>
      <w:hyperlink r:id="rId12" w:history="1">
        <w:r w:rsidR="0056463C" w:rsidRPr="0056463C">
          <w:rPr>
            <w:rStyle w:val="Hyperlink"/>
            <w:rFonts w:ascii="Times New Roman" w:hAnsi="Times New Roman" w:cs="Times New Roman"/>
            <w:color w:val="auto"/>
            <w:sz w:val="24"/>
            <w:szCs w:val="24"/>
            <w:u w:val="none"/>
          </w:rPr>
          <w:t>https://chem.libretexts.org/Bookshelves/General_Chemistry/Map%3A_Chemistry_-_The_Central_Science_(Brown_et_al.)/19%3A_Chemical_Thermodynamics/19.6%3A_Free_Energy_and_Temperature</w:t>
        </w:r>
      </w:hyperlink>
      <w:r w:rsidR="0056463C">
        <w:rPr>
          <w:rFonts w:ascii="Times New Roman" w:hAnsi="Times New Roman" w:cs="Times New Roman"/>
          <w:sz w:val="24"/>
          <w:szCs w:val="24"/>
        </w:rPr>
        <w:t xml:space="preserve"> (accessed November 1</w:t>
      </w:r>
      <w:r w:rsidR="00294618">
        <w:rPr>
          <w:rFonts w:ascii="Times New Roman" w:hAnsi="Times New Roman" w:cs="Times New Roman"/>
          <w:sz w:val="24"/>
          <w:szCs w:val="24"/>
        </w:rPr>
        <w:t>1</w:t>
      </w:r>
      <w:r w:rsidR="0056463C">
        <w:rPr>
          <w:rFonts w:ascii="Times New Roman" w:hAnsi="Times New Roman" w:cs="Times New Roman"/>
          <w:sz w:val="24"/>
          <w:szCs w:val="24"/>
        </w:rPr>
        <w:t xml:space="preserve">, 2019). </w:t>
      </w:r>
    </w:p>
    <w:p w14:paraId="5E20EB0D" w14:textId="24BAC249" w:rsidR="00ED0525" w:rsidRPr="00510350" w:rsidRDefault="00ED0525" w:rsidP="00F13D0C">
      <w:pPr>
        <w:pStyle w:val="ListParagraph"/>
        <w:numPr>
          <w:ilvl w:val="0"/>
          <w:numId w:val="1"/>
        </w:numPr>
        <w:spacing w:line="276" w:lineRule="auto"/>
        <w:rPr>
          <w:rFonts w:ascii="Times New Roman" w:hAnsi="Times New Roman" w:cs="Times New Roman"/>
          <w:sz w:val="24"/>
          <w:szCs w:val="24"/>
        </w:rPr>
      </w:pPr>
      <w:r w:rsidRPr="0056463C">
        <w:rPr>
          <w:rFonts w:ascii="Times New Roman" w:hAnsi="Times New Roman" w:cs="Times New Roman"/>
          <w:sz w:val="24"/>
          <w:szCs w:val="24"/>
          <w:shd w:val="clear" w:color="auto" w:fill="FFFFFF"/>
        </w:rPr>
        <w:t xml:space="preserve">Truong-Son, N. </w:t>
      </w:r>
      <w:r w:rsidR="007C7600" w:rsidRPr="0056463C">
        <w:rPr>
          <w:rFonts w:ascii="Times New Roman" w:hAnsi="Times New Roman" w:cs="Times New Roman"/>
          <w:sz w:val="24"/>
          <w:szCs w:val="24"/>
          <w:shd w:val="clear" w:color="auto" w:fill="FFFFFF"/>
        </w:rPr>
        <w:t>What is the HOMO-LUMO gap and how does it change the properties of a substance?</w:t>
      </w:r>
      <w:r w:rsidR="007C7600" w:rsidRPr="0056463C">
        <w:rPr>
          <w:rFonts w:ascii="Times New Roman" w:hAnsi="Times New Roman" w:cs="Times New Roman"/>
          <w:sz w:val="24"/>
          <w:szCs w:val="24"/>
          <w:shd w:val="clear" w:color="auto" w:fill="FFFFFF"/>
        </w:rPr>
        <w:t xml:space="preserve"> </w:t>
      </w:r>
      <w:r w:rsidR="007C7600" w:rsidRPr="0056463C">
        <w:rPr>
          <w:rFonts w:ascii="Times New Roman" w:hAnsi="Times New Roman" w:cs="Times New Roman"/>
          <w:i/>
          <w:sz w:val="24"/>
          <w:szCs w:val="24"/>
          <w:shd w:val="clear" w:color="auto" w:fill="FFFFFF"/>
        </w:rPr>
        <w:t xml:space="preserve">Socratic Q&amp;A. </w:t>
      </w:r>
      <w:r w:rsidR="007C7600" w:rsidRPr="0056463C">
        <w:rPr>
          <w:rFonts w:ascii="Times New Roman" w:hAnsi="Times New Roman" w:cs="Times New Roman"/>
          <w:sz w:val="24"/>
          <w:szCs w:val="24"/>
          <w:shd w:val="clear" w:color="auto" w:fill="FFFFFF"/>
        </w:rPr>
        <w:t>[</w:t>
      </w:r>
      <w:r w:rsidR="007C7600" w:rsidRPr="00510350">
        <w:rPr>
          <w:rFonts w:ascii="Times New Roman" w:hAnsi="Times New Roman" w:cs="Times New Roman"/>
          <w:sz w:val="24"/>
          <w:szCs w:val="24"/>
          <w:shd w:val="clear" w:color="auto" w:fill="FFFFFF"/>
        </w:rPr>
        <w:t xml:space="preserve">Online]. 2015. </w:t>
      </w:r>
      <w:hyperlink r:id="rId13" w:history="1">
        <w:r w:rsidR="00510350" w:rsidRPr="00510350">
          <w:rPr>
            <w:rStyle w:val="Hyperlink"/>
            <w:rFonts w:ascii="Times New Roman" w:hAnsi="Times New Roman" w:cs="Times New Roman"/>
            <w:color w:val="auto"/>
            <w:sz w:val="24"/>
            <w:szCs w:val="24"/>
            <w:u w:val="none"/>
          </w:rPr>
          <w:t>https://socratic.org/questions/53d3c53702bf345ebe2a51f0</w:t>
        </w:r>
      </w:hyperlink>
      <w:r w:rsidR="00825BA1">
        <w:rPr>
          <w:rFonts w:ascii="Times New Roman" w:hAnsi="Times New Roman" w:cs="Times New Roman"/>
          <w:sz w:val="24"/>
          <w:szCs w:val="24"/>
        </w:rPr>
        <w:t xml:space="preserve"> (accessed November 12, 2019).</w:t>
      </w:r>
    </w:p>
    <w:sectPr w:rsidR="00ED0525" w:rsidRPr="00510350" w:rsidSect="00FF0FC0">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49925" w14:textId="77777777" w:rsidR="008B53BD" w:rsidRDefault="008B53BD" w:rsidP="00FF0FC0">
      <w:pPr>
        <w:spacing w:after="0" w:line="240" w:lineRule="auto"/>
      </w:pPr>
      <w:r>
        <w:separator/>
      </w:r>
    </w:p>
  </w:endnote>
  <w:endnote w:type="continuationSeparator" w:id="0">
    <w:p w14:paraId="4182985C" w14:textId="77777777" w:rsidR="008B53BD" w:rsidRDefault="008B53BD" w:rsidP="00FF0FC0">
      <w:pPr>
        <w:spacing w:after="0" w:line="240" w:lineRule="auto"/>
      </w:pPr>
      <w:r>
        <w:continuationSeparator/>
      </w:r>
    </w:p>
  </w:endnote>
  <w:endnote w:type="continuationNotice" w:id="1">
    <w:p w14:paraId="2A9D60AB" w14:textId="77777777" w:rsidR="008B53BD" w:rsidRDefault="008B53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415894"/>
      <w:docPartObj>
        <w:docPartGallery w:val="Page Numbers (Bottom of Page)"/>
        <w:docPartUnique/>
      </w:docPartObj>
    </w:sdtPr>
    <w:sdtEndPr>
      <w:rPr>
        <w:noProof/>
      </w:rPr>
    </w:sdtEndPr>
    <w:sdtContent>
      <w:p w14:paraId="6E46A1D9" w14:textId="10E9DB98" w:rsidR="00FF0FC0" w:rsidRDefault="00FF0F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B9E753" w14:textId="77777777" w:rsidR="00FF0FC0" w:rsidRDefault="00FF0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E07B7" w14:textId="77777777" w:rsidR="008B53BD" w:rsidRDefault="008B53BD" w:rsidP="00FF0FC0">
      <w:pPr>
        <w:spacing w:after="0" w:line="240" w:lineRule="auto"/>
      </w:pPr>
      <w:r>
        <w:separator/>
      </w:r>
    </w:p>
  </w:footnote>
  <w:footnote w:type="continuationSeparator" w:id="0">
    <w:p w14:paraId="1EA417FB" w14:textId="77777777" w:rsidR="008B53BD" w:rsidRDefault="008B53BD" w:rsidP="00FF0FC0">
      <w:pPr>
        <w:spacing w:after="0" w:line="240" w:lineRule="auto"/>
      </w:pPr>
      <w:r>
        <w:continuationSeparator/>
      </w:r>
    </w:p>
  </w:footnote>
  <w:footnote w:type="continuationNotice" w:id="1">
    <w:p w14:paraId="562BC9DE" w14:textId="77777777" w:rsidR="008B53BD" w:rsidRDefault="008B53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622B1"/>
    <w:multiLevelType w:val="hybridMultilevel"/>
    <w:tmpl w:val="1FF68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86"/>
    <w:rsid w:val="00016417"/>
    <w:rsid w:val="00020E63"/>
    <w:rsid w:val="000257D6"/>
    <w:rsid w:val="00030EA0"/>
    <w:rsid w:val="0003487F"/>
    <w:rsid w:val="00061464"/>
    <w:rsid w:val="0007262C"/>
    <w:rsid w:val="00072823"/>
    <w:rsid w:val="000763EC"/>
    <w:rsid w:val="00076C40"/>
    <w:rsid w:val="000A38D1"/>
    <w:rsid w:val="000A7313"/>
    <w:rsid w:val="000C608D"/>
    <w:rsid w:val="000D04BA"/>
    <w:rsid w:val="000D19D6"/>
    <w:rsid w:val="000D6229"/>
    <w:rsid w:val="000D7B74"/>
    <w:rsid w:val="000E167D"/>
    <w:rsid w:val="000F4CE9"/>
    <w:rsid w:val="000F6685"/>
    <w:rsid w:val="000F7BC7"/>
    <w:rsid w:val="00105256"/>
    <w:rsid w:val="00107F28"/>
    <w:rsid w:val="00110406"/>
    <w:rsid w:val="00120030"/>
    <w:rsid w:val="00120217"/>
    <w:rsid w:val="00120972"/>
    <w:rsid w:val="00127E54"/>
    <w:rsid w:val="00137BD2"/>
    <w:rsid w:val="00145A19"/>
    <w:rsid w:val="0015348B"/>
    <w:rsid w:val="001567C8"/>
    <w:rsid w:val="00160532"/>
    <w:rsid w:val="00165C38"/>
    <w:rsid w:val="00172014"/>
    <w:rsid w:val="0017242C"/>
    <w:rsid w:val="00173545"/>
    <w:rsid w:val="001927EF"/>
    <w:rsid w:val="0019312F"/>
    <w:rsid w:val="00197EC2"/>
    <w:rsid w:val="001B3768"/>
    <w:rsid w:val="001B40B5"/>
    <w:rsid w:val="001B44A3"/>
    <w:rsid w:val="001B5FC9"/>
    <w:rsid w:val="001B6034"/>
    <w:rsid w:val="001C0C2A"/>
    <w:rsid w:val="001C42EC"/>
    <w:rsid w:val="001C5567"/>
    <w:rsid w:val="001D6033"/>
    <w:rsid w:val="001F23C6"/>
    <w:rsid w:val="00201721"/>
    <w:rsid w:val="0020227F"/>
    <w:rsid w:val="00206F85"/>
    <w:rsid w:val="00213075"/>
    <w:rsid w:val="00217366"/>
    <w:rsid w:val="00231E34"/>
    <w:rsid w:val="00233608"/>
    <w:rsid w:val="002400CE"/>
    <w:rsid w:val="002539F8"/>
    <w:rsid w:val="0026196F"/>
    <w:rsid w:val="00265A21"/>
    <w:rsid w:val="00275840"/>
    <w:rsid w:val="002769C7"/>
    <w:rsid w:val="002926DD"/>
    <w:rsid w:val="00293803"/>
    <w:rsid w:val="00294618"/>
    <w:rsid w:val="002A1DD3"/>
    <w:rsid w:val="002A52D8"/>
    <w:rsid w:val="002B0E95"/>
    <w:rsid w:val="002B68AF"/>
    <w:rsid w:val="002C2321"/>
    <w:rsid w:val="002E14A0"/>
    <w:rsid w:val="002E47E6"/>
    <w:rsid w:val="002F7C5C"/>
    <w:rsid w:val="00302B33"/>
    <w:rsid w:val="00306FA0"/>
    <w:rsid w:val="00307121"/>
    <w:rsid w:val="003104F9"/>
    <w:rsid w:val="00340836"/>
    <w:rsid w:val="00342902"/>
    <w:rsid w:val="00346010"/>
    <w:rsid w:val="00346B72"/>
    <w:rsid w:val="003632E6"/>
    <w:rsid w:val="00372B90"/>
    <w:rsid w:val="00373381"/>
    <w:rsid w:val="00380D2E"/>
    <w:rsid w:val="003A1825"/>
    <w:rsid w:val="003A366A"/>
    <w:rsid w:val="003A7DC6"/>
    <w:rsid w:val="003B55A5"/>
    <w:rsid w:val="003C0824"/>
    <w:rsid w:val="003D1DEF"/>
    <w:rsid w:val="003F5C01"/>
    <w:rsid w:val="00402113"/>
    <w:rsid w:val="004112D0"/>
    <w:rsid w:val="00427ACD"/>
    <w:rsid w:val="00434A83"/>
    <w:rsid w:val="00435050"/>
    <w:rsid w:val="004436B5"/>
    <w:rsid w:val="00453B14"/>
    <w:rsid w:val="00455068"/>
    <w:rsid w:val="004555A9"/>
    <w:rsid w:val="00461AC1"/>
    <w:rsid w:val="00463B6E"/>
    <w:rsid w:val="004947E6"/>
    <w:rsid w:val="004A111B"/>
    <w:rsid w:val="004A148D"/>
    <w:rsid w:val="004A26BA"/>
    <w:rsid w:val="004A51C6"/>
    <w:rsid w:val="004B2AF5"/>
    <w:rsid w:val="004D13DB"/>
    <w:rsid w:val="004D46BF"/>
    <w:rsid w:val="004E576C"/>
    <w:rsid w:val="004F7345"/>
    <w:rsid w:val="00510350"/>
    <w:rsid w:val="00511D4E"/>
    <w:rsid w:val="00514DCB"/>
    <w:rsid w:val="00526F38"/>
    <w:rsid w:val="0053154F"/>
    <w:rsid w:val="00534C34"/>
    <w:rsid w:val="005462CB"/>
    <w:rsid w:val="00550CE8"/>
    <w:rsid w:val="0055756A"/>
    <w:rsid w:val="0056051C"/>
    <w:rsid w:val="0056463C"/>
    <w:rsid w:val="00566D3A"/>
    <w:rsid w:val="00583E25"/>
    <w:rsid w:val="0059065A"/>
    <w:rsid w:val="005B25C8"/>
    <w:rsid w:val="005C52DC"/>
    <w:rsid w:val="005C6378"/>
    <w:rsid w:val="005D1722"/>
    <w:rsid w:val="005D68BF"/>
    <w:rsid w:val="005F4C4B"/>
    <w:rsid w:val="00600BB9"/>
    <w:rsid w:val="00603FA2"/>
    <w:rsid w:val="006065E2"/>
    <w:rsid w:val="00607ADF"/>
    <w:rsid w:val="0061150D"/>
    <w:rsid w:val="0063499C"/>
    <w:rsid w:val="00650310"/>
    <w:rsid w:val="006604D7"/>
    <w:rsid w:val="00665EB9"/>
    <w:rsid w:val="00677CB9"/>
    <w:rsid w:val="0068375B"/>
    <w:rsid w:val="00692899"/>
    <w:rsid w:val="00693F9B"/>
    <w:rsid w:val="006A3687"/>
    <w:rsid w:val="006A4754"/>
    <w:rsid w:val="006B430B"/>
    <w:rsid w:val="006B6590"/>
    <w:rsid w:val="006E0716"/>
    <w:rsid w:val="006E7342"/>
    <w:rsid w:val="006F432A"/>
    <w:rsid w:val="006F75C9"/>
    <w:rsid w:val="00701C3A"/>
    <w:rsid w:val="00705980"/>
    <w:rsid w:val="00721397"/>
    <w:rsid w:val="00743CAD"/>
    <w:rsid w:val="0074746B"/>
    <w:rsid w:val="00755983"/>
    <w:rsid w:val="00760AD1"/>
    <w:rsid w:val="007642DE"/>
    <w:rsid w:val="007744EF"/>
    <w:rsid w:val="00775756"/>
    <w:rsid w:val="007824EE"/>
    <w:rsid w:val="00782AE3"/>
    <w:rsid w:val="00784B24"/>
    <w:rsid w:val="00785B81"/>
    <w:rsid w:val="00785B9B"/>
    <w:rsid w:val="007A3A87"/>
    <w:rsid w:val="007A4D45"/>
    <w:rsid w:val="007B20F0"/>
    <w:rsid w:val="007B6078"/>
    <w:rsid w:val="007C7600"/>
    <w:rsid w:val="007D4B8F"/>
    <w:rsid w:val="007D6A3F"/>
    <w:rsid w:val="007E16EA"/>
    <w:rsid w:val="007F400F"/>
    <w:rsid w:val="007F49F6"/>
    <w:rsid w:val="00801AD8"/>
    <w:rsid w:val="0080583F"/>
    <w:rsid w:val="00807B3C"/>
    <w:rsid w:val="00811226"/>
    <w:rsid w:val="008113D4"/>
    <w:rsid w:val="008119FA"/>
    <w:rsid w:val="00812FC7"/>
    <w:rsid w:val="00815448"/>
    <w:rsid w:val="00825BA1"/>
    <w:rsid w:val="0084445F"/>
    <w:rsid w:val="00852D02"/>
    <w:rsid w:val="0085583D"/>
    <w:rsid w:val="00863C3A"/>
    <w:rsid w:val="008657EF"/>
    <w:rsid w:val="008677C8"/>
    <w:rsid w:val="008747F7"/>
    <w:rsid w:val="00884F0B"/>
    <w:rsid w:val="00893DF9"/>
    <w:rsid w:val="008A0F38"/>
    <w:rsid w:val="008B506B"/>
    <w:rsid w:val="008B53BD"/>
    <w:rsid w:val="008C2804"/>
    <w:rsid w:val="008D004D"/>
    <w:rsid w:val="008E0B4D"/>
    <w:rsid w:val="008E1E10"/>
    <w:rsid w:val="008E2B13"/>
    <w:rsid w:val="008E2C87"/>
    <w:rsid w:val="008E4442"/>
    <w:rsid w:val="00901990"/>
    <w:rsid w:val="0090724E"/>
    <w:rsid w:val="00910BED"/>
    <w:rsid w:val="00913728"/>
    <w:rsid w:val="00916D05"/>
    <w:rsid w:val="00917E9D"/>
    <w:rsid w:val="009249EB"/>
    <w:rsid w:val="00934293"/>
    <w:rsid w:val="00936BF5"/>
    <w:rsid w:val="00945724"/>
    <w:rsid w:val="009458BA"/>
    <w:rsid w:val="00950785"/>
    <w:rsid w:val="0095709E"/>
    <w:rsid w:val="00965654"/>
    <w:rsid w:val="00966722"/>
    <w:rsid w:val="009A5705"/>
    <w:rsid w:val="009B0E17"/>
    <w:rsid w:val="009C2A8E"/>
    <w:rsid w:val="009D4176"/>
    <w:rsid w:val="009D47BE"/>
    <w:rsid w:val="009E2F80"/>
    <w:rsid w:val="009F0AB8"/>
    <w:rsid w:val="009F6200"/>
    <w:rsid w:val="009F7B09"/>
    <w:rsid w:val="00A14DEF"/>
    <w:rsid w:val="00A15C5E"/>
    <w:rsid w:val="00A269E2"/>
    <w:rsid w:val="00A27D2A"/>
    <w:rsid w:val="00A30F06"/>
    <w:rsid w:val="00A410D0"/>
    <w:rsid w:val="00A41F64"/>
    <w:rsid w:val="00A47569"/>
    <w:rsid w:val="00A525A4"/>
    <w:rsid w:val="00A55F56"/>
    <w:rsid w:val="00A57986"/>
    <w:rsid w:val="00A62671"/>
    <w:rsid w:val="00A65608"/>
    <w:rsid w:val="00A7110B"/>
    <w:rsid w:val="00A743C7"/>
    <w:rsid w:val="00A7783D"/>
    <w:rsid w:val="00A803E4"/>
    <w:rsid w:val="00A846F3"/>
    <w:rsid w:val="00A85C3E"/>
    <w:rsid w:val="00A9013A"/>
    <w:rsid w:val="00AA74AA"/>
    <w:rsid w:val="00AB51A2"/>
    <w:rsid w:val="00AC2736"/>
    <w:rsid w:val="00AC5F5E"/>
    <w:rsid w:val="00AC611C"/>
    <w:rsid w:val="00AD3698"/>
    <w:rsid w:val="00AD6C87"/>
    <w:rsid w:val="00AF22E6"/>
    <w:rsid w:val="00AF41D9"/>
    <w:rsid w:val="00B00402"/>
    <w:rsid w:val="00B01F1B"/>
    <w:rsid w:val="00B05EC0"/>
    <w:rsid w:val="00B13ECE"/>
    <w:rsid w:val="00B14B26"/>
    <w:rsid w:val="00B20650"/>
    <w:rsid w:val="00B22A72"/>
    <w:rsid w:val="00B33DCF"/>
    <w:rsid w:val="00B37524"/>
    <w:rsid w:val="00B454EF"/>
    <w:rsid w:val="00B5270C"/>
    <w:rsid w:val="00B57EBA"/>
    <w:rsid w:val="00B67390"/>
    <w:rsid w:val="00B7593B"/>
    <w:rsid w:val="00B83F82"/>
    <w:rsid w:val="00B84888"/>
    <w:rsid w:val="00B97739"/>
    <w:rsid w:val="00BA3D55"/>
    <w:rsid w:val="00BA4B86"/>
    <w:rsid w:val="00BB00BD"/>
    <w:rsid w:val="00BB1D81"/>
    <w:rsid w:val="00BB2C64"/>
    <w:rsid w:val="00BC0209"/>
    <w:rsid w:val="00BC42C7"/>
    <w:rsid w:val="00BD2B2E"/>
    <w:rsid w:val="00BD2BED"/>
    <w:rsid w:val="00BD4B7C"/>
    <w:rsid w:val="00BE197A"/>
    <w:rsid w:val="00BF2BDA"/>
    <w:rsid w:val="00C00FF9"/>
    <w:rsid w:val="00C02D23"/>
    <w:rsid w:val="00C060E6"/>
    <w:rsid w:val="00C121F5"/>
    <w:rsid w:val="00C25421"/>
    <w:rsid w:val="00C32DD7"/>
    <w:rsid w:val="00C41FD4"/>
    <w:rsid w:val="00C46A93"/>
    <w:rsid w:val="00C54340"/>
    <w:rsid w:val="00C66E27"/>
    <w:rsid w:val="00C8261D"/>
    <w:rsid w:val="00C852F8"/>
    <w:rsid w:val="00C858EF"/>
    <w:rsid w:val="00C90198"/>
    <w:rsid w:val="00C9286B"/>
    <w:rsid w:val="00CA3083"/>
    <w:rsid w:val="00CA6686"/>
    <w:rsid w:val="00CA7218"/>
    <w:rsid w:val="00CB2786"/>
    <w:rsid w:val="00CC04DA"/>
    <w:rsid w:val="00CC2D04"/>
    <w:rsid w:val="00CC5C9C"/>
    <w:rsid w:val="00CD345A"/>
    <w:rsid w:val="00CD4A2D"/>
    <w:rsid w:val="00CE1B92"/>
    <w:rsid w:val="00CF13E5"/>
    <w:rsid w:val="00D12C67"/>
    <w:rsid w:val="00D251FB"/>
    <w:rsid w:val="00D27440"/>
    <w:rsid w:val="00D30916"/>
    <w:rsid w:val="00D324D1"/>
    <w:rsid w:val="00D3529B"/>
    <w:rsid w:val="00D474F6"/>
    <w:rsid w:val="00D541FA"/>
    <w:rsid w:val="00D6349F"/>
    <w:rsid w:val="00D664D3"/>
    <w:rsid w:val="00D8405C"/>
    <w:rsid w:val="00D876DC"/>
    <w:rsid w:val="00D87E4C"/>
    <w:rsid w:val="00DA16AE"/>
    <w:rsid w:val="00DA4D2F"/>
    <w:rsid w:val="00DB090A"/>
    <w:rsid w:val="00DB4962"/>
    <w:rsid w:val="00DC52FA"/>
    <w:rsid w:val="00DC5D46"/>
    <w:rsid w:val="00DD4376"/>
    <w:rsid w:val="00DE02B3"/>
    <w:rsid w:val="00DE0C1A"/>
    <w:rsid w:val="00DE5315"/>
    <w:rsid w:val="00DE67D4"/>
    <w:rsid w:val="00DF34E7"/>
    <w:rsid w:val="00DF5102"/>
    <w:rsid w:val="00DF6676"/>
    <w:rsid w:val="00E02DFB"/>
    <w:rsid w:val="00E03F3F"/>
    <w:rsid w:val="00E06A37"/>
    <w:rsid w:val="00E1258D"/>
    <w:rsid w:val="00E16848"/>
    <w:rsid w:val="00E17FE6"/>
    <w:rsid w:val="00E25F34"/>
    <w:rsid w:val="00E40C03"/>
    <w:rsid w:val="00E452D6"/>
    <w:rsid w:val="00E64FFA"/>
    <w:rsid w:val="00E8274C"/>
    <w:rsid w:val="00E83E55"/>
    <w:rsid w:val="00E85336"/>
    <w:rsid w:val="00EA7907"/>
    <w:rsid w:val="00ED0525"/>
    <w:rsid w:val="00EE54B9"/>
    <w:rsid w:val="00EE5726"/>
    <w:rsid w:val="00EF0C43"/>
    <w:rsid w:val="00EF5F6A"/>
    <w:rsid w:val="00F04F30"/>
    <w:rsid w:val="00F05A8F"/>
    <w:rsid w:val="00F07582"/>
    <w:rsid w:val="00F13D0C"/>
    <w:rsid w:val="00F33EC4"/>
    <w:rsid w:val="00F508DC"/>
    <w:rsid w:val="00F56DFF"/>
    <w:rsid w:val="00F613E6"/>
    <w:rsid w:val="00F73B6F"/>
    <w:rsid w:val="00F74A37"/>
    <w:rsid w:val="00F75497"/>
    <w:rsid w:val="00F75FEC"/>
    <w:rsid w:val="00F90273"/>
    <w:rsid w:val="00F94738"/>
    <w:rsid w:val="00F96822"/>
    <w:rsid w:val="00FA76ED"/>
    <w:rsid w:val="00FC2FF4"/>
    <w:rsid w:val="00FC464E"/>
    <w:rsid w:val="00FC6C66"/>
    <w:rsid w:val="00FC73CE"/>
    <w:rsid w:val="00FE0E24"/>
    <w:rsid w:val="00FE1845"/>
    <w:rsid w:val="00FF0FC0"/>
    <w:rsid w:val="00FF2743"/>
    <w:rsid w:val="00FF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58C839"/>
  <w15:chartTrackingRefBased/>
  <w15:docId w15:val="{CE034641-7B84-41EC-8D0C-2F2DFA7B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D55"/>
    <w:rPr>
      <w:rFonts w:ascii="Segoe UI" w:hAnsi="Segoe UI" w:cs="Segoe UI"/>
      <w:sz w:val="18"/>
      <w:szCs w:val="18"/>
    </w:rPr>
  </w:style>
  <w:style w:type="paragraph" w:styleId="Header">
    <w:name w:val="header"/>
    <w:basedOn w:val="Normal"/>
    <w:link w:val="HeaderChar"/>
    <w:uiPriority w:val="99"/>
    <w:unhideWhenUsed/>
    <w:rsid w:val="00FF0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FC0"/>
  </w:style>
  <w:style w:type="paragraph" w:styleId="Footer">
    <w:name w:val="footer"/>
    <w:basedOn w:val="Normal"/>
    <w:link w:val="FooterChar"/>
    <w:uiPriority w:val="99"/>
    <w:unhideWhenUsed/>
    <w:rsid w:val="00FF0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FC0"/>
  </w:style>
  <w:style w:type="paragraph" w:styleId="Caption">
    <w:name w:val="caption"/>
    <w:basedOn w:val="Normal"/>
    <w:next w:val="Normal"/>
    <w:uiPriority w:val="35"/>
    <w:unhideWhenUsed/>
    <w:qFormat/>
    <w:rsid w:val="00C46A93"/>
    <w:pPr>
      <w:spacing w:after="200" w:line="240" w:lineRule="auto"/>
    </w:pPr>
    <w:rPr>
      <w:i/>
      <w:iCs/>
      <w:color w:val="44546A" w:themeColor="text2"/>
      <w:sz w:val="18"/>
      <w:szCs w:val="18"/>
    </w:rPr>
  </w:style>
  <w:style w:type="table" w:styleId="TableGrid">
    <w:name w:val="Table Grid"/>
    <w:basedOn w:val="TableNormal"/>
    <w:uiPriority w:val="39"/>
    <w:rsid w:val="00D2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1258D"/>
    <w:rPr>
      <w:i/>
      <w:iCs/>
    </w:rPr>
  </w:style>
  <w:style w:type="character" w:styleId="Strong">
    <w:name w:val="Strong"/>
    <w:basedOn w:val="DefaultParagraphFont"/>
    <w:uiPriority w:val="22"/>
    <w:qFormat/>
    <w:rsid w:val="00402113"/>
    <w:rPr>
      <w:b/>
      <w:bCs/>
    </w:rPr>
  </w:style>
  <w:style w:type="character" w:customStyle="1" w:styleId="mjx-char">
    <w:name w:val="mjx-char"/>
    <w:basedOn w:val="DefaultParagraphFont"/>
    <w:rsid w:val="00402113"/>
  </w:style>
  <w:style w:type="character" w:styleId="PlaceholderText">
    <w:name w:val="Placeholder Text"/>
    <w:basedOn w:val="DefaultParagraphFont"/>
    <w:uiPriority w:val="99"/>
    <w:semiHidden/>
    <w:rsid w:val="00815448"/>
    <w:rPr>
      <w:color w:val="808080"/>
    </w:rPr>
  </w:style>
  <w:style w:type="character" w:customStyle="1" w:styleId="red">
    <w:name w:val="red"/>
    <w:basedOn w:val="DefaultParagraphFont"/>
    <w:rsid w:val="007642DE"/>
  </w:style>
  <w:style w:type="paragraph" w:styleId="ListParagraph">
    <w:name w:val="List Paragraph"/>
    <w:basedOn w:val="Normal"/>
    <w:uiPriority w:val="34"/>
    <w:qFormat/>
    <w:rsid w:val="00F13D0C"/>
    <w:pPr>
      <w:ind w:left="720"/>
      <w:contextualSpacing/>
    </w:pPr>
  </w:style>
  <w:style w:type="character" w:styleId="Hyperlink">
    <w:name w:val="Hyperlink"/>
    <w:basedOn w:val="DefaultParagraphFont"/>
    <w:uiPriority w:val="99"/>
    <w:unhideWhenUsed/>
    <w:rsid w:val="00C9286B"/>
    <w:rPr>
      <w:color w:val="0000FF"/>
      <w:u w:val="single"/>
    </w:rPr>
  </w:style>
  <w:style w:type="character" w:styleId="UnresolvedMention">
    <w:name w:val="Unresolved Mention"/>
    <w:basedOn w:val="DefaultParagraphFont"/>
    <w:uiPriority w:val="99"/>
    <w:semiHidden/>
    <w:unhideWhenUsed/>
    <w:rsid w:val="00C92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3544">
      <w:bodyDiv w:val="1"/>
      <w:marLeft w:val="0"/>
      <w:marRight w:val="0"/>
      <w:marTop w:val="0"/>
      <w:marBottom w:val="0"/>
      <w:divBdr>
        <w:top w:val="none" w:sz="0" w:space="0" w:color="auto"/>
        <w:left w:val="none" w:sz="0" w:space="0" w:color="auto"/>
        <w:bottom w:val="none" w:sz="0" w:space="0" w:color="auto"/>
        <w:right w:val="none" w:sz="0" w:space="0" w:color="auto"/>
      </w:divBdr>
    </w:div>
    <w:div w:id="63380254">
      <w:bodyDiv w:val="1"/>
      <w:marLeft w:val="0"/>
      <w:marRight w:val="0"/>
      <w:marTop w:val="0"/>
      <w:marBottom w:val="0"/>
      <w:divBdr>
        <w:top w:val="none" w:sz="0" w:space="0" w:color="auto"/>
        <w:left w:val="none" w:sz="0" w:space="0" w:color="auto"/>
        <w:bottom w:val="none" w:sz="0" w:space="0" w:color="auto"/>
        <w:right w:val="none" w:sz="0" w:space="0" w:color="auto"/>
      </w:divBdr>
    </w:div>
    <w:div w:id="433093119">
      <w:bodyDiv w:val="1"/>
      <w:marLeft w:val="0"/>
      <w:marRight w:val="0"/>
      <w:marTop w:val="0"/>
      <w:marBottom w:val="0"/>
      <w:divBdr>
        <w:top w:val="none" w:sz="0" w:space="0" w:color="auto"/>
        <w:left w:val="none" w:sz="0" w:space="0" w:color="auto"/>
        <w:bottom w:val="none" w:sz="0" w:space="0" w:color="auto"/>
        <w:right w:val="none" w:sz="0" w:space="0" w:color="auto"/>
      </w:divBdr>
    </w:div>
    <w:div w:id="742723527">
      <w:bodyDiv w:val="1"/>
      <w:marLeft w:val="0"/>
      <w:marRight w:val="0"/>
      <w:marTop w:val="0"/>
      <w:marBottom w:val="0"/>
      <w:divBdr>
        <w:top w:val="none" w:sz="0" w:space="0" w:color="auto"/>
        <w:left w:val="none" w:sz="0" w:space="0" w:color="auto"/>
        <w:bottom w:val="none" w:sz="0" w:space="0" w:color="auto"/>
        <w:right w:val="none" w:sz="0" w:space="0" w:color="auto"/>
      </w:divBdr>
    </w:div>
    <w:div w:id="1053583986">
      <w:bodyDiv w:val="1"/>
      <w:marLeft w:val="0"/>
      <w:marRight w:val="0"/>
      <w:marTop w:val="0"/>
      <w:marBottom w:val="0"/>
      <w:divBdr>
        <w:top w:val="none" w:sz="0" w:space="0" w:color="auto"/>
        <w:left w:val="none" w:sz="0" w:space="0" w:color="auto"/>
        <w:bottom w:val="none" w:sz="0" w:space="0" w:color="auto"/>
        <w:right w:val="none" w:sz="0" w:space="0" w:color="auto"/>
      </w:divBdr>
    </w:div>
    <w:div w:id="1254631413">
      <w:bodyDiv w:val="1"/>
      <w:marLeft w:val="0"/>
      <w:marRight w:val="0"/>
      <w:marTop w:val="0"/>
      <w:marBottom w:val="0"/>
      <w:divBdr>
        <w:top w:val="none" w:sz="0" w:space="0" w:color="auto"/>
        <w:left w:val="none" w:sz="0" w:space="0" w:color="auto"/>
        <w:bottom w:val="none" w:sz="0" w:space="0" w:color="auto"/>
        <w:right w:val="none" w:sz="0" w:space="0" w:color="auto"/>
      </w:divBdr>
    </w:div>
    <w:div w:id="1327322457">
      <w:bodyDiv w:val="1"/>
      <w:marLeft w:val="0"/>
      <w:marRight w:val="0"/>
      <w:marTop w:val="0"/>
      <w:marBottom w:val="0"/>
      <w:divBdr>
        <w:top w:val="none" w:sz="0" w:space="0" w:color="auto"/>
        <w:left w:val="none" w:sz="0" w:space="0" w:color="auto"/>
        <w:bottom w:val="none" w:sz="0" w:space="0" w:color="auto"/>
        <w:right w:val="none" w:sz="0" w:space="0" w:color="auto"/>
      </w:divBdr>
    </w:div>
    <w:div w:id="1347556286">
      <w:bodyDiv w:val="1"/>
      <w:marLeft w:val="0"/>
      <w:marRight w:val="0"/>
      <w:marTop w:val="0"/>
      <w:marBottom w:val="0"/>
      <w:divBdr>
        <w:top w:val="none" w:sz="0" w:space="0" w:color="auto"/>
        <w:left w:val="none" w:sz="0" w:space="0" w:color="auto"/>
        <w:bottom w:val="none" w:sz="0" w:space="0" w:color="auto"/>
        <w:right w:val="none" w:sz="0" w:space="0" w:color="auto"/>
      </w:divBdr>
    </w:div>
    <w:div w:id="1351953506">
      <w:bodyDiv w:val="1"/>
      <w:marLeft w:val="0"/>
      <w:marRight w:val="0"/>
      <w:marTop w:val="0"/>
      <w:marBottom w:val="0"/>
      <w:divBdr>
        <w:top w:val="none" w:sz="0" w:space="0" w:color="auto"/>
        <w:left w:val="none" w:sz="0" w:space="0" w:color="auto"/>
        <w:bottom w:val="none" w:sz="0" w:space="0" w:color="auto"/>
        <w:right w:val="none" w:sz="0" w:space="0" w:color="auto"/>
      </w:divBdr>
    </w:div>
    <w:div w:id="1377579262">
      <w:bodyDiv w:val="1"/>
      <w:marLeft w:val="0"/>
      <w:marRight w:val="0"/>
      <w:marTop w:val="0"/>
      <w:marBottom w:val="0"/>
      <w:divBdr>
        <w:top w:val="none" w:sz="0" w:space="0" w:color="auto"/>
        <w:left w:val="none" w:sz="0" w:space="0" w:color="auto"/>
        <w:bottom w:val="none" w:sz="0" w:space="0" w:color="auto"/>
        <w:right w:val="none" w:sz="0" w:space="0" w:color="auto"/>
      </w:divBdr>
    </w:div>
    <w:div w:id="1600799253">
      <w:bodyDiv w:val="1"/>
      <w:marLeft w:val="0"/>
      <w:marRight w:val="0"/>
      <w:marTop w:val="0"/>
      <w:marBottom w:val="0"/>
      <w:divBdr>
        <w:top w:val="none" w:sz="0" w:space="0" w:color="auto"/>
        <w:left w:val="none" w:sz="0" w:space="0" w:color="auto"/>
        <w:bottom w:val="none" w:sz="0" w:space="0" w:color="auto"/>
        <w:right w:val="none" w:sz="0" w:space="0" w:color="auto"/>
      </w:divBdr>
    </w:div>
    <w:div w:id="20463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cratic.org/questions/53d3c53702bf345ebe2a51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em.libretexts.org/Bookshelves/General_Chemistry/Map%3A_Chemistry_-_The_Central_Science_(Brown_et_al.)/19%3A_Chemical_Thermodynamics/19.6%3A_Free_Energy_and_Tempera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sterorganicchemistry.com/2012/10/10/comparing-the-e1-and-e2-reac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hass554\Downloads\Computational%20Assignment%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Sheet1!$O$62</c:f>
              <c:strCache>
                <c:ptCount val="1"/>
                <c:pt idx="0">
                  <c:v>E1</c:v>
                </c:pt>
              </c:strCache>
            </c:strRef>
          </c:tx>
          <c:spPr>
            <a:ln w="19050" cap="rnd">
              <a:solidFill>
                <a:schemeClr val="accent1"/>
              </a:solidFill>
              <a:round/>
            </a:ln>
            <a:effectLst/>
          </c:spPr>
          <c:marker>
            <c:symbol val="none"/>
          </c:marker>
          <c:xVal>
            <c:numRef>
              <c:f>Sheet1!$P$61:$S$61</c:f>
              <c:numCache>
                <c:formatCode>General</c:formatCode>
                <c:ptCount val="4"/>
                <c:pt idx="0">
                  <c:v>1</c:v>
                </c:pt>
                <c:pt idx="1">
                  <c:v>2</c:v>
                </c:pt>
                <c:pt idx="2">
                  <c:v>3</c:v>
                </c:pt>
                <c:pt idx="3">
                  <c:v>4</c:v>
                </c:pt>
              </c:numCache>
            </c:numRef>
          </c:xVal>
          <c:yVal>
            <c:numRef>
              <c:f>Sheet1!$P$62:$S$62</c:f>
              <c:numCache>
                <c:formatCode>General</c:formatCode>
                <c:ptCount val="4"/>
                <c:pt idx="0">
                  <c:v>-31.4</c:v>
                </c:pt>
                <c:pt idx="1">
                  <c:v>-16.77</c:v>
                </c:pt>
                <c:pt idx="2">
                  <c:v>39.869999999999997</c:v>
                </c:pt>
                <c:pt idx="3">
                  <c:v>-8.3000000000000007</c:v>
                </c:pt>
              </c:numCache>
            </c:numRef>
          </c:yVal>
          <c:smooth val="1"/>
          <c:extLst>
            <c:ext xmlns:c16="http://schemas.microsoft.com/office/drawing/2014/chart" uri="{C3380CC4-5D6E-409C-BE32-E72D297353CC}">
              <c16:uniqueId val="{00000000-5644-46E7-AF9A-5546E4773951}"/>
            </c:ext>
          </c:extLst>
        </c:ser>
        <c:ser>
          <c:idx val="1"/>
          <c:order val="1"/>
          <c:tx>
            <c:strRef>
              <c:f>Sheet1!$O$63</c:f>
              <c:strCache>
                <c:ptCount val="1"/>
                <c:pt idx="0">
                  <c:v>E2</c:v>
                </c:pt>
              </c:strCache>
            </c:strRef>
          </c:tx>
          <c:spPr>
            <a:ln w="19050" cap="rnd">
              <a:solidFill>
                <a:schemeClr val="accent2"/>
              </a:solidFill>
              <a:round/>
            </a:ln>
            <a:effectLst/>
          </c:spPr>
          <c:marker>
            <c:symbol val="none"/>
          </c:marker>
          <c:xVal>
            <c:numRef>
              <c:f>Sheet1!$P$61:$S$61</c:f>
              <c:numCache>
                <c:formatCode>General</c:formatCode>
                <c:ptCount val="4"/>
                <c:pt idx="0">
                  <c:v>1</c:v>
                </c:pt>
                <c:pt idx="1">
                  <c:v>2</c:v>
                </c:pt>
                <c:pt idx="2">
                  <c:v>3</c:v>
                </c:pt>
                <c:pt idx="3">
                  <c:v>4</c:v>
                </c:pt>
              </c:numCache>
            </c:numRef>
          </c:xVal>
          <c:yVal>
            <c:numRef>
              <c:f>Sheet1!$P$63:$S$63</c:f>
              <c:numCache>
                <c:formatCode>General</c:formatCode>
                <c:ptCount val="4"/>
                <c:pt idx="0">
                  <c:v>-31.4</c:v>
                </c:pt>
                <c:pt idx="1">
                  <c:v>-16.77</c:v>
                </c:pt>
                <c:pt idx="2">
                  <c:v>23.1</c:v>
                </c:pt>
                <c:pt idx="3">
                  <c:v>-8.3000000000000007</c:v>
                </c:pt>
              </c:numCache>
            </c:numRef>
          </c:yVal>
          <c:smooth val="1"/>
          <c:extLst>
            <c:ext xmlns:c16="http://schemas.microsoft.com/office/drawing/2014/chart" uri="{C3380CC4-5D6E-409C-BE32-E72D297353CC}">
              <c16:uniqueId val="{00000001-5644-46E7-AF9A-5546E4773951}"/>
            </c:ext>
          </c:extLst>
        </c:ser>
        <c:dLbls>
          <c:showLegendKey val="0"/>
          <c:showVal val="0"/>
          <c:showCatName val="0"/>
          <c:showSerName val="0"/>
          <c:showPercent val="0"/>
          <c:showBubbleSize val="0"/>
        </c:dLbls>
        <c:axId val="545501864"/>
        <c:axId val="545502848"/>
      </c:scatterChart>
      <c:valAx>
        <c:axId val="54550186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Reaction</a:t>
                </a:r>
                <a:r>
                  <a:rPr lang="en-US" sz="1200" baseline="0">
                    <a:latin typeface="Times New Roman" panose="02020603050405020304" pitchFamily="18" charset="0"/>
                    <a:cs typeface="Times New Roman" panose="02020603050405020304" pitchFamily="18" charset="0"/>
                  </a:rPr>
                  <a:t> Step</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5502848"/>
        <c:crossesAt val="-45"/>
        <c:crossBetween val="midCat"/>
      </c:valAx>
      <c:valAx>
        <c:axId val="545502848"/>
        <c:scaling>
          <c:orientation val="minMax"/>
          <c:max val="45"/>
          <c:min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b="0" i="0" u="none" strike="noStrike" baseline="0">
                    <a:effectLst/>
                  </a:rPr>
                  <a:t>∆</a:t>
                </a:r>
                <a:r>
                  <a:rPr lang="en-US" sz="1200" baseline="0">
                    <a:latin typeface="Times New Roman" panose="02020603050405020304" pitchFamily="18" charset="0"/>
                    <a:cs typeface="Times New Roman" panose="02020603050405020304" pitchFamily="18" charset="0"/>
                  </a:rPr>
                  <a:t>G (kJ/mol)</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5501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Hassan</dc:creator>
  <cp:keywords/>
  <dc:description/>
  <cp:lastModifiedBy>Dalia Hassan</cp:lastModifiedBy>
  <cp:revision>2</cp:revision>
  <dcterms:created xsi:type="dcterms:W3CDTF">2019-11-14T20:52:00Z</dcterms:created>
  <dcterms:modified xsi:type="dcterms:W3CDTF">2019-11-14T20:52:00Z</dcterms:modified>
</cp:coreProperties>
</file>