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307DB" w14:textId="1612F822" w:rsidR="00FE59CA" w:rsidRPr="00566AB8" w:rsidRDefault="00FE59CA" w:rsidP="00CD7EE4">
      <w:pPr>
        <w:spacing w:line="360" w:lineRule="auto"/>
        <w:jc w:val="both"/>
      </w:pPr>
    </w:p>
    <w:p w14:paraId="1DF11CB3" w14:textId="17BE9FAA" w:rsidR="00FE59CA" w:rsidRPr="00642F69" w:rsidRDefault="00983F0A" w:rsidP="00CD7EE4">
      <w:pPr>
        <w:spacing w:line="360" w:lineRule="auto"/>
        <w:jc w:val="center"/>
        <w:rPr>
          <w:bCs/>
          <w:sz w:val="44"/>
          <w:szCs w:val="44"/>
        </w:rPr>
      </w:pPr>
      <w:r>
        <w:rPr>
          <w:bCs/>
          <w:sz w:val="44"/>
          <w:szCs w:val="44"/>
        </w:rPr>
        <w:t>Determining the Best Situation, E1 or E2, to Thermodynamically Promote Hydration</w:t>
      </w:r>
    </w:p>
    <w:p w14:paraId="4123B076" w14:textId="33223ACA" w:rsidR="00FE59CA" w:rsidRDefault="00FE59CA" w:rsidP="00CD7EE4">
      <w:pPr>
        <w:pStyle w:val="BCAuthorAddress"/>
        <w:spacing w:line="360" w:lineRule="auto"/>
        <w:rPr>
          <w:i/>
          <w:iCs/>
        </w:rPr>
      </w:pPr>
      <w:r w:rsidRPr="00983F0A">
        <w:rPr>
          <w:b/>
          <w:bCs/>
          <w:i/>
          <w:iCs/>
        </w:rPr>
        <w:t>Natalie Williams</w:t>
      </w:r>
      <w:bookmarkStart w:id="0" w:name="_GoBack"/>
      <w:bookmarkEnd w:id="0"/>
      <w:r w:rsidRPr="00642F69">
        <w:rPr>
          <w:i/>
          <w:iCs/>
        </w:rPr>
        <w:t xml:space="preserve">, Dalia Hassan, Yekaterina </w:t>
      </w:r>
      <w:proofErr w:type="spellStart"/>
      <w:r w:rsidRPr="00642F69">
        <w:rPr>
          <w:i/>
          <w:iCs/>
        </w:rPr>
        <w:t>Fy</w:t>
      </w:r>
      <w:r w:rsidR="00D932EA">
        <w:rPr>
          <w:i/>
          <w:iCs/>
        </w:rPr>
        <w:t>o</w:t>
      </w:r>
      <w:r w:rsidRPr="00642F69">
        <w:rPr>
          <w:i/>
          <w:iCs/>
        </w:rPr>
        <w:t>dorova</w:t>
      </w:r>
      <w:proofErr w:type="spellEnd"/>
      <w:r w:rsidRPr="00642F69">
        <w:rPr>
          <w:i/>
          <w:iCs/>
        </w:rPr>
        <w:t>, Jonathan Yuan</w:t>
      </w:r>
    </w:p>
    <w:p w14:paraId="0CEFF036" w14:textId="6E3C53A6" w:rsidR="005827EB" w:rsidRPr="005827EB" w:rsidRDefault="00CD7EE4" w:rsidP="00CD7EE4">
      <w:pPr>
        <w:pStyle w:val="BIEmailAddress"/>
        <w:spacing w:line="360" w:lineRule="auto"/>
        <w:jc w:val="center"/>
      </w:pPr>
      <w:r>
        <w:t>St. John’s University 8000 Utopia Parkway, Jamaica, NY, 11439</w:t>
      </w:r>
    </w:p>
    <w:p w14:paraId="785B1E95" w14:textId="77777777" w:rsidR="00CD7EE4" w:rsidRDefault="00CD7EE4" w:rsidP="00CD7EE4">
      <w:pPr>
        <w:pStyle w:val="BDAbstract"/>
        <w:spacing w:line="360" w:lineRule="auto"/>
      </w:pPr>
    </w:p>
    <w:p w14:paraId="57737347" w14:textId="4468824A" w:rsidR="00C16E03" w:rsidRPr="00343849" w:rsidRDefault="00AB34C5" w:rsidP="00CD7EE4">
      <w:pPr>
        <w:pStyle w:val="BDAbstract"/>
      </w:pPr>
      <w:r w:rsidRPr="00343849">
        <w:t>ABSTRACT</w:t>
      </w:r>
    </w:p>
    <w:p w14:paraId="1D329727" w14:textId="04CDD892" w:rsidR="00011A86" w:rsidRPr="00CD7EE4" w:rsidRDefault="00DC3815" w:rsidP="00CD7EE4">
      <w:pPr>
        <w:pStyle w:val="TAMainText"/>
        <w:spacing w:after="240"/>
        <w:ind w:firstLine="720"/>
        <w:rPr>
          <w:color w:val="C0504D" w:themeColor="accent2"/>
        </w:rPr>
      </w:pPr>
      <w:r w:rsidRPr="00566AB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553B9AF" wp14:editId="2475B1EF">
            <wp:simplePos x="0" y="0"/>
            <wp:positionH relativeFrom="column">
              <wp:posOffset>1583833</wp:posOffset>
            </wp:positionH>
            <wp:positionV relativeFrom="paragraph">
              <wp:posOffset>3044682</wp:posOffset>
            </wp:positionV>
            <wp:extent cx="2815590" cy="2060575"/>
            <wp:effectExtent l="0" t="0" r="3810" b="0"/>
            <wp:wrapTopAndBottom/>
            <wp:docPr id="5" name="Picture 5" descr="A picture containing sm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ctant 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193" w:rsidRPr="00566AB8">
        <w:rPr>
          <w:color w:val="000000" w:themeColor="text1"/>
        </w:rPr>
        <w:t xml:space="preserve">The purpose of this experiment was to </w:t>
      </w:r>
      <w:r w:rsidR="002D1A3E" w:rsidRPr="00566AB8">
        <w:rPr>
          <w:color w:val="000000" w:themeColor="text1"/>
        </w:rPr>
        <w:t xml:space="preserve">explore two possible mechanisms for the dehydration of </w:t>
      </w:r>
      <w:r w:rsidR="002D1A3E" w:rsidRPr="00566AB8">
        <w:rPr>
          <w:color w:val="000000" w:themeColor="text1"/>
        </w:rPr>
        <w:t>2(1</w:t>
      </w:r>
      <w:r w:rsidR="002D1A3E" w:rsidRPr="00566AB8">
        <w:rPr>
          <w:i/>
          <w:iCs/>
          <w:color w:val="000000" w:themeColor="text1"/>
        </w:rPr>
        <w:t>H</w:t>
      </w:r>
      <w:r w:rsidR="002D1A3E" w:rsidRPr="00566AB8">
        <w:rPr>
          <w:color w:val="000000" w:themeColor="text1"/>
        </w:rPr>
        <w:t>)-</w:t>
      </w:r>
      <w:proofErr w:type="spellStart"/>
      <w:r w:rsidR="002D1A3E" w:rsidRPr="00566AB8">
        <w:rPr>
          <w:color w:val="000000" w:themeColor="text1"/>
        </w:rPr>
        <w:t>Naphthalenone</w:t>
      </w:r>
      <w:proofErr w:type="spellEnd"/>
      <w:r w:rsidR="002D1A3E" w:rsidRPr="00566AB8">
        <w:rPr>
          <w:color w:val="000000" w:themeColor="text1"/>
        </w:rPr>
        <w:t>, octrahydroxy-3-hydroxy-4a,8a-dimethyl</w:t>
      </w:r>
      <w:r w:rsidR="002D1A3E" w:rsidRPr="00566AB8">
        <w:rPr>
          <w:color w:val="000000" w:themeColor="text1"/>
        </w:rPr>
        <w:t xml:space="preserve">. Our goal was to </w:t>
      </w:r>
      <w:r w:rsidR="00897193" w:rsidRPr="00566AB8">
        <w:rPr>
          <w:color w:val="000000" w:themeColor="text1"/>
        </w:rPr>
        <w:t xml:space="preserve">compare the thermodynamics of an E1 and an E2 mechanism to see which one is more </w:t>
      </w:r>
      <w:r w:rsidR="003C3DF7">
        <w:rPr>
          <w:color w:val="000000" w:themeColor="text1"/>
        </w:rPr>
        <w:t>favorable</w:t>
      </w:r>
      <w:r w:rsidR="00897193" w:rsidRPr="00566AB8">
        <w:rPr>
          <w:color w:val="000000" w:themeColor="text1"/>
        </w:rPr>
        <w:t xml:space="preserve">. </w:t>
      </w:r>
      <w:r w:rsidR="00DC7805">
        <w:rPr>
          <w:color w:val="000000" w:themeColor="text1"/>
        </w:rPr>
        <w:t xml:space="preserve">According to literature, the E1 mechanism is </w:t>
      </w:r>
      <w:r w:rsidR="003C3DF7">
        <w:rPr>
          <w:color w:val="000000" w:themeColor="text1"/>
        </w:rPr>
        <w:t xml:space="preserve">ideally </w:t>
      </w:r>
      <w:r w:rsidR="00DC7805">
        <w:rPr>
          <w:color w:val="000000" w:themeColor="text1"/>
        </w:rPr>
        <w:t>more favorable because water is a weak base</w:t>
      </w:r>
      <w:r w:rsidR="003C3DF7">
        <w:rPr>
          <w:color w:val="000000" w:themeColor="text1"/>
        </w:rPr>
        <w:t>. An</w:t>
      </w:r>
      <w:r w:rsidR="00DC7805">
        <w:rPr>
          <w:color w:val="000000" w:themeColor="text1"/>
        </w:rPr>
        <w:t xml:space="preserve"> E2 reaction</w:t>
      </w:r>
      <w:r w:rsidR="003C3DF7">
        <w:rPr>
          <w:color w:val="000000" w:themeColor="text1"/>
        </w:rPr>
        <w:t xml:space="preserve"> would</w:t>
      </w:r>
      <w:r w:rsidR="00DC7805">
        <w:rPr>
          <w:color w:val="000000" w:themeColor="text1"/>
        </w:rPr>
        <w:t xml:space="preserve"> require</w:t>
      </w:r>
      <w:r w:rsidR="003C3DF7">
        <w:rPr>
          <w:color w:val="000000" w:themeColor="text1"/>
        </w:rPr>
        <w:t xml:space="preserve"> a </w:t>
      </w:r>
      <w:r w:rsidR="00DC7805">
        <w:rPr>
          <w:color w:val="000000" w:themeColor="text1"/>
        </w:rPr>
        <w:t>strong</w:t>
      </w:r>
      <w:r w:rsidR="003C3DF7">
        <w:rPr>
          <w:color w:val="000000" w:themeColor="text1"/>
        </w:rPr>
        <w:t xml:space="preserve">er </w:t>
      </w:r>
      <w:r w:rsidR="00DC7805">
        <w:rPr>
          <w:color w:val="000000" w:themeColor="text1"/>
        </w:rPr>
        <w:t xml:space="preserve">base to displace the polar leaving group. </w:t>
      </w:r>
      <w:r>
        <w:rPr>
          <w:color w:val="000000" w:themeColor="text1"/>
        </w:rPr>
        <w:t xml:space="preserve">Our results proved the E2 mechanism </w:t>
      </w:r>
      <w:r w:rsidR="003C3DF7">
        <w:rPr>
          <w:color w:val="000000" w:themeColor="text1"/>
        </w:rPr>
        <w:t>to be, in fact,</w:t>
      </w:r>
      <w:r>
        <w:rPr>
          <w:color w:val="000000" w:themeColor="text1"/>
        </w:rPr>
        <w:t xml:space="preserve"> more thermodynamically stable. This shows the usefulness and importance of running simulations because </w:t>
      </w:r>
      <w:r w:rsidR="003C3DF7">
        <w:rPr>
          <w:color w:val="000000" w:themeColor="text1"/>
        </w:rPr>
        <w:t>they visualize</w:t>
      </w:r>
      <w:r>
        <w:rPr>
          <w:color w:val="000000" w:themeColor="text1"/>
        </w:rPr>
        <w:t xml:space="preserve"> exceptions to what </w:t>
      </w:r>
      <w:r w:rsidR="003C3DF7">
        <w:rPr>
          <w:color w:val="000000" w:themeColor="text1"/>
        </w:rPr>
        <w:t>was previously known as true in literature.</w:t>
      </w:r>
    </w:p>
    <w:p w14:paraId="2419BF56" w14:textId="3F5AE5E7" w:rsidR="00897193" w:rsidRPr="00343849" w:rsidRDefault="00897193" w:rsidP="00CD7EE4">
      <w:pPr>
        <w:pStyle w:val="TAMainText"/>
        <w:spacing w:after="240"/>
        <w:ind w:firstLine="0"/>
        <w:rPr>
          <w:color w:val="000000" w:themeColor="text1"/>
        </w:rPr>
      </w:pPr>
      <w:r w:rsidRPr="00343849">
        <w:rPr>
          <w:color w:val="000000" w:themeColor="text1"/>
        </w:rPr>
        <w:lastRenderedPageBreak/>
        <w:t>INTRODUCTION</w:t>
      </w:r>
      <w:r w:rsidR="0028165C" w:rsidRPr="00343849">
        <w:rPr>
          <w:color w:val="000000" w:themeColor="text1"/>
        </w:rPr>
        <w:t xml:space="preserve"> and THEORY</w:t>
      </w:r>
    </w:p>
    <w:p w14:paraId="7C0F4E5A" w14:textId="5808A0F4" w:rsidR="00E650B0" w:rsidRDefault="00897193" w:rsidP="00CD7EE4">
      <w:pPr>
        <w:pStyle w:val="TAMainText"/>
        <w:spacing w:after="240"/>
        <w:ind w:firstLine="0"/>
        <w:rPr>
          <w:color w:val="000000" w:themeColor="text1"/>
        </w:rPr>
      </w:pPr>
      <w:r w:rsidRPr="00566AB8">
        <w:rPr>
          <w:color w:val="F79646" w:themeColor="accent6"/>
        </w:rPr>
        <w:tab/>
      </w:r>
      <w:r w:rsidRPr="00566AB8">
        <w:rPr>
          <w:color w:val="000000" w:themeColor="text1"/>
        </w:rPr>
        <w:t>Our goal</w:t>
      </w:r>
      <w:r w:rsidR="001F43A5" w:rsidRPr="00566AB8">
        <w:rPr>
          <w:color w:val="000000" w:themeColor="text1"/>
        </w:rPr>
        <w:t xml:space="preserve"> </w:t>
      </w:r>
      <w:r w:rsidRPr="00566AB8">
        <w:rPr>
          <w:color w:val="000000" w:themeColor="text1"/>
        </w:rPr>
        <w:t xml:space="preserve">for this </w:t>
      </w:r>
      <w:r w:rsidR="001F43A5" w:rsidRPr="00566AB8">
        <w:rPr>
          <w:color w:val="000000" w:themeColor="text1"/>
        </w:rPr>
        <w:t xml:space="preserve">experiment was to </w:t>
      </w:r>
      <w:r w:rsidR="009C5741">
        <w:rPr>
          <w:color w:val="000000" w:themeColor="text1"/>
        </w:rPr>
        <w:t>investigate the</w:t>
      </w:r>
      <w:r w:rsidR="001F43A5" w:rsidRPr="00566AB8">
        <w:rPr>
          <w:color w:val="000000" w:themeColor="text1"/>
        </w:rPr>
        <w:t xml:space="preserve"> dehydration </w:t>
      </w:r>
      <w:r w:rsidR="009C5741">
        <w:rPr>
          <w:color w:val="000000" w:themeColor="text1"/>
        </w:rPr>
        <w:t xml:space="preserve">of </w:t>
      </w:r>
      <w:r w:rsidR="001F43A5" w:rsidRPr="00566AB8">
        <w:rPr>
          <w:color w:val="000000" w:themeColor="text1"/>
        </w:rPr>
        <w:t>2(1</w:t>
      </w:r>
      <w:r w:rsidR="001F43A5" w:rsidRPr="00566AB8">
        <w:rPr>
          <w:i/>
          <w:iCs/>
          <w:color w:val="000000" w:themeColor="text1"/>
        </w:rPr>
        <w:t>H</w:t>
      </w:r>
      <w:r w:rsidR="001F43A5" w:rsidRPr="00566AB8">
        <w:rPr>
          <w:color w:val="000000" w:themeColor="text1"/>
        </w:rPr>
        <w:t>)-</w:t>
      </w:r>
      <w:proofErr w:type="spellStart"/>
      <w:r w:rsidR="001F43A5" w:rsidRPr="00566AB8">
        <w:rPr>
          <w:color w:val="000000" w:themeColor="text1"/>
        </w:rPr>
        <w:t>Naphthalenone</w:t>
      </w:r>
      <w:proofErr w:type="spellEnd"/>
      <w:r w:rsidR="001F43A5" w:rsidRPr="00566AB8">
        <w:rPr>
          <w:color w:val="000000" w:themeColor="text1"/>
        </w:rPr>
        <w:t xml:space="preserve"> octrahydroxy-3-hydroxy-4a,8a-dimethyl</w:t>
      </w:r>
      <w:r w:rsidR="00B56173">
        <w:rPr>
          <w:color w:val="000000" w:themeColor="text1"/>
        </w:rPr>
        <w:t>-</w:t>
      </w:r>
      <w:r w:rsidR="002D1A3E" w:rsidRPr="00566AB8">
        <w:rPr>
          <w:color w:val="000000" w:themeColor="text1"/>
        </w:rPr>
        <w:t xml:space="preserve">. </w:t>
      </w:r>
      <w:r w:rsidR="00C16E03" w:rsidRPr="00566AB8">
        <w:rPr>
          <w:color w:val="000000" w:themeColor="text1"/>
        </w:rPr>
        <w:t>We explored two possible mechanisms for the reaction. The first of</w:t>
      </w:r>
      <w:r w:rsidR="009C5741">
        <w:rPr>
          <w:color w:val="000000" w:themeColor="text1"/>
        </w:rPr>
        <w:t xml:space="preserve"> which</w:t>
      </w:r>
      <w:r w:rsidR="00C16E03" w:rsidRPr="00566AB8">
        <w:rPr>
          <w:color w:val="000000" w:themeColor="text1"/>
        </w:rPr>
        <w:t xml:space="preserve"> is an E1, </w:t>
      </w:r>
      <w:r w:rsidR="009C5741">
        <w:rPr>
          <w:color w:val="000000" w:themeColor="text1"/>
        </w:rPr>
        <w:t xml:space="preserve">a unimolecular, </w:t>
      </w:r>
      <w:r w:rsidR="00C16E03" w:rsidRPr="00566AB8">
        <w:rPr>
          <w:color w:val="000000" w:themeColor="text1"/>
        </w:rPr>
        <w:t>two</w:t>
      </w:r>
      <w:r w:rsidR="009C5741">
        <w:rPr>
          <w:color w:val="000000" w:themeColor="text1"/>
        </w:rPr>
        <w:t>-</w:t>
      </w:r>
      <w:r w:rsidR="00C16E03" w:rsidRPr="00566AB8">
        <w:rPr>
          <w:color w:val="000000" w:themeColor="text1"/>
        </w:rPr>
        <w:t xml:space="preserve">step reaction </w:t>
      </w:r>
      <w:r w:rsidR="009C5741">
        <w:rPr>
          <w:color w:val="000000" w:themeColor="text1"/>
        </w:rPr>
        <w:t xml:space="preserve">consisting of ionization to form a </w:t>
      </w:r>
      <w:r w:rsidR="00C16E03" w:rsidRPr="00566AB8">
        <w:rPr>
          <w:color w:val="000000" w:themeColor="text1"/>
        </w:rPr>
        <w:t>carbocation intermediate</w:t>
      </w:r>
      <w:r w:rsidR="009C5741">
        <w:rPr>
          <w:color w:val="000000" w:themeColor="text1"/>
        </w:rPr>
        <w:t xml:space="preserve"> then deprotonation of the carbocation</w:t>
      </w:r>
      <w:r w:rsidR="00C16E03" w:rsidRPr="00566AB8">
        <w:rPr>
          <w:color w:val="000000" w:themeColor="text1"/>
        </w:rPr>
        <w:t xml:space="preserve">. </w:t>
      </w:r>
      <w:r w:rsidR="00E650B0">
        <w:rPr>
          <w:color w:val="000000" w:themeColor="text1"/>
        </w:rPr>
        <w:t xml:space="preserve">The second is a E2 reaction, </w:t>
      </w:r>
      <w:r w:rsidR="009C5741">
        <w:rPr>
          <w:color w:val="000000" w:themeColor="text1"/>
        </w:rPr>
        <w:t>which is a</w:t>
      </w:r>
      <w:r w:rsidR="00E650B0">
        <w:rPr>
          <w:color w:val="000000" w:themeColor="text1"/>
        </w:rPr>
        <w:t xml:space="preserve"> one</w:t>
      </w:r>
      <w:r w:rsidR="009C5741">
        <w:rPr>
          <w:color w:val="000000" w:themeColor="text1"/>
        </w:rPr>
        <w:t>-</w:t>
      </w:r>
      <w:r w:rsidR="00E650B0">
        <w:rPr>
          <w:color w:val="000000" w:themeColor="text1"/>
        </w:rPr>
        <w:t>step</w:t>
      </w:r>
      <w:r w:rsidR="009C5741">
        <w:rPr>
          <w:color w:val="000000" w:themeColor="text1"/>
        </w:rPr>
        <w:t>, biomolecular elimination</w:t>
      </w:r>
      <w:r w:rsidR="00F72171">
        <w:rPr>
          <w:color w:val="000000" w:themeColor="text1"/>
        </w:rPr>
        <w:t xml:space="preserve">. Both </w:t>
      </w:r>
      <w:r w:rsidR="003C3DF7">
        <w:rPr>
          <w:color w:val="000000" w:themeColor="text1"/>
        </w:rPr>
        <w:t>mechanisms break</w:t>
      </w:r>
      <w:r w:rsidR="00F72171">
        <w:rPr>
          <w:color w:val="000000" w:themeColor="text1"/>
        </w:rPr>
        <w:t xml:space="preserve"> single carbon-carbon and carbon-hydrogen bonds to form a double bond</w:t>
      </w:r>
      <w:r w:rsidR="00E650B0">
        <w:rPr>
          <w:color w:val="000000" w:themeColor="text1"/>
        </w:rPr>
        <w:t>.</w:t>
      </w:r>
    </w:p>
    <w:tbl>
      <w:tblPr>
        <w:tblStyle w:val="TableGrid"/>
        <w:tblW w:w="10395" w:type="dxa"/>
        <w:tblInd w:w="-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5114"/>
      </w:tblGrid>
      <w:tr w:rsidR="00E650B0" w14:paraId="51D0EC17" w14:textId="77777777" w:rsidTr="00E650B0">
        <w:tc>
          <w:tcPr>
            <w:tcW w:w="5279" w:type="dxa"/>
          </w:tcPr>
          <w:p w14:paraId="77FFFCDB" w14:textId="77777777" w:rsidR="00E650B0" w:rsidRDefault="00FA6E42" w:rsidP="00CD7EE4">
            <w:pPr>
              <w:pStyle w:val="TAMainText"/>
              <w:spacing w:after="240"/>
              <w:ind w:firstLine="0"/>
            </w:pPr>
            <w:r>
              <w:rPr>
                <w:noProof/>
              </w:rPr>
              <w:object w:dxaOrig="7639" w:dyaOrig="5932" w14:anchorId="7593F9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252.85pt;height:196.3pt;mso-width-percent:0;mso-height-percent:0;mso-width-percent:0;mso-height-percent:0" o:ole="">
                  <v:imagedata r:id="rId8" o:title=""/>
                </v:shape>
                <o:OLEObject Type="Embed" ProgID="ChemDraw.Document.6.0" ShapeID="_x0000_i1026" DrawAspect="Content" ObjectID="_1635279288" r:id="rId9"/>
              </w:object>
            </w:r>
          </w:p>
          <w:p w14:paraId="3294687A" w14:textId="0A4ED670" w:rsidR="00E650B0" w:rsidRPr="00566AB8" w:rsidRDefault="00E650B0" w:rsidP="00CD7EE4">
            <w:pPr>
              <w:pStyle w:val="Caption"/>
              <w:spacing w:line="480" w:lineRule="auto"/>
              <w:jc w:val="both"/>
              <w:rPr>
                <w:i w:val="0"/>
                <w:iCs w:val="0"/>
                <w:color w:val="000000" w:themeColor="text1"/>
              </w:rPr>
            </w:pPr>
            <w:r w:rsidRPr="00DC3815">
              <w:rPr>
                <w:b/>
                <w:bCs/>
                <w:i w:val="0"/>
                <w:iCs w:val="0"/>
                <w:color w:val="000000" w:themeColor="text1"/>
              </w:rPr>
              <w:t>Figure 1-</w:t>
            </w:r>
            <w:r w:rsidRPr="00566AB8">
              <w:rPr>
                <w:i w:val="0"/>
                <w:iCs w:val="0"/>
                <w:color w:val="000000" w:themeColor="text1"/>
              </w:rPr>
              <w:t xml:space="preserve"> E1 mechanism for the dehydration of the compound</w:t>
            </w:r>
            <w:r w:rsidR="003C3DF7">
              <w:rPr>
                <w:i w:val="0"/>
                <w:iCs w:val="0"/>
                <w:color w:val="000000" w:themeColor="text1"/>
              </w:rPr>
              <w:t>.</w:t>
            </w:r>
          </w:p>
          <w:p w14:paraId="69798D63" w14:textId="5D9A0007" w:rsidR="00E650B0" w:rsidRDefault="00E650B0" w:rsidP="00CD7EE4">
            <w:pPr>
              <w:pStyle w:val="TAMainText"/>
              <w:spacing w:after="240"/>
              <w:ind w:firstLine="0"/>
              <w:rPr>
                <w:color w:val="000000" w:themeColor="text1"/>
              </w:rPr>
            </w:pPr>
          </w:p>
        </w:tc>
        <w:tc>
          <w:tcPr>
            <w:tcW w:w="5116" w:type="dxa"/>
          </w:tcPr>
          <w:p w14:paraId="36D8D4FF" w14:textId="3200003E" w:rsidR="00E650B0" w:rsidRDefault="00FA6E42" w:rsidP="00CD7EE4">
            <w:pPr>
              <w:pStyle w:val="TAMainText"/>
              <w:spacing w:after="240"/>
              <w:ind w:firstLine="0"/>
            </w:pPr>
            <w:r w:rsidRPr="00E650B0">
              <w:rPr>
                <w:noProof/>
              </w:rPr>
              <w:object w:dxaOrig="7848" w:dyaOrig="6159" w14:anchorId="45161BAC">
                <v:shape id="_x0000_i1025" type="#_x0000_t75" alt="" style="width:244.3pt;height:192.85pt;mso-width-percent:0;mso-height-percent:0;mso-width-percent:0;mso-height-percent:0" o:ole="">
                  <v:imagedata r:id="rId10" o:title=""/>
                </v:shape>
                <o:OLEObject Type="Embed" ProgID="ChemDraw.Document.6.0" ShapeID="_x0000_i1025" DrawAspect="Content" ObjectID="_1635279289" r:id="rId11"/>
              </w:object>
            </w:r>
          </w:p>
          <w:p w14:paraId="52872953" w14:textId="0D854328" w:rsidR="00E650B0" w:rsidRPr="00E650B0" w:rsidRDefault="00E650B0" w:rsidP="00CD7EE4">
            <w:pPr>
              <w:pStyle w:val="Caption"/>
              <w:spacing w:line="480" w:lineRule="auto"/>
              <w:rPr>
                <w:i w:val="0"/>
                <w:iCs w:val="0"/>
                <w:color w:val="000000" w:themeColor="text1"/>
              </w:rPr>
            </w:pPr>
            <w:r w:rsidRPr="00DC3815">
              <w:rPr>
                <w:b/>
                <w:bCs/>
                <w:i w:val="0"/>
                <w:iCs w:val="0"/>
                <w:color w:val="000000" w:themeColor="text1"/>
              </w:rPr>
              <w:t>Figure 2-</w:t>
            </w:r>
            <w:r w:rsidRPr="00E650B0">
              <w:rPr>
                <w:i w:val="0"/>
                <w:iCs w:val="0"/>
                <w:color w:val="000000" w:themeColor="text1"/>
              </w:rPr>
              <w:t xml:space="preserve"> E2 mechanism for the dehydration for the compound</w:t>
            </w:r>
            <w:r w:rsidR="003C3DF7">
              <w:rPr>
                <w:i w:val="0"/>
                <w:iCs w:val="0"/>
                <w:color w:val="000000" w:themeColor="text1"/>
              </w:rPr>
              <w:t>.</w:t>
            </w:r>
          </w:p>
          <w:p w14:paraId="7731EFFE" w14:textId="192796F1" w:rsidR="00E650B0" w:rsidRDefault="00E650B0" w:rsidP="00CD7EE4">
            <w:pPr>
              <w:pStyle w:val="TAMainText"/>
              <w:spacing w:after="240"/>
              <w:ind w:firstLine="0"/>
              <w:rPr>
                <w:color w:val="000000" w:themeColor="text1"/>
              </w:rPr>
            </w:pPr>
          </w:p>
        </w:tc>
      </w:tr>
    </w:tbl>
    <w:p w14:paraId="75E309D9" w14:textId="0A55CD08" w:rsidR="00FF4656" w:rsidRDefault="00F72171" w:rsidP="00FF4656">
      <w:pPr>
        <w:spacing w:line="480" w:lineRule="auto"/>
        <w:ind w:firstLine="720"/>
        <w:rPr>
          <w:color w:val="000000" w:themeColor="text1"/>
          <w:shd w:val="clear" w:color="auto" w:fill="FFFFFF"/>
        </w:rPr>
      </w:pPr>
      <w:r w:rsidRPr="00F72171">
        <w:rPr>
          <w:color w:val="000000" w:themeColor="text1"/>
        </w:rPr>
        <w:t xml:space="preserve">For </w:t>
      </w:r>
      <w:r w:rsidR="003C3DF7">
        <w:rPr>
          <w:color w:val="000000" w:themeColor="text1"/>
        </w:rPr>
        <w:t xml:space="preserve">an </w:t>
      </w:r>
      <w:r w:rsidRPr="00F72171">
        <w:rPr>
          <w:color w:val="000000" w:themeColor="text1"/>
        </w:rPr>
        <w:t>E1</w:t>
      </w:r>
      <w:r w:rsidR="003C3DF7">
        <w:rPr>
          <w:color w:val="000000" w:themeColor="text1"/>
        </w:rPr>
        <w:t xml:space="preserve"> mechanism</w:t>
      </w:r>
      <w:r w:rsidRPr="00F72171">
        <w:rPr>
          <w:color w:val="000000" w:themeColor="text1"/>
        </w:rPr>
        <w:t xml:space="preserve">, the more stable the carbocation is, the faster the reaction. E1 reactions do not require a strong base, because there is no leaving group that would need to be replaced. It can occur in </w:t>
      </w:r>
      <w:r w:rsidR="003C3DF7">
        <w:rPr>
          <w:color w:val="000000" w:themeColor="text1"/>
        </w:rPr>
        <w:t xml:space="preserve">this </w:t>
      </w:r>
      <w:r w:rsidRPr="00F72171">
        <w:rPr>
          <w:color w:val="000000" w:themeColor="text1"/>
        </w:rPr>
        <w:t>2</w:t>
      </w:r>
      <w:r w:rsidRPr="00F72171">
        <w:rPr>
          <w:color w:val="000000" w:themeColor="text1"/>
          <w:shd w:val="clear" w:color="auto" w:fill="FFFFFF"/>
        </w:rPr>
        <w:t>°</w:t>
      </w:r>
      <w:r w:rsidRPr="00F72171">
        <w:rPr>
          <w:color w:val="000000" w:themeColor="text1"/>
          <w:shd w:val="clear" w:color="auto" w:fill="FFFFFF"/>
        </w:rPr>
        <w:t xml:space="preserve"> </w:t>
      </w:r>
      <w:proofErr w:type="gramStart"/>
      <w:r w:rsidRPr="00F72171">
        <w:rPr>
          <w:color w:val="000000" w:themeColor="text1"/>
          <w:shd w:val="clear" w:color="auto" w:fill="FFFFFF"/>
        </w:rPr>
        <w:t>carbons(</w:t>
      </w:r>
      <w:proofErr w:type="gramEnd"/>
      <w:r w:rsidRPr="00F72171">
        <w:rPr>
          <w:color w:val="000000" w:themeColor="text1"/>
          <w:shd w:val="clear" w:color="auto" w:fill="FFFFFF"/>
        </w:rPr>
        <w:t xml:space="preserve">even though it prefers tertiary carbons). It also does not require specific stereochemistry for the starting material. The same cannot be said for </w:t>
      </w:r>
      <w:r w:rsidR="003C3DF7">
        <w:rPr>
          <w:color w:val="000000" w:themeColor="text1"/>
          <w:shd w:val="clear" w:color="auto" w:fill="FFFFFF"/>
        </w:rPr>
        <w:t xml:space="preserve">an </w:t>
      </w:r>
      <w:r w:rsidRPr="00F72171">
        <w:rPr>
          <w:color w:val="000000" w:themeColor="text1"/>
          <w:shd w:val="clear" w:color="auto" w:fill="FFFFFF"/>
        </w:rPr>
        <w:t xml:space="preserve">E2 reaction. </w:t>
      </w:r>
      <w:r w:rsidR="002460DE">
        <w:rPr>
          <w:color w:val="000000" w:themeColor="text1"/>
          <w:shd w:val="clear" w:color="auto" w:fill="FFFFFF"/>
        </w:rPr>
        <w:t xml:space="preserve">The proton removed must be in the anti-position to the leaving group. E2 reactions also </w:t>
      </w:r>
      <w:r w:rsidR="002460DE">
        <w:rPr>
          <w:color w:val="000000" w:themeColor="text1"/>
          <w:shd w:val="clear" w:color="auto" w:fill="FFFFFF"/>
        </w:rPr>
        <w:lastRenderedPageBreak/>
        <w:t>requires a strong base</w:t>
      </w:r>
      <w:r w:rsidRPr="00F72171">
        <w:rPr>
          <w:color w:val="000000" w:themeColor="text1"/>
          <w:shd w:val="clear" w:color="auto" w:fill="FFFFFF"/>
        </w:rPr>
        <w:t xml:space="preserve"> to displace the polar leaving group.</w:t>
      </w:r>
      <w:r w:rsidR="00642F69">
        <w:rPr>
          <w:color w:val="000000" w:themeColor="text1"/>
          <w:shd w:val="clear" w:color="auto" w:fill="FFFFFF"/>
          <w:vertAlign w:val="superscript"/>
        </w:rPr>
        <w:t>1</w:t>
      </w:r>
      <w:r w:rsidR="002460DE">
        <w:rPr>
          <w:color w:val="000000" w:themeColor="text1"/>
          <w:shd w:val="clear" w:color="auto" w:fill="FFFFFF"/>
        </w:rPr>
        <w:t xml:space="preserve"> Since E2 reactions require a strong base, and water is a weak base, </w:t>
      </w:r>
      <w:r w:rsidR="003C3DF7">
        <w:rPr>
          <w:color w:val="000000" w:themeColor="text1"/>
          <w:shd w:val="clear" w:color="auto" w:fill="FFFFFF"/>
        </w:rPr>
        <w:t xml:space="preserve">the </w:t>
      </w:r>
      <w:r w:rsidR="002460DE">
        <w:rPr>
          <w:color w:val="000000" w:themeColor="text1"/>
          <w:shd w:val="clear" w:color="auto" w:fill="FFFFFF"/>
        </w:rPr>
        <w:t>hypothesi</w:t>
      </w:r>
      <w:r w:rsidR="003C3DF7">
        <w:rPr>
          <w:color w:val="000000" w:themeColor="text1"/>
          <w:shd w:val="clear" w:color="auto" w:fill="FFFFFF"/>
        </w:rPr>
        <w:t>s for this experiment was th</w:t>
      </w:r>
      <w:r w:rsidR="00535456">
        <w:rPr>
          <w:color w:val="000000" w:themeColor="text1"/>
          <w:shd w:val="clear" w:color="auto" w:fill="FFFFFF"/>
        </w:rPr>
        <w:t>e reaction</w:t>
      </w:r>
      <w:r w:rsidR="003C3DF7">
        <w:rPr>
          <w:color w:val="000000" w:themeColor="text1"/>
          <w:shd w:val="clear" w:color="auto" w:fill="FFFFFF"/>
        </w:rPr>
        <w:t xml:space="preserve"> will be more favorable thermodynamically stable </w:t>
      </w:r>
      <w:r w:rsidR="002460DE">
        <w:rPr>
          <w:color w:val="000000" w:themeColor="text1"/>
          <w:shd w:val="clear" w:color="auto" w:fill="FFFFFF"/>
        </w:rPr>
        <w:t>following the E1 mechanism</w:t>
      </w:r>
      <w:r w:rsidR="003C3DF7">
        <w:rPr>
          <w:color w:val="000000" w:themeColor="text1"/>
          <w:shd w:val="clear" w:color="auto" w:fill="FFFFFF"/>
        </w:rPr>
        <w:t xml:space="preserve">, as it is in literature. </w:t>
      </w:r>
    </w:p>
    <w:p w14:paraId="18A75438" w14:textId="77777777" w:rsidR="00FF4656" w:rsidRPr="00FF4656" w:rsidRDefault="00FF4656" w:rsidP="00FF4656">
      <w:pPr>
        <w:spacing w:line="480" w:lineRule="auto"/>
        <w:ind w:firstLine="720"/>
        <w:rPr>
          <w:color w:val="000000" w:themeColor="text1"/>
          <w:shd w:val="clear" w:color="auto" w:fill="FFFFFF"/>
        </w:rPr>
      </w:pPr>
    </w:p>
    <w:p w14:paraId="3A6BEB4A" w14:textId="1738B777" w:rsidR="00CD7EE4" w:rsidRDefault="00141561" w:rsidP="00CD7EE4">
      <w:pPr>
        <w:spacing w:line="480" w:lineRule="auto"/>
        <w:rPr>
          <w:color w:val="000000" w:themeColor="text1"/>
        </w:rPr>
      </w:pPr>
      <w:r w:rsidRPr="00343849">
        <w:rPr>
          <w:color w:val="000000" w:themeColor="text1"/>
        </w:rPr>
        <w:t>COMPUTATIONAL DETAILS</w:t>
      </w:r>
    </w:p>
    <w:p w14:paraId="1BC7EAC7" w14:textId="6656B78A" w:rsidR="00FF4656" w:rsidRDefault="007E15EB" w:rsidP="00CD7EE4">
      <w:pPr>
        <w:pStyle w:val="TAMainText"/>
        <w:spacing w:after="240"/>
        <w:ind w:firstLine="0"/>
        <w:rPr>
          <w:color w:val="000000" w:themeColor="text1"/>
        </w:rPr>
      </w:pPr>
      <w:r>
        <w:rPr>
          <w:color w:val="000000" w:themeColor="text1"/>
        </w:rPr>
        <w:t xml:space="preserve">The electronic structure modeling of the </w:t>
      </w:r>
      <w:r w:rsidR="00FF4656">
        <w:rPr>
          <w:color w:val="000000" w:themeColor="text1"/>
        </w:rPr>
        <w:t>compounds</w:t>
      </w:r>
      <w:r>
        <w:rPr>
          <w:color w:val="000000" w:themeColor="text1"/>
        </w:rPr>
        <w:t xml:space="preserve"> were done using Gaussian 16.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 xml:space="preserve"> </w:t>
      </w:r>
      <w:r w:rsidR="00425986">
        <w:rPr>
          <w:color w:val="000000" w:themeColor="text1"/>
        </w:rPr>
        <w:t>The molecules that we</w:t>
      </w:r>
      <w:r w:rsidR="00D932EA">
        <w:rPr>
          <w:color w:val="000000" w:themeColor="text1"/>
        </w:rPr>
        <w:t xml:space="preserve"> analyzed (all steps in Figures 1 and 2 including the water and hydronium ion) </w:t>
      </w:r>
      <w:r w:rsidR="00425986">
        <w:rPr>
          <w:color w:val="000000" w:themeColor="text1"/>
        </w:rPr>
        <w:t xml:space="preserve">were first optimized for their minimum energy using the </w:t>
      </w:r>
      <w:proofErr w:type="spellStart"/>
      <w:r w:rsidR="00425986">
        <w:rPr>
          <w:color w:val="000000" w:themeColor="text1"/>
        </w:rPr>
        <w:t>Hartree-Fock</w:t>
      </w:r>
      <w:proofErr w:type="spellEnd"/>
      <w:r w:rsidR="00425986">
        <w:rPr>
          <w:color w:val="000000" w:themeColor="text1"/>
        </w:rPr>
        <w:t xml:space="preserve"> (HF) method, then</w:t>
      </w:r>
      <w:r w:rsidR="00FF4656">
        <w:rPr>
          <w:color w:val="000000" w:themeColor="text1"/>
        </w:rPr>
        <w:t xml:space="preserve"> the</w:t>
      </w:r>
      <w:r w:rsidR="00425986">
        <w:rPr>
          <w:color w:val="000000" w:themeColor="text1"/>
        </w:rPr>
        <w:t xml:space="preserve"> energy scans were recorded using the DFT with a </w:t>
      </w:r>
      <w:r w:rsidR="0028165C" w:rsidRPr="00566AB8">
        <w:rPr>
          <w:color w:val="000000" w:themeColor="text1"/>
        </w:rPr>
        <w:t>B3LYP</w:t>
      </w:r>
      <w:r w:rsidR="00425986">
        <w:rPr>
          <w:color w:val="000000" w:themeColor="text1"/>
        </w:rPr>
        <w:t xml:space="preserve"> correlation functional. </w:t>
      </w:r>
      <w:r w:rsidR="00D932EA">
        <w:rPr>
          <w:color w:val="000000" w:themeColor="text1"/>
        </w:rPr>
        <w:t>The</w:t>
      </w:r>
      <w:r w:rsidR="00425986">
        <w:rPr>
          <w:color w:val="000000" w:themeColor="text1"/>
        </w:rPr>
        <w:t xml:space="preserve"> following basis sets</w:t>
      </w:r>
      <w:r w:rsidR="00D932EA">
        <w:rPr>
          <w:color w:val="000000" w:themeColor="text1"/>
        </w:rPr>
        <w:t xml:space="preserve"> were used for this experiment</w:t>
      </w:r>
      <w:r w:rsidR="00425986">
        <w:rPr>
          <w:color w:val="000000" w:themeColor="text1"/>
        </w:rPr>
        <w:t xml:space="preserve">: 3-21G, 6-31G, </w:t>
      </w:r>
      <w:r w:rsidR="00D932EA">
        <w:rPr>
          <w:color w:val="000000" w:themeColor="text1"/>
        </w:rPr>
        <w:t xml:space="preserve">6-311G, 6-311G(2d), and 6-311G(2d,2p). Each scan used the optimization of the prior scan to increase accuracy. </w:t>
      </w:r>
    </w:p>
    <w:p w14:paraId="27CC291D" w14:textId="77777777" w:rsidR="00FF4656" w:rsidRDefault="00FF4656" w:rsidP="00CD7EE4">
      <w:pPr>
        <w:pStyle w:val="TAMainText"/>
        <w:spacing w:after="240"/>
        <w:ind w:firstLine="0"/>
        <w:rPr>
          <w:color w:val="000000" w:themeColor="text1"/>
        </w:rPr>
      </w:pPr>
    </w:p>
    <w:p w14:paraId="2B8E105D" w14:textId="544FFDC9" w:rsidR="00E30DD7" w:rsidRPr="00D932EA" w:rsidRDefault="0028165C" w:rsidP="00CD7EE4">
      <w:pPr>
        <w:pStyle w:val="TAMainText"/>
        <w:spacing w:after="240"/>
        <w:ind w:firstLine="0"/>
        <w:rPr>
          <w:color w:val="000000" w:themeColor="text1"/>
        </w:rPr>
      </w:pPr>
      <w:r w:rsidRPr="00D932EA">
        <w:rPr>
          <w:color w:val="000000" w:themeColor="text1"/>
        </w:rPr>
        <w:t>RESULTS and DISCUSSION</w:t>
      </w:r>
    </w:p>
    <w:p w14:paraId="5B1CB441" w14:textId="6D522F1D" w:rsidR="007A4342" w:rsidRPr="007A4342" w:rsidRDefault="00D932EA" w:rsidP="00CD7EE4">
      <w:pPr>
        <w:pStyle w:val="TAMainText"/>
        <w:spacing w:after="240"/>
        <w:ind w:firstLine="0"/>
        <w:rPr>
          <w:b/>
          <w:bCs/>
          <w:color w:val="000000" w:themeColor="text1"/>
        </w:rPr>
      </w:pPr>
      <w:r>
        <w:rPr>
          <w:color w:val="000000" w:themeColor="text1"/>
        </w:rPr>
        <w:t>The structure of the molecules in Figures 1 and 2</w:t>
      </w:r>
      <w:r w:rsidR="002F7400" w:rsidRPr="00566AB8">
        <w:rPr>
          <w:color w:val="000000" w:themeColor="text1"/>
        </w:rPr>
        <w:t xml:space="preserve"> chose</w:t>
      </w:r>
      <w:r>
        <w:rPr>
          <w:color w:val="000000" w:themeColor="text1"/>
        </w:rPr>
        <w:t>n to analyze</w:t>
      </w:r>
      <w:r w:rsidR="002F7400" w:rsidRPr="00566AB8">
        <w:rPr>
          <w:color w:val="000000" w:themeColor="text1"/>
        </w:rPr>
        <w:t xml:space="preserve"> </w:t>
      </w:r>
      <w:r w:rsidR="00FF4656">
        <w:rPr>
          <w:color w:val="000000" w:themeColor="text1"/>
        </w:rPr>
        <w:t>had</w:t>
      </w:r>
      <w:r w:rsidR="002F7400" w:rsidRPr="00566AB8">
        <w:rPr>
          <w:color w:val="000000" w:themeColor="text1"/>
        </w:rPr>
        <w:t xml:space="preserve"> </w:t>
      </w:r>
      <w:r w:rsidR="00FF4656">
        <w:rPr>
          <w:color w:val="000000" w:themeColor="text1"/>
        </w:rPr>
        <w:t>the alcohol</w:t>
      </w:r>
      <w:r w:rsidR="002F7400" w:rsidRPr="00566AB8">
        <w:rPr>
          <w:color w:val="000000" w:themeColor="text1"/>
        </w:rPr>
        <w:t xml:space="preserve"> and the </w:t>
      </w:r>
      <w:r w:rsidR="00E30DD7" w:rsidRPr="00566AB8">
        <w:rPr>
          <w:color w:val="000000" w:themeColor="text1"/>
        </w:rPr>
        <w:t xml:space="preserve">two </w:t>
      </w:r>
      <w:r w:rsidR="002F7400" w:rsidRPr="00566AB8">
        <w:rPr>
          <w:color w:val="000000" w:themeColor="text1"/>
        </w:rPr>
        <w:t xml:space="preserve">methyl groups </w:t>
      </w:r>
      <w:r w:rsidR="00E30DD7" w:rsidRPr="00566AB8">
        <w:rPr>
          <w:color w:val="000000" w:themeColor="text1"/>
        </w:rPr>
        <w:t xml:space="preserve">in </w:t>
      </w:r>
      <w:r w:rsidR="002F7400" w:rsidRPr="00566AB8">
        <w:rPr>
          <w:color w:val="000000" w:themeColor="text1"/>
        </w:rPr>
        <w:t>the</w:t>
      </w:r>
      <w:r w:rsidR="00FF4656">
        <w:rPr>
          <w:color w:val="000000" w:themeColor="text1"/>
        </w:rPr>
        <w:t>ir</w:t>
      </w:r>
      <w:r w:rsidR="002F7400" w:rsidRPr="00566AB8">
        <w:rPr>
          <w:color w:val="000000" w:themeColor="text1"/>
        </w:rPr>
        <w:t xml:space="preserve"> </w:t>
      </w:r>
      <w:r w:rsidR="00E30DD7" w:rsidRPr="00566AB8">
        <w:rPr>
          <w:color w:val="000000" w:themeColor="text1"/>
        </w:rPr>
        <w:t>equatorial position</w:t>
      </w:r>
      <w:r w:rsidR="00FF4656">
        <w:rPr>
          <w:color w:val="000000" w:themeColor="text1"/>
        </w:rPr>
        <w:t>s</w:t>
      </w:r>
      <w:r w:rsidR="00E30DD7" w:rsidRPr="00566AB8">
        <w:rPr>
          <w:color w:val="000000" w:themeColor="text1"/>
        </w:rPr>
        <w:t xml:space="preserve">. </w:t>
      </w:r>
    </w:p>
    <w:p w14:paraId="3250329D" w14:textId="77777777" w:rsidR="00CD7EE4" w:rsidRDefault="00CD7EE4" w:rsidP="00CD7EE4">
      <w:pPr>
        <w:spacing w:line="480" w:lineRule="auto"/>
        <w:rPr>
          <w:b/>
          <w:bCs/>
        </w:rPr>
      </w:pPr>
    </w:p>
    <w:p w14:paraId="5E648921" w14:textId="77777777" w:rsidR="00CD7EE4" w:rsidRDefault="00CD7EE4" w:rsidP="00CD7EE4">
      <w:pPr>
        <w:spacing w:line="480" w:lineRule="auto"/>
        <w:rPr>
          <w:b/>
          <w:bCs/>
        </w:rPr>
      </w:pPr>
    </w:p>
    <w:p w14:paraId="219D8968" w14:textId="77777777" w:rsidR="00CD7EE4" w:rsidRDefault="00CD7EE4" w:rsidP="00CD7EE4">
      <w:pPr>
        <w:spacing w:line="480" w:lineRule="auto"/>
        <w:rPr>
          <w:b/>
          <w:bCs/>
        </w:rPr>
      </w:pPr>
    </w:p>
    <w:p w14:paraId="12701B7C" w14:textId="77777777" w:rsidR="00CD7EE4" w:rsidRDefault="00CD7EE4" w:rsidP="00CD7EE4">
      <w:pPr>
        <w:spacing w:line="480" w:lineRule="auto"/>
        <w:rPr>
          <w:b/>
          <w:bCs/>
        </w:rPr>
      </w:pPr>
    </w:p>
    <w:p w14:paraId="005B3C3D" w14:textId="77777777" w:rsidR="00CD7EE4" w:rsidRDefault="00CD7EE4" w:rsidP="00CD7EE4">
      <w:pPr>
        <w:spacing w:line="480" w:lineRule="auto"/>
        <w:rPr>
          <w:b/>
          <w:bCs/>
        </w:rPr>
      </w:pPr>
    </w:p>
    <w:p w14:paraId="17D82B49" w14:textId="77777777" w:rsidR="00CD7EE4" w:rsidRDefault="00CD7EE4" w:rsidP="00CD7EE4">
      <w:pPr>
        <w:spacing w:line="480" w:lineRule="auto"/>
        <w:rPr>
          <w:b/>
          <w:bCs/>
        </w:rPr>
      </w:pPr>
    </w:p>
    <w:p w14:paraId="6E60BC2A" w14:textId="77777777" w:rsidR="00CD7EE4" w:rsidRDefault="00CD7EE4" w:rsidP="00CD7EE4">
      <w:pPr>
        <w:spacing w:line="480" w:lineRule="auto"/>
        <w:rPr>
          <w:b/>
          <w:bCs/>
        </w:rPr>
      </w:pPr>
    </w:p>
    <w:p w14:paraId="26D85730" w14:textId="05A6E30A" w:rsidR="00D932EA" w:rsidRPr="007A4342" w:rsidRDefault="00D932EA" w:rsidP="00CD7EE4">
      <w:pPr>
        <w:spacing w:line="480" w:lineRule="auto"/>
      </w:pPr>
      <w:r w:rsidRPr="007A4342">
        <w:rPr>
          <w:b/>
          <w:bCs/>
        </w:rPr>
        <w:lastRenderedPageBreak/>
        <w:t>Table 1-</w:t>
      </w:r>
      <w:r w:rsidRPr="007A4342">
        <w:t xml:space="preserve"> The change in internal energy</w:t>
      </w:r>
      <w:r w:rsidR="007A4342" w:rsidRPr="007A4342">
        <w:t>,</w:t>
      </w:r>
      <w:r w:rsidRPr="007A4342">
        <w:t xml:space="preserve"> </w:t>
      </w:r>
      <w:r w:rsidRPr="007A4342">
        <w:t>U</w:t>
      </w:r>
      <w:r w:rsidRPr="007A4342">
        <w:t xml:space="preserve">, </w:t>
      </w:r>
      <w:r w:rsidR="007A4342" w:rsidRPr="007A4342">
        <w:t>enthalpy, H, free energy G, and entrop</w:t>
      </w:r>
      <w:r w:rsidR="005A05A7">
        <w:t>y, S,</w:t>
      </w:r>
      <w:r w:rsidR="007A4342" w:rsidRPr="007A4342">
        <w:t xml:space="preserve"> for the </w:t>
      </w:r>
      <w:r w:rsidR="007A4342">
        <w:t xml:space="preserve">individual steps in the </w:t>
      </w:r>
      <w:r w:rsidR="007A4342" w:rsidRPr="007A4342">
        <w:t>reaction</w:t>
      </w:r>
      <w:r w:rsidR="007A4342">
        <w:t xml:space="preserve"> mechanisms and the individualized steps</w:t>
      </w:r>
      <w:r w:rsidR="007A4342" w:rsidRPr="007A4342">
        <w:t xml:space="preserve">. </w:t>
      </w:r>
    </w:p>
    <w:tbl>
      <w:tblPr>
        <w:tblStyle w:val="TableGrid"/>
        <w:tblW w:w="10088" w:type="dxa"/>
        <w:tblLook w:val="04A0" w:firstRow="1" w:lastRow="0" w:firstColumn="1" w:lastColumn="0" w:noHBand="0" w:noVBand="1"/>
      </w:tblPr>
      <w:tblGrid>
        <w:gridCol w:w="1509"/>
        <w:gridCol w:w="1257"/>
        <w:gridCol w:w="1213"/>
        <w:gridCol w:w="1213"/>
        <w:gridCol w:w="1281"/>
        <w:gridCol w:w="1189"/>
        <w:gridCol w:w="1213"/>
        <w:gridCol w:w="1213"/>
      </w:tblGrid>
      <w:tr w:rsidR="007A4342" w14:paraId="631C7B2B" w14:textId="77777777" w:rsidTr="007A4342">
        <w:trPr>
          <w:trHeight w:val="786"/>
        </w:trPr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7C59EF" w14:textId="77777777" w:rsidR="0031695C" w:rsidRPr="007A4342" w:rsidRDefault="0031695C" w:rsidP="00CD7EE4">
            <w:pPr>
              <w:spacing w:line="480" w:lineRule="auto"/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CAE2D" w14:textId="190F2E9F" w:rsidR="0031695C" w:rsidRPr="007A4342" w:rsidRDefault="0031695C" w:rsidP="00CD7EE4">
            <w:pPr>
              <w:spacing w:line="480" w:lineRule="auto"/>
              <w:rPr>
                <w:b/>
                <w:bCs/>
              </w:rPr>
            </w:pPr>
            <w:r w:rsidRPr="007A4342">
              <w:rPr>
                <w:b/>
                <w:bCs/>
              </w:rPr>
              <w:t>E1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D2958A" w14:textId="77777777" w:rsidR="0031695C" w:rsidRPr="007A4342" w:rsidRDefault="0031695C" w:rsidP="00CD7EE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BFBAE2" w14:textId="77777777" w:rsidR="0031695C" w:rsidRPr="007A4342" w:rsidRDefault="0031695C" w:rsidP="00CD7EE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712B38" w14:textId="77777777" w:rsidR="0031695C" w:rsidRPr="007A4342" w:rsidRDefault="0031695C" w:rsidP="00CD7EE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67FC64" w14:textId="2D6ECB44" w:rsidR="0031695C" w:rsidRPr="007A4342" w:rsidRDefault="0031695C" w:rsidP="00CD7EE4">
            <w:pPr>
              <w:spacing w:line="480" w:lineRule="auto"/>
              <w:rPr>
                <w:b/>
                <w:bCs/>
              </w:rPr>
            </w:pPr>
            <w:r w:rsidRPr="007A4342">
              <w:rPr>
                <w:b/>
                <w:bCs/>
              </w:rPr>
              <w:t>E2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4A4E62" w14:textId="77777777" w:rsidR="0031695C" w:rsidRPr="007A4342" w:rsidRDefault="0031695C" w:rsidP="00CD7EE4">
            <w:pPr>
              <w:spacing w:line="480" w:lineRule="auto"/>
            </w:pP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ADFF6F" w14:textId="77777777" w:rsidR="0031695C" w:rsidRPr="007A4342" w:rsidRDefault="0031695C" w:rsidP="00CD7EE4">
            <w:pPr>
              <w:spacing w:line="480" w:lineRule="auto"/>
            </w:pPr>
          </w:p>
        </w:tc>
      </w:tr>
      <w:tr w:rsidR="007A4342" w14:paraId="4F989568" w14:textId="77777777" w:rsidTr="005A05A7">
        <w:trPr>
          <w:trHeight w:val="819"/>
        </w:trPr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7216F7" w14:textId="77777777" w:rsidR="0031695C" w:rsidRPr="007A4342" w:rsidRDefault="0031695C" w:rsidP="00CD7EE4">
            <w:pPr>
              <w:spacing w:line="480" w:lineRule="auto"/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AE0BFE" w14:textId="4B0AD9BA" w:rsidR="0031695C" w:rsidRPr="005A05A7" w:rsidRDefault="0031695C" w:rsidP="00CD7EE4">
            <w:pPr>
              <w:spacing w:line="480" w:lineRule="auto"/>
              <w:rPr>
                <w:vertAlign w:val="subscript"/>
              </w:rPr>
            </w:pPr>
            <w:r w:rsidRPr="007A4342">
              <w:t>B</w:t>
            </w:r>
            <w:r w:rsidR="005A05A7">
              <w:rPr>
                <w:vertAlign w:val="subscript"/>
              </w:rPr>
              <w:t>1</w:t>
            </w:r>
            <w:r w:rsidRPr="007A4342">
              <w:t>-A</w:t>
            </w:r>
            <w:r w:rsidR="005A05A7">
              <w:rPr>
                <w:vertAlign w:val="subscript"/>
              </w:rP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0EF446" w14:textId="5A0B78D3" w:rsidR="0031695C" w:rsidRPr="005A05A7" w:rsidRDefault="0031695C" w:rsidP="00CD7EE4">
            <w:pPr>
              <w:spacing w:line="480" w:lineRule="auto"/>
              <w:rPr>
                <w:vertAlign w:val="subscript"/>
              </w:rPr>
            </w:pPr>
            <w:r w:rsidRPr="007A4342">
              <w:t>C</w:t>
            </w:r>
            <w:r w:rsidR="005A05A7">
              <w:rPr>
                <w:vertAlign w:val="subscript"/>
              </w:rPr>
              <w:t>1</w:t>
            </w:r>
            <w:r w:rsidRPr="007A4342">
              <w:t>-B</w:t>
            </w:r>
            <w:r w:rsidR="005A05A7">
              <w:rPr>
                <w:vertAlign w:val="subscript"/>
              </w:rP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E1BF0" w14:textId="45E18CC2" w:rsidR="0031695C" w:rsidRPr="005A05A7" w:rsidRDefault="0031695C" w:rsidP="00CD7EE4">
            <w:pPr>
              <w:spacing w:line="480" w:lineRule="auto"/>
              <w:rPr>
                <w:vertAlign w:val="subscript"/>
              </w:rPr>
            </w:pPr>
            <w:r w:rsidRPr="007A4342">
              <w:t>D</w:t>
            </w:r>
            <w:r w:rsidR="005A05A7">
              <w:rPr>
                <w:vertAlign w:val="subscript"/>
              </w:rPr>
              <w:t>1</w:t>
            </w:r>
            <w:r w:rsidRPr="007A4342">
              <w:t>-C</w:t>
            </w:r>
            <w:r w:rsidR="005A05A7">
              <w:rPr>
                <w:vertAlign w:val="subscript"/>
              </w:rPr>
              <w:t>1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29F6D" w14:textId="07366F77" w:rsidR="0031695C" w:rsidRPr="005A05A7" w:rsidRDefault="0031695C" w:rsidP="00CD7EE4">
            <w:pPr>
              <w:spacing w:line="480" w:lineRule="auto"/>
              <w:rPr>
                <w:vertAlign w:val="subscript"/>
              </w:rPr>
            </w:pPr>
            <w:r w:rsidRPr="007A4342">
              <w:t>D</w:t>
            </w:r>
            <w:r w:rsidR="005A05A7">
              <w:rPr>
                <w:vertAlign w:val="subscript"/>
              </w:rPr>
              <w:t>1</w:t>
            </w:r>
            <w:r w:rsidRPr="007A4342">
              <w:t>-A</w:t>
            </w:r>
            <w:r w:rsidR="005A05A7">
              <w:rPr>
                <w:vertAlign w:val="subscript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F0E65" w14:textId="45A9F96E" w:rsidR="0031695C" w:rsidRPr="005A05A7" w:rsidRDefault="0031695C" w:rsidP="00CD7EE4">
            <w:pPr>
              <w:spacing w:line="480" w:lineRule="auto"/>
              <w:rPr>
                <w:vertAlign w:val="subscript"/>
              </w:rPr>
            </w:pPr>
            <w:r w:rsidRPr="007A4342">
              <w:t>B</w:t>
            </w:r>
            <w:r w:rsidR="005A05A7">
              <w:rPr>
                <w:vertAlign w:val="subscript"/>
              </w:rPr>
              <w:t>2</w:t>
            </w:r>
            <w:r w:rsidRPr="007A4342">
              <w:t>-A</w:t>
            </w:r>
            <w:r w:rsidR="005A05A7">
              <w:rPr>
                <w:vertAlign w:val="subscript"/>
              </w:rPr>
              <w:t>2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E811DC" w14:textId="00D997F0" w:rsidR="0031695C" w:rsidRPr="005A05A7" w:rsidRDefault="005A05A7" w:rsidP="00CD7EE4">
            <w:pPr>
              <w:spacing w:line="480" w:lineRule="auto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2</w:t>
            </w:r>
            <w:r w:rsidR="0031695C" w:rsidRPr="007A4342">
              <w:t>-B</w:t>
            </w:r>
            <w:r>
              <w:rPr>
                <w:vertAlign w:val="subscript"/>
              </w:rPr>
              <w:t>2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01DE3E" w14:textId="0667BEEB" w:rsidR="0031695C" w:rsidRPr="005A05A7" w:rsidRDefault="005A05A7" w:rsidP="00CD7EE4">
            <w:pPr>
              <w:spacing w:line="480" w:lineRule="auto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2</w:t>
            </w:r>
            <w:r w:rsidR="0031695C" w:rsidRPr="007A4342">
              <w:t>-A</w:t>
            </w:r>
            <w:r>
              <w:rPr>
                <w:vertAlign w:val="subscript"/>
              </w:rPr>
              <w:t>2</w:t>
            </w:r>
          </w:p>
        </w:tc>
      </w:tr>
      <w:tr w:rsidR="0031695C" w14:paraId="78D9FDEA" w14:textId="77777777" w:rsidTr="005A05A7">
        <w:trPr>
          <w:trHeight w:val="754"/>
        </w:trPr>
        <w:tc>
          <w:tcPr>
            <w:tcW w:w="1291" w:type="dxa"/>
            <w:tcBorders>
              <w:left w:val="nil"/>
              <w:bottom w:val="nil"/>
              <w:right w:val="nil"/>
            </w:tcBorders>
          </w:tcPr>
          <w:p w14:paraId="2F6E78B7" w14:textId="02947471" w:rsidR="0031695C" w:rsidRPr="007A4342" w:rsidRDefault="00617762" w:rsidP="00C56016">
            <w:pPr>
              <w:jc w:val="center"/>
            </w:pPr>
            <w:r w:rsidRPr="007A4342">
              <w:rPr>
                <w:color w:val="000000" w:themeColor="text1"/>
                <w:shd w:val="clear" w:color="auto" w:fill="FFFFFF"/>
              </w:rPr>
              <w:t>∆</w:t>
            </w:r>
            <w:r w:rsidR="0031695C" w:rsidRPr="007A4342">
              <w:rPr>
                <w:color w:val="000000" w:themeColor="text1"/>
              </w:rPr>
              <w:t xml:space="preserve"> H</w:t>
            </w:r>
            <w:r w:rsidR="00785413" w:rsidRPr="007A4342">
              <w:rPr>
                <w:color w:val="000000" w:themeColor="text1"/>
              </w:rPr>
              <w:t xml:space="preserve"> (</w:t>
            </w:r>
            <w:r w:rsidR="00FB0ECB" w:rsidRPr="007A4342">
              <w:rPr>
                <w:color w:val="000000" w:themeColor="text1"/>
              </w:rPr>
              <w:t>k</w:t>
            </w:r>
            <w:r w:rsidR="00FB0ECB" w:rsidRPr="007A4342">
              <w:t>cal/mol*K</w:t>
            </w:r>
            <w:r w:rsidR="00785413" w:rsidRPr="007A4342">
              <w:rPr>
                <w:color w:val="000000" w:themeColor="text1"/>
              </w:rPr>
              <w:t>)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E52CC8" w14:textId="77777777" w:rsidR="00617762" w:rsidRPr="007A4342" w:rsidRDefault="00617762" w:rsidP="00CD7EE4">
            <w:pPr>
              <w:spacing w:line="480" w:lineRule="auto"/>
              <w:jc w:val="both"/>
              <w:rPr>
                <w:color w:val="000000"/>
              </w:rPr>
            </w:pPr>
            <w:r w:rsidRPr="007A4342">
              <w:rPr>
                <w:color w:val="000000"/>
              </w:rPr>
              <w:t>-32.70</w:t>
            </w:r>
          </w:p>
          <w:p w14:paraId="6DB0BC6D" w14:textId="7AE7F352" w:rsidR="0031695C" w:rsidRPr="007A4342" w:rsidRDefault="0031695C" w:rsidP="00CD7EE4">
            <w:pPr>
              <w:spacing w:line="480" w:lineRule="auto"/>
            </w:pP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9174C" w14:textId="77777777" w:rsidR="00617762" w:rsidRPr="00617762" w:rsidRDefault="00617762" w:rsidP="00CD7EE4">
            <w:pPr>
              <w:spacing w:line="480" w:lineRule="auto"/>
              <w:jc w:val="both"/>
              <w:rPr>
                <w:color w:val="000000"/>
              </w:rPr>
            </w:pPr>
            <w:r w:rsidRPr="00617762">
              <w:rPr>
                <w:color w:val="000000"/>
              </w:rPr>
              <w:t>-2.41</w:t>
            </w:r>
          </w:p>
          <w:p w14:paraId="303991C4" w14:textId="77777777" w:rsidR="0031695C" w:rsidRPr="00617762" w:rsidRDefault="0031695C" w:rsidP="00CD7EE4">
            <w:pPr>
              <w:spacing w:line="480" w:lineRule="auto"/>
            </w:pP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A353A" w14:textId="77777777" w:rsidR="00617762" w:rsidRPr="00617762" w:rsidRDefault="00617762" w:rsidP="00CD7EE4">
            <w:pPr>
              <w:spacing w:line="480" w:lineRule="auto"/>
              <w:jc w:val="both"/>
              <w:rPr>
                <w:color w:val="000000"/>
              </w:rPr>
            </w:pPr>
            <w:r w:rsidRPr="00617762">
              <w:rPr>
                <w:color w:val="000000"/>
              </w:rPr>
              <w:t>38.17</w:t>
            </w:r>
          </w:p>
          <w:p w14:paraId="2B99E2E6" w14:textId="77777777" w:rsidR="0031695C" w:rsidRPr="00617762" w:rsidRDefault="0031695C" w:rsidP="00CD7EE4">
            <w:pPr>
              <w:spacing w:line="480" w:lineRule="auto"/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9C9D42" w14:textId="08BFFB87" w:rsidR="00617762" w:rsidRPr="00617762" w:rsidRDefault="00617762" w:rsidP="00CD7EE4">
            <w:pPr>
              <w:tabs>
                <w:tab w:val="left" w:pos="845"/>
              </w:tabs>
              <w:spacing w:after="200" w:line="480" w:lineRule="auto"/>
              <w:jc w:val="both"/>
            </w:pPr>
            <w:r w:rsidRPr="00617762">
              <w:rPr>
                <w:color w:val="000000"/>
              </w:rPr>
              <w:t>3.06</w:t>
            </w:r>
          </w:p>
          <w:p w14:paraId="49A24B19" w14:textId="3547CDDA" w:rsidR="0031695C" w:rsidRPr="00617762" w:rsidRDefault="0031695C" w:rsidP="00CD7EE4">
            <w:pPr>
              <w:tabs>
                <w:tab w:val="left" w:pos="845"/>
              </w:tabs>
              <w:spacing w:line="480" w:lineRule="auto"/>
            </w:pP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73294E" w14:textId="3E5F449A" w:rsidR="0031695C" w:rsidRPr="00617762" w:rsidRDefault="00617762" w:rsidP="00CD7EE4">
            <w:pPr>
              <w:spacing w:line="480" w:lineRule="auto"/>
            </w:pPr>
            <w:r w:rsidRPr="00617762">
              <w:t>-32.70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043554" w14:textId="3E784A09" w:rsidR="0031695C" w:rsidRPr="00617762" w:rsidRDefault="00617762" w:rsidP="00CD7EE4">
            <w:pPr>
              <w:spacing w:line="480" w:lineRule="auto"/>
            </w:pPr>
            <w:r w:rsidRPr="00617762">
              <w:t>35.76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EC6DD" w14:textId="28AA57BB" w:rsidR="0031695C" w:rsidRPr="00617762" w:rsidRDefault="00617762" w:rsidP="00CD7EE4">
            <w:pPr>
              <w:spacing w:line="480" w:lineRule="auto"/>
            </w:pPr>
            <w:r w:rsidRPr="00617762">
              <w:t>3.06</w:t>
            </w:r>
          </w:p>
        </w:tc>
      </w:tr>
      <w:tr w:rsidR="0031695C" w14:paraId="1CF4398B" w14:textId="77777777" w:rsidTr="005A05A7">
        <w:trPr>
          <w:trHeight w:val="754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51FA6DF1" w14:textId="77777777" w:rsidR="00785413" w:rsidRPr="007A4342" w:rsidRDefault="00617762" w:rsidP="00C56016">
            <w:pPr>
              <w:jc w:val="center"/>
            </w:pPr>
            <w:r w:rsidRPr="007A4342">
              <w:rPr>
                <w:color w:val="000000" w:themeColor="text1"/>
                <w:shd w:val="clear" w:color="auto" w:fill="FFFFFF"/>
              </w:rPr>
              <w:t>∆</w:t>
            </w:r>
            <w:r w:rsidR="0031695C" w:rsidRPr="007A4342">
              <w:t xml:space="preserve"> </w:t>
            </w:r>
            <w:r w:rsidR="007D28F7" w:rsidRPr="007A4342">
              <w:t>S</w:t>
            </w:r>
          </w:p>
          <w:p w14:paraId="450C31B4" w14:textId="1443CC60" w:rsidR="00785413" w:rsidRPr="007A4342" w:rsidRDefault="00785413" w:rsidP="00C56016">
            <w:pPr>
              <w:jc w:val="center"/>
            </w:pPr>
            <w:r w:rsidRPr="007A4342">
              <w:t>(</w:t>
            </w:r>
            <w:r w:rsidR="00FB0ECB" w:rsidRPr="007A4342">
              <w:t>k</w:t>
            </w:r>
            <w:r w:rsidRPr="007A4342">
              <w:t>cal/mol*K)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7FDBA998" w14:textId="40A16F2C" w:rsidR="0031695C" w:rsidRPr="007A4342" w:rsidRDefault="00617762" w:rsidP="00CD7EE4">
            <w:pPr>
              <w:spacing w:line="480" w:lineRule="auto"/>
            </w:pPr>
            <w:r w:rsidRPr="007A4342">
              <w:t>-0.0043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0618F1" w14:textId="0D0B726E" w:rsidR="0031695C" w:rsidRPr="00617762" w:rsidRDefault="00617762" w:rsidP="00CD7EE4">
            <w:pPr>
              <w:spacing w:line="480" w:lineRule="auto"/>
            </w:pPr>
            <w:r w:rsidRPr="00617762">
              <w:t>0.0481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F79E9B" w14:textId="3BF83D17" w:rsidR="0031695C" w:rsidRPr="00617762" w:rsidRDefault="00617762" w:rsidP="00CD7EE4">
            <w:pPr>
              <w:spacing w:line="480" w:lineRule="auto"/>
            </w:pPr>
            <w:r w:rsidRPr="00617762">
              <w:t>-0.0057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14:paraId="5B8C7DF8" w14:textId="547B0E95" w:rsidR="0031695C" w:rsidRPr="00617762" w:rsidRDefault="00617762" w:rsidP="00CD7EE4">
            <w:pPr>
              <w:spacing w:line="480" w:lineRule="auto"/>
            </w:pPr>
            <w:r w:rsidRPr="00617762">
              <w:t>0.0382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37C96EE2" w14:textId="732370F4" w:rsidR="0031695C" w:rsidRPr="00617762" w:rsidRDefault="00617762" w:rsidP="00CD7EE4">
            <w:pPr>
              <w:spacing w:line="480" w:lineRule="auto"/>
            </w:pPr>
            <w:r w:rsidRPr="00617762">
              <w:t>-0.0043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5AF9B22" w14:textId="2B8B7A00" w:rsidR="0031695C" w:rsidRPr="00617762" w:rsidRDefault="00617762" w:rsidP="00CD7EE4">
            <w:pPr>
              <w:spacing w:line="480" w:lineRule="auto"/>
            </w:pPr>
            <w:r w:rsidRPr="00617762">
              <w:t>0.0425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DF48AE" w14:textId="5C02B52B" w:rsidR="0031695C" w:rsidRPr="00617762" w:rsidRDefault="00617762" w:rsidP="00CD7EE4">
            <w:pPr>
              <w:spacing w:line="480" w:lineRule="auto"/>
            </w:pPr>
            <w:r w:rsidRPr="00617762">
              <w:t>0.0382</w:t>
            </w:r>
          </w:p>
        </w:tc>
      </w:tr>
      <w:tr w:rsidR="0031695C" w14:paraId="0CD3AD7D" w14:textId="77777777" w:rsidTr="005A05A7">
        <w:trPr>
          <w:trHeight w:val="754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5620818C" w14:textId="77777777" w:rsidR="0031695C" w:rsidRPr="007A4342" w:rsidRDefault="00617762" w:rsidP="00C56016">
            <w:pPr>
              <w:jc w:val="center"/>
            </w:pPr>
            <w:bookmarkStart w:id="1" w:name="OLE_LINK1"/>
            <w:r w:rsidRPr="007A4342">
              <w:rPr>
                <w:color w:val="000000" w:themeColor="text1"/>
                <w:shd w:val="clear" w:color="auto" w:fill="FFFFFF"/>
              </w:rPr>
              <w:t>∆</w:t>
            </w:r>
            <w:r w:rsidRPr="007A4342">
              <w:rPr>
                <w:color w:val="000000" w:themeColor="text1"/>
                <w:shd w:val="clear" w:color="auto" w:fill="FFFFFF"/>
              </w:rPr>
              <w:t xml:space="preserve"> </w:t>
            </w:r>
            <w:r w:rsidR="007D28F7" w:rsidRPr="007A4342">
              <w:t>G</w:t>
            </w:r>
          </w:p>
          <w:bookmarkEnd w:id="1"/>
          <w:p w14:paraId="357201D5" w14:textId="6316EDD5" w:rsidR="00785413" w:rsidRPr="007A4342" w:rsidRDefault="00785413" w:rsidP="00C56016">
            <w:pPr>
              <w:jc w:val="center"/>
            </w:pPr>
            <w:r w:rsidRPr="007A4342">
              <w:rPr>
                <w:color w:val="000000" w:themeColor="text1"/>
              </w:rPr>
              <w:t>(</w:t>
            </w:r>
            <w:r w:rsidR="00FB0ECB" w:rsidRPr="007A4342">
              <w:t>kcal/mol*K</w:t>
            </w:r>
            <w:r w:rsidRPr="007A4342">
              <w:rPr>
                <w:color w:val="000000" w:themeColor="text1"/>
              </w:rPr>
              <w:t>)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71BD1A1F" w14:textId="2E7674B9" w:rsidR="0031695C" w:rsidRPr="007A4342" w:rsidRDefault="00617762" w:rsidP="00CD7EE4">
            <w:pPr>
              <w:spacing w:line="480" w:lineRule="auto"/>
            </w:pPr>
            <w:r w:rsidRPr="007A4342">
              <w:t>-31.40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A01DFB" w14:textId="5D595952" w:rsidR="0031695C" w:rsidRPr="00617762" w:rsidRDefault="00617762" w:rsidP="00CD7EE4">
            <w:pPr>
              <w:spacing w:line="480" w:lineRule="auto"/>
            </w:pPr>
            <w:r w:rsidRPr="00617762">
              <w:t>-16.77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AB16CD" w14:textId="3CC38929" w:rsidR="0031695C" w:rsidRPr="00617762" w:rsidRDefault="00617762" w:rsidP="00CD7EE4">
            <w:pPr>
              <w:spacing w:line="480" w:lineRule="auto"/>
            </w:pPr>
            <w:r w:rsidRPr="00617762">
              <w:t>39.87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14:paraId="4196909D" w14:textId="33F82D5B" w:rsidR="0031695C" w:rsidRPr="00617762" w:rsidRDefault="00617762" w:rsidP="00CD7EE4">
            <w:pPr>
              <w:spacing w:line="480" w:lineRule="auto"/>
            </w:pPr>
            <w:r w:rsidRPr="00617762">
              <w:t>-8.30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48369E38" w14:textId="63B3AA48" w:rsidR="0031695C" w:rsidRPr="00617762" w:rsidRDefault="00617762" w:rsidP="00CD7EE4">
            <w:pPr>
              <w:spacing w:line="480" w:lineRule="auto"/>
            </w:pPr>
            <w:r w:rsidRPr="00617762">
              <w:t>-31.40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60933F" w14:textId="729CC11D" w:rsidR="0031695C" w:rsidRPr="00617762" w:rsidRDefault="00617762" w:rsidP="00CD7EE4">
            <w:pPr>
              <w:spacing w:line="480" w:lineRule="auto"/>
            </w:pPr>
            <w:r w:rsidRPr="00617762">
              <w:t>23.10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FDCDF8" w14:textId="45E803EF" w:rsidR="0031695C" w:rsidRPr="00617762" w:rsidRDefault="00617762" w:rsidP="00CD7EE4">
            <w:pPr>
              <w:spacing w:line="480" w:lineRule="auto"/>
            </w:pPr>
            <w:r w:rsidRPr="00617762">
              <w:t>-8.30</w:t>
            </w:r>
          </w:p>
        </w:tc>
      </w:tr>
      <w:tr w:rsidR="0031695C" w14:paraId="68109E1D" w14:textId="77777777" w:rsidTr="005A05A7">
        <w:trPr>
          <w:trHeight w:val="754"/>
        </w:trPr>
        <w:tc>
          <w:tcPr>
            <w:tcW w:w="1291" w:type="dxa"/>
            <w:tcBorders>
              <w:top w:val="nil"/>
              <w:left w:val="nil"/>
              <w:right w:val="nil"/>
            </w:tcBorders>
          </w:tcPr>
          <w:p w14:paraId="5BB71A29" w14:textId="77777777" w:rsidR="0031695C" w:rsidRPr="007A4342" w:rsidRDefault="00617762" w:rsidP="00C56016">
            <w:pPr>
              <w:jc w:val="center"/>
            </w:pPr>
            <w:r w:rsidRPr="007A4342">
              <w:rPr>
                <w:color w:val="000000" w:themeColor="text1"/>
                <w:shd w:val="clear" w:color="auto" w:fill="FFFFFF"/>
              </w:rPr>
              <w:t>∆</w:t>
            </w:r>
            <w:r w:rsidR="007D28F7" w:rsidRPr="007A4342">
              <w:t xml:space="preserve"> U</w:t>
            </w:r>
          </w:p>
          <w:p w14:paraId="1A655135" w14:textId="2E9264DE" w:rsidR="00785413" w:rsidRPr="007A4342" w:rsidRDefault="00785413" w:rsidP="00C56016">
            <w:pPr>
              <w:jc w:val="center"/>
            </w:pPr>
            <w:r w:rsidRPr="007A4342">
              <w:rPr>
                <w:color w:val="000000" w:themeColor="text1"/>
              </w:rPr>
              <w:t>(</w:t>
            </w:r>
            <w:r w:rsidR="00FB0ECB" w:rsidRPr="007A4342">
              <w:t>kcal/mol*K</w:t>
            </w:r>
            <w:r w:rsidRPr="007A4342">
              <w:rPr>
                <w:color w:val="000000" w:themeColor="text1"/>
              </w:rPr>
              <w:t>)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</w:tcPr>
          <w:p w14:paraId="3BE90FC8" w14:textId="50761E8E" w:rsidR="0031695C" w:rsidRPr="007A4342" w:rsidRDefault="00617762" w:rsidP="00CD7EE4">
            <w:pPr>
              <w:spacing w:line="480" w:lineRule="auto"/>
            </w:pPr>
            <w:r w:rsidRPr="007A4342">
              <w:t>-32.44</w:t>
            </w:r>
          </w:p>
        </w:tc>
        <w:tc>
          <w:tcPr>
            <w:tcW w:w="1243" w:type="dxa"/>
            <w:tcBorders>
              <w:top w:val="nil"/>
              <w:left w:val="nil"/>
              <w:right w:val="nil"/>
            </w:tcBorders>
          </w:tcPr>
          <w:p w14:paraId="770F47F7" w14:textId="0B114C66" w:rsidR="0031695C" w:rsidRPr="00617762" w:rsidRDefault="00617762" w:rsidP="00CD7EE4">
            <w:pPr>
              <w:spacing w:line="480" w:lineRule="auto"/>
            </w:pPr>
            <w:r w:rsidRPr="00617762">
              <w:t>-15.86</w:t>
            </w:r>
          </w:p>
        </w:tc>
        <w:tc>
          <w:tcPr>
            <w:tcW w:w="1243" w:type="dxa"/>
            <w:tcBorders>
              <w:top w:val="nil"/>
              <w:left w:val="nil"/>
              <w:right w:val="nil"/>
            </w:tcBorders>
          </w:tcPr>
          <w:p w14:paraId="2048C68B" w14:textId="0F5750FC" w:rsidR="0031695C" w:rsidRPr="00617762" w:rsidRDefault="00617762" w:rsidP="00CD7EE4">
            <w:pPr>
              <w:spacing w:line="480" w:lineRule="auto"/>
            </w:pPr>
            <w:r w:rsidRPr="00617762">
              <w:t>37.91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</w:tcPr>
          <w:p w14:paraId="22F5870F" w14:textId="62AD0BEB" w:rsidR="0031695C" w:rsidRPr="00617762" w:rsidRDefault="00617762" w:rsidP="00CD7EE4">
            <w:pPr>
              <w:spacing w:line="480" w:lineRule="auto"/>
            </w:pPr>
            <w:r w:rsidRPr="00617762">
              <w:t>-10.38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</w:tcPr>
          <w:p w14:paraId="404B05A5" w14:textId="19C93B79" w:rsidR="0031695C" w:rsidRPr="00617762" w:rsidRDefault="00617762" w:rsidP="00CD7EE4">
            <w:pPr>
              <w:spacing w:line="480" w:lineRule="auto"/>
            </w:pPr>
            <w:r w:rsidRPr="00617762">
              <w:t>-31.40</w:t>
            </w:r>
          </w:p>
        </w:tc>
        <w:tc>
          <w:tcPr>
            <w:tcW w:w="1243" w:type="dxa"/>
            <w:tcBorders>
              <w:top w:val="nil"/>
              <w:left w:val="nil"/>
              <w:right w:val="nil"/>
            </w:tcBorders>
          </w:tcPr>
          <w:p w14:paraId="19245174" w14:textId="27C46940" w:rsidR="0031695C" w:rsidRPr="00617762" w:rsidRDefault="00617762" w:rsidP="00CD7EE4">
            <w:pPr>
              <w:spacing w:line="480" w:lineRule="auto"/>
            </w:pPr>
            <w:r w:rsidRPr="00617762">
              <w:t>23.10</w:t>
            </w:r>
          </w:p>
        </w:tc>
        <w:tc>
          <w:tcPr>
            <w:tcW w:w="1243" w:type="dxa"/>
            <w:tcBorders>
              <w:top w:val="nil"/>
              <w:left w:val="nil"/>
              <w:right w:val="nil"/>
            </w:tcBorders>
          </w:tcPr>
          <w:p w14:paraId="21557FB2" w14:textId="1285CE35" w:rsidR="0031695C" w:rsidRPr="00617762" w:rsidRDefault="00617762" w:rsidP="00CD7EE4">
            <w:pPr>
              <w:spacing w:line="480" w:lineRule="auto"/>
            </w:pPr>
            <w:r w:rsidRPr="00617762">
              <w:t>-8.30</w:t>
            </w:r>
          </w:p>
        </w:tc>
      </w:tr>
    </w:tbl>
    <w:p w14:paraId="00A2E6ED" w14:textId="77777777" w:rsidR="00DC3815" w:rsidRDefault="00DC3815" w:rsidP="00CD7EE4">
      <w:pPr>
        <w:spacing w:line="480" w:lineRule="auto"/>
        <w:ind w:firstLine="720"/>
      </w:pPr>
    </w:p>
    <w:p w14:paraId="3EE19D60" w14:textId="38E947E4" w:rsidR="00CD7EE4" w:rsidRDefault="005A05A7" w:rsidP="00C56016">
      <w:pPr>
        <w:spacing w:line="480" w:lineRule="auto"/>
        <w:ind w:firstLine="720"/>
      </w:pPr>
      <w:r>
        <w:t xml:space="preserve">The changes in U, H, G, and S are found in Table 1. </w:t>
      </w:r>
      <w:r w:rsidR="00AB7DBF">
        <w:t>Note t</w:t>
      </w:r>
      <w:r w:rsidR="002E1072">
        <w:t xml:space="preserve">he final values for </w:t>
      </w:r>
      <w:r>
        <w:t xml:space="preserve">D-A for E1 and C’-A </w:t>
      </w:r>
      <w:r w:rsidR="00AB7DBF">
        <w:t xml:space="preserve">for E2 </w:t>
      </w:r>
      <w:r>
        <w:t xml:space="preserve">have the same numbers, but values their intermediates vary. </w:t>
      </w:r>
    </w:p>
    <w:p w14:paraId="6877B8A9" w14:textId="53F42C7F" w:rsidR="00C56016" w:rsidRDefault="00C56016" w:rsidP="00C56016">
      <w:pPr>
        <w:spacing w:line="480" w:lineRule="auto"/>
        <w:ind w:firstLine="720"/>
      </w:pPr>
    </w:p>
    <w:p w14:paraId="595BDCB3" w14:textId="342EB3B1" w:rsidR="00C56016" w:rsidRDefault="00C56016" w:rsidP="00C56016">
      <w:pPr>
        <w:spacing w:line="480" w:lineRule="auto"/>
        <w:ind w:firstLine="720"/>
      </w:pPr>
    </w:p>
    <w:p w14:paraId="7EB06005" w14:textId="4F608E09" w:rsidR="00C56016" w:rsidRDefault="00C56016" w:rsidP="00C56016">
      <w:pPr>
        <w:spacing w:line="480" w:lineRule="auto"/>
        <w:ind w:firstLine="720"/>
      </w:pPr>
    </w:p>
    <w:p w14:paraId="4635D09A" w14:textId="19907BEA" w:rsidR="00C56016" w:rsidRDefault="00C56016" w:rsidP="00C56016">
      <w:pPr>
        <w:spacing w:line="480" w:lineRule="auto"/>
        <w:ind w:firstLine="720"/>
      </w:pPr>
    </w:p>
    <w:p w14:paraId="56EE7CEC" w14:textId="163B5D6D" w:rsidR="00C56016" w:rsidRDefault="00C56016" w:rsidP="00C56016">
      <w:pPr>
        <w:spacing w:line="480" w:lineRule="auto"/>
        <w:ind w:firstLine="720"/>
      </w:pPr>
    </w:p>
    <w:p w14:paraId="7E7BE374" w14:textId="71D1D691" w:rsidR="00C56016" w:rsidRDefault="00C56016" w:rsidP="00C56016">
      <w:pPr>
        <w:spacing w:line="480" w:lineRule="auto"/>
        <w:ind w:firstLine="720"/>
      </w:pPr>
    </w:p>
    <w:p w14:paraId="1A217B94" w14:textId="77777777" w:rsidR="00C56016" w:rsidRPr="00C56016" w:rsidRDefault="00C56016" w:rsidP="00C56016">
      <w:pPr>
        <w:spacing w:line="480" w:lineRule="auto"/>
        <w:ind w:firstLine="720"/>
      </w:pPr>
    </w:p>
    <w:p w14:paraId="13302193" w14:textId="77777777" w:rsidR="00CD7EE4" w:rsidRDefault="00CD7EE4" w:rsidP="00CD7EE4">
      <w:pPr>
        <w:spacing w:line="480" w:lineRule="auto"/>
        <w:rPr>
          <w:b/>
          <w:bCs/>
        </w:rPr>
      </w:pPr>
    </w:p>
    <w:p w14:paraId="26519FCD" w14:textId="705F4D94" w:rsidR="00343CAA" w:rsidRDefault="00971F4D" w:rsidP="00CD7EE4">
      <w:pPr>
        <w:spacing w:line="480" w:lineRule="auto"/>
      </w:pPr>
      <w:r w:rsidRPr="005A05A7">
        <w:rPr>
          <w:b/>
          <w:bCs/>
        </w:rPr>
        <w:lastRenderedPageBreak/>
        <w:t>Table 2-</w:t>
      </w:r>
      <w:r>
        <w:t xml:space="preserve"> The status of the individual steps and the overall reaction being entropically or enthalpically driven. </w:t>
      </w:r>
    </w:p>
    <w:tbl>
      <w:tblPr>
        <w:tblStyle w:val="TableGrid"/>
        <w:tblW w:w="10088" w:type="dxa"/>
        <w:tblLook w:val="04A0" w:firstRow="1" w:lastRow="0" w:firstColumn="1" w:lastColumn="0" w:noHBand="0" w:noVBand="1"/>
      </w:tblPr>
      <w:tblGrid>
        <w:gridCol w:w="1590"/>
        <w:gridCol w:w="1246"/>
        <w:gridCol w:w="1201"/>
        <w:gridCol w:w="1202"/>
        <w:gridCol w:w="1267"/>
        <w:gridCol w:w="1178"/>
        <w:gridCol w:w="1202"/>
        <w:gridCol w:w="1202"/>
      </w:tblGrid>
      <w:tr w:rsidR="005A05A7" w14:paraId="1EC9E412" w14:textId="77777777" w:rsidTr="005A05A7">
        <w:trPr>
          <w:trHeight w:val="786"/>
        </w:trPr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23CBA1" w14:textId="77777777" w:rsidR="00343CAA" w:rsidRDefault="00343CAA" w:rsidP="00CD7EE4">
            <w:pPr>
              <w:spacing w:line="480" w:lineRule="auto"/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47BB81" w14:textId="77777777" w:rsidR="00343CAA" w:rsidRPr="0031695C" w:rsidRDefault="00343CAA" w:rsidP="00CD7EE4">
            <w:pPr>
              <w:spacing w:line="480" w:lineRule="auto"/>
              <w:rPr>
                <w:b/>
                <w:bCs/>
              </w:rPr>
            </w:pPr>
            <w:r w:rsidRPr="0031695C">
              <w:rPr>
                <w:b/>
                <w:bCs/>
              </w:rPr>
              <w:t>E1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0F971" w14:textId="77777777" w:rsidR="00343CAA" w:rsidRPr="0031695C" w:rsidRDefault="00343CAA" w:rsidP="00CD7EE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E12A9" w14:textId="77777777" w:rsidR="00343CAA" w:rsidRPr="0031695C" w:rsidRDefault="00343CAA" w:rsidP="00CD7EE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3E9020" w14:textId="77777777" w:rsidR="00343CAA" w:rsidRPr="0031695C" w:rsidRDefault="00343CAA" w:rsidP="00CD7EE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BCDFB" w14:textId="77777777" w:rsidR="00343CAA" w:rsidRPr="0031695C" w:rsidRDefault="00343CAA" w:rsidP="00CD7EE4">
            <w:pPr>
              <w:spacing w:line="480" w:lineRule="auto"/>
              <w:rPr>
                <w:b/>
                <w:bCs/>
              </w:rPr>
            </w:pPr>
            <w:r w:rsidRPr="0031695C">
              <w:rPr>
                <w:b/>
                <w:bCs/>
              </w:rPr>
              <w:t>E2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89CC0E" w14:textId="77777777" w:rsidR="00343CAA" w:rsidRDefault="00343CAA" w:rsidP="00CD7EE4">
            <w:pPr>
              <w:spacing w:line="480" w:lineRule="auto"/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6625EE" w14:textId="77777777" w:rsidR="00343CAA" w:rsidRDefault="00343CAA" w:rsidP="00CD7EE4">
            <w:pPr>
              <w:spacing w:line="480" w:lineRule="auto"/>
            </w:pPr>
          </w:p>
        </w:tc>
      </w:tr>
      <w:tr w:rsidR="005A05A7" w14:paraId="11FBDDAC" w14:textId="77777777" w:rsidTr="005A05A7">
        <w:trPr>
          <w:trHeight w:val="819"/>
        </w:trPr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3F3A64" w14:textId="77777777" w:rsidR="005A05A7" w:rsidRPr="00617762" w:rsidRDefault="005A05A7" w:rsidP="00CD7EE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AFDC7B" w14:textId="7FA0E470" w:rsidR="005A05A7" w:rsidRPr="00617762" w:rsidRDefault="005A05A7" w:rsidP="00CD7EE4">
            <w:pPr>
              <w:spacing w:line="480" w:lineRule="auto"/>
              <w:rPr>
                <w:b/>
                <w:bCs/>
              </w:rPr>
            </w:pPr>
            <w:r w:rsidRPr="007A4342">
              <w:t>B</w:t>
            </w:r>
            <w:r>
              <w:rPr>
                <w:vertAlign w:val="subscript"/>
              </w:rPr>
              <w:t>1</w:t>
            </w:r>
            <w:r w:rsidRPr="007A4342">
              <w:t>-A</w:t>
            </w:r>
            <w:r>
              <w:rPr>
                <w:vertAlign w:val="subscript"/>
              </w:rPr>
              <w:t>1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AA1F79" w14:textId="4F203738" w:rsidR="005A05A7" w:rsidRPr="00617762" w:rsidRDefault="005A05A7" w:rsidP="00CD7EE4">
            <w:pPr>
              <w:spacing w:line="480" w:lineRule="auto"/>
              <w:rPr>
                <w:b/>
                <w:bCs/>
              </w:rPr>
            </w:pPr>
            <w:r w:rsidRPr="007A4342">
              <w:t>C</w:t>
            </w:r>
            <w:r>
              <w:rPr>
                <w:vertAlign w:val="subscript"/>
              </w:rPr>
              <w:t>1</w:t>
            </w:r>
            <w:r w:rsidRPr="007A4342">
              <w:t>-B</w:t>
            </w:r>
            <w:r>
              <w:rPr>
                <w:vertAlign w:val="subscript"/>
              </w:rPr>
              <w:t>1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60EB2" w14:textId="0D1338A9" w:rsidR="005A05A7" w:rsidRPr="00617762" w:rsidRDefault="005A05A7" w:rsidP="00CD7EE4">
            <w:pPr>
              <w:spacing w:line="480" w:lineRule="auto"/>
              <w:rPr>
                <w:b/>
                <w:bCs/>
              </w:rPr>
            </w:pPr>
            <w:r w:rsidRPr="007A4342">
              <w:t>D</w:t>
            </w:r>
            <w:r>
              <w:rPr>
                <w:vertAlign w:val="subscript"/>
              </w:rPr>
              <w:t>1</w:t>
            </w:r>
            <w:r w:rsidRPr="007A4342">
              <w:t>-C</w:t>
            </w:r>
            <w:r>
              <w:rPr>
                <w:vertAlign w:val="subscript"/>
              </w:rPr>
              <w:t>1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EE7CCE" w14:textId="5A2BD8DB" w:rsidR="005A05A7" w:rsidRPr="00617762" w:rsidRDefault="005A05A7" w:rsidP="00CD7EE4">
            <w:pPr>
              <w:spacing w:line="480" w:lineRule="auto"/>
              <w:rPr>
                <w:b/>
                <w:bCs/>
              </w:rPr>
            </w:pPr>
            <w:r w:rsidRPr="007A4342">
              <w:t>D</w:t>
            </w:r>
            <w:r>
              <w:rPr>
                <w:vertAlign w:val="subscript"/>
              </w:rPr>
              <w:t>1</w:t>
            </w:r>
            <w:r w:rsidRPr="007A4342">
              <w:t>-A</w:t>
            </w:r>
            <w:r>
              <w:rPr>
                <w:vertAlign w:val="subscript"/>
              </w:rPr>
              <w:t>1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36E93D" w14:textId="13F71D5E" w:rsidR="005A05A7" w:rsidRPr="00617762" w:rsidRDefault="005A05A7" w:rsidP="00CD7EE4">
            <w:pPr>
              <w:spacing w:line="480" w:lineRule="auto"/>
              <w:rPr>
                <w:b/>
                <w:bCs/>
              </w:rPr>
            </w:pPr>
            <w:r w:rsidRPr="007A4342">
              <w:t>B</w:t>
            </w:r>
            <w:r>
              <w:rPr>
                <w:vertAlign w:val="subscript"/>
              </w:rPr>
              <w:t>2</w:t>
            </w:r>
            <w:r w:rsidRPr="007A4342">
              <w:t>-A</w:t>
            </w:r>
            <w:r>
              <w:rPr>
                <w:vertAlign w:val="subscript"/>
              </w:rPr>
              <w:t>2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9EB369" w14:textId="31EA6A58" w:rsidR="005A05A7" w:rsidRPr="00617762" w:rsidRDefault="005A05A7" w:rsidP="00CD7EE4">
            <w:pPr>
              <w:spacing w:line="480" w:lineRule="auto"/>
              <w:rPr>
                <w:b/>
                <w:bCs/>
              </w:rPr>
            </w:pPr>
            <w:r>
              <w:t>D</w:t>
            </w:r>
            <w:r>
              <w:rPr>
                <w:vertAlign w:val="subscript"/>
              </w:rPr>
              <w:t>2</w:t>
            </w:r>
            <w:r w:rsidRPr="007A4342">
              <w:t>-B</w:t>
            </w:r>
            <w:r>
              <w:rPr>
                <w:vertAlign w:val="subscript"/>
              </w:rPr>
              <w:t>2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558C7F" w14:textId="27AB1CDB" w:rsidR="005A05A7" w:rsidRPr="00617762" w:rsidRDefault="005A05A7" w:rsidP="00CD7EE4">
            <w:pPr>
              <w:spacing w:line="480" w:lineRule="auto"/>
              <w:rPr>
                <w:b/>
                <w:bCs/>
              </w:rPr>
            </w:pPr>
            <w:r>
              <w:t>D</w:t>
            </w:r>
            <w:r>
              <w:rPr>
                <w:vertAlign w:val="subscript"/>
              </w:rPr>
              <w:t>2</w:t>
            </w:r>
            <w:r w:rsidRPr="007A4342">
              <w:t>-A</w:t>
            </w:r>
            <w:r>
              <w:rPr>
                <w:vertAlign w:val="subscript"/>
              </w:rPr>
              <w:t>2</w:t>
            </w:r>
          </w:p>
        </w:tc>
      </w:tr>
      <w:tr w:rsidR="00C55079" w14:paraId="2AE1FB2C" w14:textId="77777777" w:rsidTr="005A05A7">
        <w:trPr>
          <w:trHeight w:val="754"/>
        </w:trPr>
        <w:tc>
          <w:tcPr>
            <w:tcW w:w="15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3DACB" w14:textId="5EAA558C" w:rsidR="00343CAA" w:rsidRPr="005A05A7" w:rsidRDefault="00343CAA" w:rsidP="00C56016">
            <w:pPr>
              <w:jc w:val="center"/>
            </w:pPr>
            <w:r w:rsidRPr="005A05A7">
              <w:rPr>
                <w:color w:val="000000" w:themeColor="text1"/>
                <w:shd w:val="clear" w:color="auto" w:fill="FFFFFF"/>
              </w:rPr>
              <w:t>T</w:t>
            </w:r>
            <w:r w:rsidRPr="005A05A7">
              <w:rPr>
                <w:color w:val="000000" w:themeColor="text1"/>
                <w:shd w:val="clear" w:color="auto" w:fill="FFFFFF"/>
              </w:rPr>
              <w:t>∆</w:t>
            </w:r>
            <w:r w:rsidRPr="005A05A7">
              <w:rPr>
                <w:color w:val="000000" w:themeColor="text1"/>
              </w:rPr>
              <w:t xml:space="preserve"> </w:t>
            </w:r>
            <w:r w:rsidRPr="005A05A7">
              <w:rPr>
                <w:color w:val="000000" w:themeColor="text1"/>
              </w:rPr>
              <w:t>S</w:t>
            </w:r>
            <w:r w:rsidRPr="005A05A7">
              <w:rPr>
                <w:color w:val="000000" w:themeColor="text1"/>
              </w:rPr>
              <w:t xml:space="preserve"> (</w:t>
            </w:r>
            <w:r w:rsidRPr="005A05A7">
              <w:rPr>
                <w:color w:val="000000" w:themeColor="text1"/>
              </w:rPr>
              <w:t>k</w:t>
            </w:r>
            <w:r w:rsidRPr="005A05A7">
              <w:t>cal/mol</w:t>
            </w:r>
            <w:r w:rsidRPr="005A05A7">
              <w:rPr>
                <w:color w:val="000000" w:themeColor="text1"/>
              </w:rPr>
              <w:t>)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9C741" w14:textId="77EA5F58" w:rsidR="00343CAA" w:rsidRPr="00617762" w:rsidRDefault="00343CAA" w:rsidP="00CD7EE4">
            <w:pPr>
              <w:spacing w:line="480" w:lineRule="auto"/>
            </w:pPr>
            <w:r w:rsidRPr="00617762">
              <w:t>-</w:t>
            </w:r>
            <w:r>
              <w:t>1.28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D2FAE0" w14:textId="46A7AD67" w:rsidR="00343CAA" w:rsidRPr="00617762" w:rsidRDefault="00343CAA" w:rsidP="00CD7EE4">
            <w:pPr>
              <w:spacing w:line="480" w:lineRule="auto"/>
            </w:pPr>
            <w:r>
              <w:t>14.3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1DA364" w14:textId="3942886E" w:rsidR="00343CAA" w:rsidRPr="00617762" w:rsidRDefault="00343CAA" w:rsidP="00CD7EE4">
            <w:pPr>
              <w:spacing w:line="480" w:lineRule="auto"/>
            </w:pPr>
            <w:r w:rsidRPr="00617762">
              <w:t>-</w:t>
            </w:r>
            <w:r>
              <w:t>1.70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364D7" w14:textId="12061314" w:rsidR="00343CAA" w:rsidRPr="00617762" w:rsidRDefault="00C55079" w:rsidP="00CD7EE4">
            <w:pPr>
              <w:tabs>
                <w:tab w:val="left" w:pos="845"/>
              </w:tabs>
              <w:spacing w:line="480" w:lineRule="auto"/>
            </w:pPr>
            <w:r>
              <w:t>11.39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8095F8" w14:textId="05C17E25" w:rsidR="00343CAA" w:rsidRPr="00617762" w:rsidRDefault="00343CAA" w:rsidP="00CD7EE4">
            <w:pPr>
              <w:spacing w:line="480" w:lineRule="auto"/>
            </w:pPr>
            <w:r w:rsidRPr="00617762">
              <w:t>-</w:t>
            </w:r>
            <w:r w:rsidR="00C55079">
              <w:t>1.28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0653B0" w14:textId="5C6AF4BB" w:rsidR="00343CAA" w:rsidRPr="00617762" w:rsidRDefault="00C55079" w:rsidP="00CD7EE4">
            <w:pPr>
              <w:spacing w:line="480" w:lineRule="auto"/>
            </w:pPr>
            <w:r>
              <w:t>12.67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565DF" w14:textId="721D0C4F" w:rsidR="00343CAA" w:rsidRPr="00617762" w:rsidRDefault="00C55079" w:rsidP="00CD7EE4">
            <w:pPr>
              <w:spacing w:line="480" w:lineRule="auto"/>
            </w:pPr>
            <w:r>
              <w:t>11.39</w:t>
            </w:r>
          </w:p>
        </w:tc>
      </w:tr>
      <w:tr w:rsidR="00C55079" w14:paraId="35CA1BDF" w14:textId="77777777" w:rsidTr="005A05A7">
        <w:trPr>
          <w:trHeight w:val="754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3A6D94B0" w14:textId="5E532076" w:rsidR="00343CAA" w:rsidRPr="005A05A7" w:rsidRDefault="00343CAA" w:rsidP="00C56016">
            <w:pPr>
              <w:jc w:val="center"/>
            </w:pPr>
            <w:r w:rsidRPr="005A05A7">
              <w:rPr>
                <w:color w:val="000000" w:themeColor="text1"/>
                <w:shd w:val="clear" w:color="auto" w:fill="FFFFFF"/>
              </w:rPr>
              <w:t>G</w:t>
            </w:r>
          </w:p>
          <w:p w14:paraId="18EDE547" w14:textId="155C9A43" w:rsidR="00343CAA" w:rsidRPr="005A05A7" w:rsidRDefault="00343CAA" w:rsidP="00C56016">
            <w:pPr>
              <w:jc w:val="center"/>
            </w:pPr>
            <w:r w:rsidRPr="005A05A7">
              <w:t>(kcal/mol)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14:paraId="79819740" w14:textId="47E9EAE0" w:rsidR="00343CAA" w:rsidRPr="00617762" w:rsidRDefault="00343CAA" w:rsidP="00CD7EE4">
            <w:pPr>
              <w:spacing w:line="480" w:lineRule="auto"/>
            </w:pPr>
            <w:r w:rsidRPr="00617762">
              <w:t>-31.40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7B9476DF" w14:textId="1FD0EB0A" w:rsidR="00343CAA" w:rsidRPr="00617762" w:rsidRDefault="00343CAA" w:rsidP="00CD7EE4">
            <w:pPr>
              <w:spacing w:line="480" w:lineRule="auto"/>
            </w:pPr>
            <w:r w:rsidRPr="00617762">
              <w:t>-16.77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9A13656" w14:textId="1A91F3FB" w:rsidR="00343CAA" w:rsidRPr="00617762" w:rsidRDefault="00343CAA" w:rsidP="00CD7EE4">
            <w:pPr>
              <w:spacing w:line="480" w:lineRule="auto"/>
            </w:pPr>
            <w:r w:rsidRPr="00617762">
              <w:t>39.87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8AE3552" w14:textId="61319EB3" w:rsidR="00343CAA" w:rsidRPr="00617762" w:rsidRDefault="00343CAA" w:rsidP="00CD7EE4">
            <w:pPr>
              <w:spacing w:line="480" w:lineRule="auto"/>
            </w:pPr>
            <w:r w:rsidRPr="00617762">
              <w:t>-8.30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1E40477C" w14:textId="314D0E37" w:rsidR="00343CAA" w:rsidRPr="00617762" w:rsidRDefault="00343CAA" w:rsidP="00CD7EE4">
            <w:pPr>
              <w:spacing w:line="480" w:lineRule="auto"/>
            </w:pPr>
            <w:r w:rsidRPr="00617762">
              <w:t>-31.40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23031878" w14:textId="1DCAE653" w:rsidR="00343CAA" w:rsidRPr="00617762" w:rsidRDefault="00343CAA" w:rsidP="00CD7EE4">
            <w:pPr>
              <w:spacing w:line="480" w:lineRule="auto"/>
            </w:pPr>
            <w:r w:rsidRPr="00617762">
              <w:t>23.10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8CE84D1" w14:textId="7D130B6D" w:rsidR="00343CAA" w:rsidRPr="00617762" w:rsidRDefault="00343CAA" w:rsidP="00CD7EE4">
            <w:pPr>
              <w:spacing w:line="480" w:lineRule="auto"/>
            </w:pPr>
            <w:r w:rsidRPr="00617762">
              <w:t>-8.30</w:t>
            </w:r>
          </w:p>
        </w:tc>
      </w:tr>
      <w:tr w:rsidR="00C55079" w14:paraId="13098CD1" w14:textId="77777777" w:rsidTr="005A05A7">
        <w:trPr>
          <w:trHeight w:val="754"/>
        </w:trPr>
        <w:tc>
          <w:tcPr>
            <w:tcW w:w="1590" w:type="dxa"/>
            <w:tcBorders>
              <w:top w:val="nil"/>
              <w:left w:val="nil"/>
              <w:right w:val="nil"/>
            </w:tcBorders>
          </w:tcPr>
          <w:p w14:paraId="6BE9AF73" w14:textId="19AB2CDF" w:rsidR="00C55079" w:rsidRPr="005A05A7" w:rsidRDefault="00C55079" w:rsidP="00C56016">
            <w:pPr>
              <w:jc w:val="center"/>
            </w:pPr>
            <w:r w:rsidRPr="005A05A7">
              <w:t>Enthalpic</w:t>
            </w:r>
            <w:r w:rsidRPr="005A05A7">
              <w:t>ally</w:t>
            </w:r>
            <w:r w:rsidRPr="005A05A7">
              <w:t xml:space="preserve"> or Entropic</w:t>
            </w:r>
            <w:r w:rsidRPr="005A05A7">
              <w:t>ally Driven</w:t>
            </w:r>
          </w:p>
        </w:tc>
        <w:tc>
          <w:tcPr>
            <w:tcW w:w="1246" w:type="dxa"/>
            <w:tcBorders>
              <w:top w:val="nil"/>
              <w:left w:val="nil"/>
              <w:right w:val="nil"/>
            </w:tcBorders>
          </w:tcPr>
          <w:p w14:paraId="7EFCAFE2" w14:textId="778B1780" w:rsidR="00C55079" w:rsidRPr="00C55079" w:rsidRDefault="00C55079" w:rsidP="00CD7EE4">
            <w:pPr>
              <w:spacing w:line="480" w:lineRule="auto"/>
            </w:pPr>
            <w:r w:rsidRPr="00C55079">
              <w:t>Entropic</w:t>
            </w:r>
          </w:p>
        </w:tc>
        <w:tc>
          <w:tcPr>
            <w:tcW w:w="1201" w:type="dxa"/>
            <w:tcBorders>
              <w:top w:val="nil"/>
              <w:left w:val="nil"/>
              <w:right w:val="nil"/>
            </w:tcBorders>
          </w:tcPr>
          <w:p w14:paraId="3EF45A87" w14:textId="40BD1609" w:rsidR="00C55079" w:rsidRPr="00617762" w:rsidRDefault="00C55079" w:rsidP="00CD7EE4">
            <w:pPr>
              <w:spacing w:line="480" w:lineRule="auto"/>
            </w:pPr>
            <w:r w:rsidRPr="00C55079">
              <w:t>Entropic</w:t>
            </w:r>
          </w:p>
        </w:tc>
        <w:tc>
          <w:tcPr>
            <w:tcW w:w="1202" w:type="dxa"/>
            <w:tcBorders>
              <w:top w:val="nil"/>
              <w:left w:val="nil"/>
              <w:right w:val="nil"/>
            </w:tcBorders>
          </w:tcPr>
          <w:p w14:paraId="3F41B666" w14:textId="2E39E116" w:rsidR="00C55079" w:rsidRPr="00617762" w:rsidRDefault="00C55079" w:rsidP="00CD7EE4">
            <w:pPr>
              <w:spacing w:line="480" w:lineRule="auto"/>
            </w:pPr>
            <w:r>
              <w:t>Enthalpic</w:t>
            </w:r>
          </w:p>
        </w:tc>
        <w:tc>
          <w:tcPr>
            <w:tcW w:w="1267" w:type="dxa"/>
            <w:tcBorders>
              <w:top w:val="nil"/>
              <w:left w:val="nil"/>
              <w:right w:val="nil"/>
            </w:tcBorders>
          </w:tcPr>
          <w:p w14:paraId="56FF3A39" w14:textId="23113761" w:rsidR="00C55079" w:rsidRPr="00617762" w:rsidRDefault="00C55079" w:rsidP="00CD7EE4">
            <w:pPr>
              <w:spacing w:line="480" w:lineRule="auto"/>
            </w:pPr>
            <w:r>
              <w:t>E</w:t>
            </w:r>
            <w:r w:rsidRPr="00C55079">
              <w:t>ntropic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</w:tcPr>
          <w:p w14:paraId="18698E60" w14:textId="485836AE" w:rsidR="00C55079" w:rsidRPr="00617762" w:rsidRDefault="00C55079" w:rsidP="00CD7EE4">
            <w:pPr>
              <w:spacing w:line="480" w:lineRule="auto"/>
            </w:pPr>
            <w:r w:rsidRPr="00C55079">
              <w:t>Entropic</w:t>
            </w:r>
          </w:p>
        </w:tc>
        <w:tc>
          <w:tcPr>
            <w:tcW w:w="1202" w:type="dxa"/>
            <w:tcBorders>
              <w:top w:val="nil"/>
              <w:left w:val="nil"/>
              <w:right w:val="nil"/>
            </w:tcBorders>
          </w:tcPr>
          <w:p w14:paraId="2487C168" w14:textId="24A98BEF" w:rsidR="00C55079" w:rsidRPr="00617762" w:rsidRDefault="00C55079" w:rsidP="00CD7EE4">
            <w:pPr>
              <w:spacing w:line="480" w:lineRule="auto"/>
            </w:pPr>
            <w:r>
              <w:t>Enthalpic</w:t>
            </w:r>
          </w:p>
        </w:tc>
        <w:tc>
          <w:tcPr>
            <w:tcW w:w="1202" w:type="dxa"/>
            <w:tcBorders>
              <w:top w:val="nil"/>
              <w:left w:val="nil"/>
              <w:right w:val="nil"/>
            </w:tcBorders>
          </w:tcPr>
          <w:p w14:paraId="07138608" w14:textId="0D4B9938" w:rsidR="00C55079" w:rsidRPr="00617762" w:rsidRDefault="00C55079" w:rsidP="00CD7EE4">
            <w:pPr>
              <w:spacing w:line="480" w:lineRule="auto"/>
            </w:pPr>
            <w:r w:rsidRPr="00C55079">
              <w:t>Entropic</w:t>
            </w:r>
          </w:p>
        </w:tc>
      </w:tr>
    </w:tbl>
    <w:p w14:paraId="0BF7DA21" w14:textId="77777777" w:rsidR="005A05A7" w:rsidRDefault="005A05A7" w:rsidP="00CD7EE4">
      <w:pPr>
        <w:spacing w:line="480" w:lineRule="auto"/>
      </w:pPr>
    </w:p>
    <w:p w14:paraId="7FBF3E81" w14:textId="77777777" w:rsidR="00DC3815" w:rsidRDefault="00DC3815" w:rsidP="00CD7EE4">
      <w:pPr>
        <w:spacing w:line="480" w:lineRule="auto"/>
        <w:ind w:firstLine="720"/>
      </w:pPr>
    </w:p>
    <w:p w14:paraId="17FFDE41" w14:textId="3755E6E5" w:rsidR="00C55079" w:rsidRDefault="005827EB" w:rsidP="00CD7EE4">
      <w:pPr>
        <w:spacing w:line="480" w:lineRule="auto"/>
        <w:ind w:firstLine="720"/>
      </w:pPr>
      <w:r>
        <w:t xml:space="preserve">The formula for Gibbs free energy is G = H- </w:t>
      </w:r>
      <w:r w:rsidRPr="005A05A7">
        <w:rPr>
          <w:color w:val="000000" w:themeColor="text1"/>
          <w:shd w:val="clear" w:color="auto" w:fill="FFFFFF"/>
        </w:rPr>
        <w:t>T∆</w:t>
      </w:r>
      <w:r w:rsidRPr="005A05A7">
        <w:rPr>
          <w:color w:val="000000" w:themeColor="text1"/>
        </w:rPr>
        <w:t>S</w:t>
      </w:r>
      <w:r>
        <w:rPr>
          <w:color w:val="000000" w:themeColor="text1"/>
        </w:rPr>
        <w:t xml:space="preserve">. </w:t>
      </w:r>
      <w:r w:rsidR="00C56016">
        <w:rPr>
          <w:color w:val="000000" w:themeColor="text1"/>
        </w:rPr>
        <w:t>Free energy</w:t>
      </w:r>
      <w:r>
        <w:rPr>
          <w:color w:val="000000" w:themeColor="text1"/>
        </w:rPr>
        <w:t xml:space="preserve"> is more thermodynamically stable when it is negative. </w:t>
      </w:r>
      <w:r>
        <w:t xml:space="preserve"> In cases where </w:t>
      </w:r>
      <w:r w:rsidRPr="005A05A7">
        <w:rPr>
          <w:color w:val="000000" w:themeColor="text1"/>
          <w:shd w:val="clear" w:color="auto" w:fill="FFFFFF"/>
        </w:rPr>
        <w:t>T∆</w:t>
      </w:r>
      <w:r w:rsidRPr="005A05A7">
        <w:rPr>
          <w:color w:val="000000" w:themeColor="text1"/>
        </w:rPr>
        <w:t>S</w:t>
      </w:r>
      <w:r>
        <w:rPr>
          <w:color w:val="000000" w:themeColor="text1"/>
        </w:rPr>
        <w:t xml:space="preserve"> is</w:t>
      </w:r>
      <w:r w:rsidR="00620B2A">
        <w:t xml:space="preserve"> </w:t>
      </w:r>
      <w:r w:rsidR="00C56016">
        <w:t xml:space="preserve">greater </w:t>
      </w:r>
      <w:r w:rsidR="00620B2A">
        <w:t>than H</w:t>
      </w:r>
      <w:r w:rsidR="00C56016">
        <w:t>, t</w:t>
      </w:r>
      <w:r>
        <w:t>he reaction is entropically driven</w:t>
      </w:r>
      <w:r w:rsidR="00620B2A">
        <w:t>. Inverse</w:t>
      </w:r>
      <w:r>
        <w:t xml:space="preserve">ly, if the H is greater than </w:t>
      </w:r>
      <w:r w:rsidRPr="005A05A7">
        <w:rPr>
          <w:color w:val="000000" w:themeColor="text1"/>
          <w:shd w:val="clear" w:color="auto" w:fill="FFFFFF"/>
        </w:rPr>
        <w:t>T∆</w:t>
      </w:r>
      <w:r w:rsidRPr="005A05A7">
        <w:rPr>
          <w:color w:val="000000" w:themeColor="text1"/>
        </w:rPr>
        <w:t>S</w:t>
      </w:r>
      <w:r>
        <w:rPr>
          <w:color w:val="000000" w:themeColor="text1"/>
        </w:rPr>
        <w:t>, the reaction is</w:t>
      </w:r>
      <w:r w:rsidR="00620B2A">
        <w:t xml:space="preserve"> </w:t>
      </w:r>
      <w:r>
        <w:t xml:space="preserve">enthalpically driven. </w:t>
      </w:r>
      <w:r w:rsidR="008A6EF4">
        <w:t xml:space="preserve">It is shown in Table 2 that the overall mechanism is entropically driven, and one of the intermediates from each mechanism is enthalpically driven. </w:t>
      </w:r>
    </w:p>
    <w:p w14:paraId="06FF49F5" w14:textId="77777777" w:rsidR="00DC3815" w:rsidRPr="00DC3815" w:rsidRDefault="00A65158" w:rsidP="00CD7EE4">
      <w:pPr>
        <w:pStyle w:val="TAMainText"/>
        <w:keepNext/>
        <w:spacing w:after="240"/>
        <w:ind w:firstLine="0"/>
        <w:rPr>
          <w:color w:val="000000" w:themeColor="text1"/>
        </w:rPr>
      </w:pPr>
      <w:r w:rsidRPr="00DC3815">
        <w:rPr>
          <w:noProof/>
          <w:color w:val="000000" w:themeColor="text1"/>
        </w:rPr>
        <w:lastRenderedPageBreak/>
        <w:drawing>
          <wp:inline distT="0" distB="0" distL="0" distR="0" wp14:anchorId="5674FAE3" wp14:editId="60C9BB51">
            <wp:extent cx="4567767" cy="2743200"/>
            <wp:effectExtent l="0" t="0" r="17145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7C034DF-09D1-FA40-B038-F92854BE90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195C7F" w14:textId="6E88293C" w:rsidR="002D1A3E" w:rsidRPr="00DC3815" w:rsidRDefault="00DC3815" w:rsidP="00CD7EE4">
      <w:pPr>
        <w:pStyle w:val="Caption"/>
        <w:spacing w:line="480" w:lineRule="auto"/>
        <w:rPr>
          <w:i w:val="0"/>
          <w:iCs w:val="0"/>
          <w:color w:val="000000" w:themeColor="text1"/>
        </w:rPr>
      </w:pPr>
      <w:r w:rsidRPr="00DC3815">
        <w:rPr>
          <w:i w:val="0"/>
          <w:iCs w:val="0"/>
          <w:color w:val="000000" w:themeColor="text1"/>
        </w:rPr>
        <w:t>Figure 3- A comparison of the free energy of the mechanism for E1 and E2.</w:t>
      </w:r>
    </w:p>
    <w:p w14:paraId="0571AA66" w14:textId="77777777" w:rsidR="00DC3815" w:rsidRPr="00DC3815" w:rsidRDefault="00DC3815" w:rsidP="00CD7EE4">
      <w:pPr>
        <w:pStyle w:val="TAMainText"/>
        <w:spacing w:after="240"/>
        <w:ind w:firstLine="0"/>
        <w:rPr>
          <w:color w:val="000000" w:themeColor="text1"/>
        </w:rPr>
      </w:pPr>
    </w:p>
    <w:p w14:paraId="513FD431" w14:textId="541FB391" w:rsidR="00DC3815" w:rsidRDefault="00DC3815" w:rsidP="00CD7EE4">
      <w:pPr>
        <w:pStyle w:val="TAMainText"/>
        <w:spacing w:after="240"/>
        <w:ind w:firstLine="0"/>
        <w:rPr>
          <w:color w:val="000000" w:themeColor="text1"/>
        </w:rPr>
      </w:pPr>
      <w:r>
        <w:rPr>
          <w:color w:val="000000" w:themeColor="text1"/>
        </w:rPr>
        <w:t xml:space="preserve">According to the data from Gaussian, the mechanism for E2 is more thermodynamically stable, as it has a lower average </w:t>
      </w:r>
      <w:r w:rsidRPr="005A05A7">
        <w:rPr>
          <w:color w:val="000000" w:themeColor="text1"/>
          <w:shd w:val="clear" w:color="auto" w:fill="FFFFFF"/>
        </w:rPr>
        <w:t>∆</w:t>
      </w:r>
      <w:r>
        <w:rPr>
          <w:color w:val="000000" w:themeColor="text1"/>
        </w:rPr>
        <w:t xml:space="preserve">G than that of the E1 mechanism. </w:t>
      </w:r>
      <w:r w:rsidR="008A6EF4">
        <w:rPr>
          <w:color w:val="000000" w:themeColor="text1"/>
        </w:rPr>
        <w:t xml:space="preserve">This was the opposite of the hypothesis that E1 was the most favorable. </w:t>
      </w:r>
    </w:p>
    <w:p w14:paraId="5F389212" w14:textId="77777777" w:rsidR="00654170" w:rsidRPr="00C56016" w:rsidRDefault="00654170" w:rsidP="00CD7EE4">
      <w:pPr>
        <w:pStyle w:val="TAMainText"/>
        <w:spacing w:after="240"/>
        <w:ind w:firstLine="0"/>
        <w:rPr>
          <w:color w:val="000000" w:themeColor="text1"/>
        </w:rPr>
      </w:pPr>
    </w:p>
    <w:p w14:paraId="7A6D7369" w14:textId="27BC3D30" w:rsidR="00897193" w:rsidRPr="00C56016" w:rsidRDefault="002D1A3E" w:rsidP="00CD7EE4">
      <w:pPr>
        <w:pStyle w:val="TAMainText"/>
        <w:spacing w:after="240"/>
        <w:ind w:firstLine="0"/>
        <w:rPr>
          <w:color w:val="000000" w:themeColor="text1"/>
        </w:rPr>
      </w:pPr>
      <w:r w:rsidRPr="00C56016">
        <w:rPr>
          <w:color w:val="000000" w:themeColor="text1"/>
        </w:rPr>
        <w:t>CONCLUSION</w:t>
      </w:r>
    </w:p>
    <w:p w14:paraId="6EE7682D" w14:textId="028A7FCC" w:rsidR="00B56173" w:rsidRDefault="00DC3CD3" w:rsidP="00CD7EE4">
      <w:pPr>
        <w:pStyle w:val="TAMainText"/>
        <w:spacing w:after="240"/>
        <w:ind w:firstLine="0"/>
        <w:rPr>
          <w:color w:val="000000" w:themeColor="text1"/>
        </w:rPr>
      </w:pPr>
      <w:r>
        <w:rPr>
          <w:color w:val="000000" w:themeColor="text1"/>
        </w:rPr>
        <w:t xml:space="preserve">This experiment proved the usefulness of molecular modeling. </w:t>
      </w:r>
      <w:r w:rsidR="00C56016">
        <w:rPr>
          <w:color w:val="000000" w:themeColor="text1"/>
        </w:rPr>
        <w:t>The</w:t>
      </w:r>
      <w:r>
        <w:rPr>
          <w:color w:val="000000" w:themeColor="text1"/>
        </w:rPr>
        <w:t xml:space="preserve"> hypothesis that E1 would be the more favorable mechanism was proven wrong because </w:t>
      </w:r>
      <w:r w:rsidR="00C56016">
        <w:rPr>
          <w:color w:val="000000" w:themeColor="text1"/>
        </w:rPr>
        <w:t>it did not obey</w:t>
      </w:r>
      <w:r>
        <w:rPr>
          <w:color w:val="000000" w:themeColor="text1"/>
        </w:rPr>
        <w:t xml:space="preserve"> </w:t>
      </w:r>
      <w:r w:rsidR="00C56016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="00C56016">
        <w:rPr>
          <w:color w:val="000000" w:themeColor="text1"/>
        </w:rPr>
        <w:t>knowledge</w:t>
      </w:r>
      <w:r>
        <w:rPr>
          <w:color w:val="000000" w:themeColor="text1"/>
        </w:rPr>
        <w:t xml:space="preserve"> </w:t>
      </w:r>
      <w:r w:rsidR="00C56016">
        <w:rPr>
          <w:color w:val="000000" w:themeColor="text1"/>
        </w:rPr>
        <w:t xml:space="preserve">found </w:t>
      </w:r>
      <w:r>
        <w:rPr>
          <w:color w:val="000000" w:themeColor="text1"/>
        </w:rPr>
        <w:t xml:space="preserve">in literature. Using molecular </w:t>
      </w:r>
      <w:r w:rsidR="00455DE4">
        <w:rPr>
          <w:color w:val="000000" w:themeColor="text1"/>
        </w:rPr>
        <w:t>modeling software such as Gaussian</w:t>
      </w:r>
      <w:r w:rsidR="00654170">
        <w:rPr>
          <w:color w:val="000000" w:themeColor="text1"/>
        </w:rPr>
        <w:t xml:space="preserve"> </w:t>
      </w:r>
      <w:r w:rsidR="00C56016">
        <w:rPr>
          <w:color w:val="000000" w:themeColor="text1"/>
        </w:rPr>
        <w:t xml:space="preserve">16 </w:t>
      </w:r>
      <w:r w:rsidR="00654170">
        <w:rPr>
          <w:color w:val="000000" w:themeColor="text1"/>
        </w:rPr>
        <w:t xml:space="preserve">would </w:t>
      </w:r>
      <w:r w:rsidR="00C56016">
        <w:rPr>
          <w:color w:val="000000" w:themeColor="text1"/>
        </w:rPr>
        <w:t>s</w:t>
      </w:r>
      <w:r w:rsidR="00654170">
        <w:rPr>
          <w:color w:val="000000" w:themeColor="text1"/>
        </w:rPr>
        <w:t xml:space="preserve">ave time and resources </w:t>
      </w:r>
      <w:r w:rsidR="00244045">
        <w:rPr>
          <w:color w:val="000000" w:themeColor="text1"/>
        </w:rPr>
        <w:t>for many reasons. In this case, it helped in</w:t>
      </w:r>
      <w:r w:rsidR="00654170">
        <w:rPr>
          <w:color w:val="000000" w:themeColor="text1"/>
        </w:rPr>
        <w:t xml:space="preserve"> predicting the path reactions can take.</w:t>
      </w:r>
      <w:r w:rsidR="00244045">
        <w:rPr>
          <w:color w:val="000000" w:themeColor="text1"/>
        </w:rPr>
        <w:t xml:space="preserve"> Further research could be done on different structures (changing chirality, switching leaving group, etc.) to see other instances of E1 being favored by thermodynamics. </w:t>
      </w:r>
    </w:p>
    <w:p w14:paraId="66562E48" w14:textId="3713267D" w:rsidR="00B56173" w:rsidRPr="00566AB8" w:rsidRDefault="00B56173" w:rsidP="00CD7EE4">
      <w:pPr>
        <w:pStyle w:val="TAMainText"/>
        <w:spacing w:after="240"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RE</w:t>
      </w:r>
      <w:r w:rsidR="00642F69">
        <w:rPr>
          <w:b/>
          <w:bCs/>
          <w:color w:val="000000" w:themeColor="text1"/>
        </w:rPr>
        <w:t>FE</w:t>
      </w:r>
      <w:r>
        <w:rPr>
          <w:b/>
          <w:bCs/>
          <w:color w:val="000000" w:themeColor="text1"/>
        </w:rPr>
        <w:t>RENCES</w:t>
      </w:r>
    </w:p>
    <w:p w14:paraId="5A914C0A" w14:textId="122489F7" w:rsidR="007E15EB" w:rsidRPr="00244045" w:rsidRDefault="00642F69" w:rsidP="00CD7EE4">
      <w:pPr>
        <w:spacing w:line="480" w:lineRule="auto"/>
        <w:rPr>
          <w:color w:val="000000" w:themeColor="text1"/>
        </w:rPr>
      </w:pPr>
      <w:r w:rsidRPr="007E15EB">
        <w:rPr>
          <w:color w:val="000000" w:themeColor="text1"/>
        </w:rPr>
        <w:t xml:space="preserve">1. </w:t>
      </w:r>
      <w:r w:rsidRPr="007E15EB">
        <w:rPr>
          <w:color w:val="000000" w:themeColor="text1"/>
        </w:rPr>
        <w:t>7.18: Comparison of E1 and E2 Reactions.</w:t>
      </w:r>
      <w:r w:rsidRPr="007E15EB">
        <w:rPr>
          <w:color w:val="000000" w:themeColor="text1"/>
        </w:rPr>
        <w:t xml:space="preserve"> Libre </w:t>
      </w:r>
      <w:r w:rsidRPr="00244045">
        <w:rPr>
          <w:color w:val="000000" w:themeColor="text1"/>
        </w:rPr>
        <w:t>Texts</w:t>
      </w:r>
      <w:r w:rsidR="007E15EB" w:rsidRPr="00244045">
        <w:rPr>
          <w:color w:val="000000" w:themeColor="text1"/>
        </w:rPr>
        <w:t xml:space="preserve">. </w:t>
      </w:r>
      <w:hyperlink r:id="rId13" w:history="1">
        <w:r w:rsidR="007E15EB" w:rsidRPr="00244045">
          <w:rPr>
            <w:rStyle w:val="Hyperlink"/>
            <w:color w:val="000000" w:themeColor="text1"/>
            <w:u w:val="none"/>
          </w:rPr>
          <w:t>https://chem.libretexts.org/</w:t>
        </w:r>
      </w:hyperlink>
    </w:p>
    <w:p w14:paraId="58022BC6" w14:textId="7DB9824C" w:rsidR="00B56173" w:rsidRDefault="007E15EB" w:rsidP="00CD7EE4">
      <w:pPr>
        <w:spacing w:line="480" w:lineRule="auto"/>
        <w:rPr>
          <w:color w:val="000000" w:themeColor="text1"/>
        </w:rPr>
      </w:pPr>
      <w:r w:rsidRPr="007E15EB">
        <w:rPr>
          <w:color w:val="000000" w:themeColor="text1"/>
        </w:rPr>
        <w:t>Bookshelves/Organic_Chemistry/Map%3A_Organic_Chemistry_(Wade)/07%3A_Alkyl_Halides%3A_Nucleophilic_Substitution_and_Elimination/7.18%3A_Comparison_of_E1_and_E2_Reactions</w:t>
      </w:r>
      <w:r>
        <w:rPr>
          <w:color w:val="000000" w:themeColor="text1"/>
        </w:rPr>
        <w:t>. (Accessed Nov. 14, 2019).</w:t>
      </w:r>
    </w:p>
    <w:p w14:paraId="3C1ECECA" w14:textId="77777777" w:rsidR="00642F69" w:rsidRPr="00642F69" w:rsidRDefault="00642F69" w:rsidP="00CD7EE4">
      <w:pPr>
        <w:pStyle w:val="TAMainText"/>
        <w:spacing w:after="240"/>
        <w:ind w:firstLine="0"/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Pr="00642F69">
        <w:rPr>
          <w:color w:val="000000" w:themeColor="text1"/>
        </w:rPr>
        <w:t xml:space="preserve">Gaussian 16, Revision C.01, Frisch, M. J.; Trucks, G. W.; Schlegel, H. B.; </w:t>
      </w:r>
      <w:proofErr w:type="spellStart"/>
      <w:r w:rsidRPr="00642F69">
        <w:rPr>
          <w:color w:val="000000" w:themeColor="text1"/>
        </w:rPr>
        <w:t>Scuseria</w:t>
      </w:r>
      <w:proofErr w:type="spellEnd"/>
      <w:r w:rsidRPr="00642F69">
        <w:rPr>
          <w:color w:val="000000" w:themeColor="text1"/>
        </w:rPr>
        <w:t xml:space="preserve">, G. E.; Robb, M. A.; Cheeseman, J. R.; </w:t>
      </w:r>
      <w:proofErr w:type="spellStart"/>
      <w:r w:rsidRPr="00642F69">
        <w:rPr>
          <w:color w:val="000000" w:themeColor="text1"/>
        </w:rPr>
        <w:t>Scalmani</w:t>
      </w:r>
      <w:proofErr w:type="spellEnd"/>
      <w:r w:rsidRPr="00642F69">
        <w:rPr>
          <w:color w:val="000000" w:themeColor="text1"/>
        </w:rPr>
        <w:t xml:space="preserve">, G.; Barone, V.; </w:t>
      </w:r>
      <w:proofErr w:type="spellStart"/>
      <w:r w:rsidRPr="00642F69">
        <w:rPr>
          <w:color w:val="000000" w:themeColor="text1"/>
        </w:rPr>
        <w:t>Petersson</w:t>
      </w:r>
      <w:proofErr w:type="spellEnd"/>
      <w:r w:rsidRPr="00642F69">
        <w:rPr>
          <w:color w:val="000000" w:themeColor="text1"/>
        </w:rPr>
        <w:t xml:space="preserve">, G. A.; </w:t>
      </w:r>
      <w:proofErr w:type="spellStart"/>
      <w:r w:rsidRPr="00642F69">
        <w:rPr>
          <w:color w:val="000000" w:themeColor="text1"/>
        </w:rPr>
        <w:t>Nakatsuji</w:t>
      </w:r>
      <w:proofErr w:type="spellEnd"/>
      <w:r w:rsidRPr="00642F69">
        <w:rPr>
          <w:color w:val="000000" w:themeColor="text1"/>
        </w:rPr>
        <w:t xml:space="preserve">, H.; Li, X.; </w:t>
      </w:r>
      <w:proofErr w:type="spellStart"/>
      <w:r w:rsidRPr="00642F69">
        <w:rPr>
          <w:color w:val="000000" w:themeColor="text1"/>
        </w:rPr>
        <w:t>Caricato</w:t>
      </w:r>
      <w:proofErr w:type="spellEnd"/>
      <w:r w:rsidRPr="00642F69">
        <w:rPr>
          <w:color w:val="000000" w:themeColor="text1"/>
        </w:rPr>
        <w:t xml:space="preserve">, M.; </w:t>
      </w:r>
      <w:proofErr w:type="spellStart"/>
      <w:r w:rsidRPr="00642F69">
        <w:rPr>
          <w:color w:val="000000" w:themeColor="text1"/>
        </w:rPr>
        <w:t>Marenich</w:t>
      </w:r>
      <w:proofErr w:type="spellEnd"/>
      <w:r w:rsidRPr="00642F69">
        <w:rPr>
          <w:color w:val="000000" w:themeColor="text1"/>
        </w:rPr>
        <w:t xml:space="preserve">, A. V.; </w:t>
      </w:r>
      <w:proofErr w:type="spellStart"/>
      <w:r w:rsidRPr="00642F69">
        <w:rPr>
          <w:color w:val="000000" w:themeColor="text1"/>
        </w:rPr>
        <w:t>Bloino</w:t>
      </w:r>
      <w:proofErr w:type="spellEnd"/>
      <w:r w:rsidRPr="00642F69">
        <w:rPr>
          <w:color w:val="000000" w:themeColor="text1"/>
        </w:rPr>
        <w:t xml:space="preserve">, J.; </w:t>
      </w:r>
      <w:proofErr w:type="spellStart"/>
      <w:r w:rsidRPr="00642F69">
        <w:rPr>
          <w:color w:val="000000" w:themeColor="text1"/>
        </w:rPr>
        <w:t>Janesko</w:t>
      </w:r>
      <w:proofErr w:type="spellEnd"/>
      <w:r w:rsidRPr="00642F69">
        <w:rPr>
          <w:color w:val="000000" w:themeColor="text1"/>
        </w:rPr>
        <w:t xml:space="preserve">, B. G.; </w:t>
      </w:r>
      <w:proofErr w:type="spellStart"/>
      <w:r w:rsidRPr="00642F69">
        <w:rPr>
          <w:color w:val="000000" w:themeColor="text1"/>
        </w:rPr>
        <w:t>Gomperts</w:t>
      </w:r>
      <w:proofErr w:type="spellEnd"/>
      <w:r w:rsidRPr="00642F69">
        <w:rPr>
          <w:color w:val="000000" w:themeColor="text1"/>
        </w:rPr>
        <w:t xml:space="preserve">, R.; </w:t>
      </w:r>
      <w:proofErr w:type="spellStart"/>
      <w:r w:rsidRPr="00642F69">
        <w:rPr>
          <w:color w:val="000000" w:themeColor="text1"/>
        </w:rPr>
        <w:t>Mennucci</w:t>
      </w:r>
      <w:proofErr w:type="spellEnd"/>
      <w:r w:rsidRPr="00642F69">
        <w:rPr>
          <w:color w:val="000000" w:themeColor="text1"/>
        </w:rPr>
        <w:t xml:space="preserve">, B.; </w:t>
      </w:r>
      <w:proofErr w:type="spellStart"/>
      <w:r w:rsidRPr="00642F69">
        <w:rPr>
          <w:color w:val="000000" w:themeColor="text1"/>
        </w:rPr>
        <w:t>Hratchian</w:t>
      </w:r>
      <w:proofErr w:type="spellEnd"/>
      <w:r w:rsidRPr="00642F69">
        <w:rPr>
          <w:color w:val="000000" w:themeColor="text1"/>
        </w:rPr>
        <w:t xml:space="preserve">, H. P.; Ortiz, J. V.; </w:t>
      </w:r>
      <w:proofErr w:type="spellStart"/>
      <w:r w:rsidRPr="00642F69">
        <w:rPr>
          <w:color w:val="000000" w:themeColor="text1"/>
        </w:rPr>
        <w:t>Izmaylov</w:t>
      </w:r>
      <w:proofErr w:type="spellEnd"/>
      <w:r w:rsidRPr="00642F69">
        <w:rPr>
          <w:color w:val="000000" w:themeColor="text1"/>
        </w:rPr>
        <w:t xml:space="preserve">, A. F.; Sonnenberg, J. L.; Williams-Young, D.; Ding, F.; </w:t>
      </w:r>
      <w:proofErr w:type="spellStart"/>
      <w:r w:rsidRPr="00642F69">
        <w:rPr>
          <w:color w:val="000000" w:themeColor="text1"/>
        </w:rPr>
        <w:t>Lipparini</w:t>
      </w:r>
      <w:proofErr w:type="spellEnd"/>
      <w:r w:rsidRPr="00642F69">
        <w:rPr>
          <w:color w:val="000000" w:themeColor="text1"/>
        </w:rPr>
        <w:t xml:space="preserve">, F.; </w:t>
      </w:r>
      <w:proofErr w:type="spellStart"/>
      <w:r w:rsidRPr="00642F69">
        <w:rPr>
          <w:color w:val="000000" w:themeColor="text1"/>
        </w:rPr>
        <w:t>Egidi</w:t>
      </w:r>
      <w:proofErr w:type="spellEnd"/>
      <w:r w:rsidRPr="00642F69">
        <w:rPr>
          <w:color w:val="000000" w:themeColor="text1"/>
        </w:rPr>
        <w:t xml:space="preserve">, F.; Goings, J.; Peng, B.; </w:t>
      </w:r>
      <w:proofErr w:type="spellStart"/>
      <w:r w:rsidRPr="00642F69">
        <w:rPr>
          <w:color w:val="000000" w:themeColor="text1"/>
        </w:rPr>
        <w:t>Petrone</w:t>
      </w:r>
      <w:proofErr w:type="spellEnd"/>
      <w:r w:rsidRPr="00642F69">
        <w:rPr>
          <w:color w:val="000000" w:themeColor="text1"/>
        </w:rPr>
        <w:t xml:space="preserve">, A.; Henderson, T.; Ranasinghe, D.; </w:t>
      </w:r>
      <w:proofErr w:type="spellStart"/>
      <w:r w:rsidRPr="00642F69">
        <w:rPr>
          <w:color w:val="000000" w:themeColor="text1"/>
        </w:rPr>
        <w:t>Zakrzewski</w:t>
      </w:r>
      <w:proofErr w:type="spellEnd"/>
      <w:r w:rsidRPr="00642F69">
        <w:rPr>
          <w:color w:val="000000" w:themeColor="text1"/>
        </w:rPr>
        <w:t xml:space="preserve">, V. G.; Gao, J.; </w:t>
      </w:r>
      <w:proofErr w:type="spellStart"/>
      <w:r w:rsidRPr="00642F69">
        <w:rPr>
          <w:color w:val="000000" w:themeColor="text1"/>
        </w:rPr>
        <w:t>Rega</w:t>
      </w:r>
      <w:proofErr w:type="spellEnd"/>
      <w:r w:rsidRPr="00642F69">
        <w:rPr>
          <w:color w:val="000000" w:themeColor="text1"/>
        </w:rPr>
        <w:t xml:space="preserve">, N.; Zheng, G.; Liang, W.; </w:t>
      </w:r>
      <w:proofErr w:type="spellStart"/>
      <w:r w:rsidRPr="00642F69">
        <w:rPr>
          <w:color w:val="000000" w:themeColor="text1"/>
        </w:rPr>
        <w:t>Hada</w:t>
      </w:r>
      <w:proofErr w:type="spellEnd"/>
      <w:r w:rsidRPr="00642F69">
        <w:rPr>
          <w:color w:val="000000" w:themeColor="text1"/>
        </w:rPr>
        <w:t xml:space="preserve">, M.; </w:t>
      </w:r>
      <w:proofErr w:type="spellStart"/>
      <w:r w:rsidRPr="00642F69">
        <w:rPr>
          <w:color w:val="000000" w:themeColor="text1"/>
        </w:rPr>
        <w:t>Ehara</w:t>
      </w:r>
      <w:proofErr w:type="spellEnd"/>
      <w:r w:rsidRPr="00642F69">
        <w:rPr>
          <w:color w:val="000000" w:themeColor="text1"/>
        </w:rPr>
        <w:t xml:space="preserve">, M.; Toyota, K.; Fukuda, R.; Hasegawa, J.; Ishida, M.; Nakajima, T.; Honda, Y.; Kitao, O.; </w:t>
      </w:r>
      <w:proofErr w:type="spellStart"/>
      <w:r w:rsidRPr="00642F69">
        <w:rPr>
          <w:color w:val="000000" w:themeColor="text1"/>
        </w:rPr>
        <w:t>Nakai</w:t>
      </w:r>
      <w:proofErr w:type="spellEnd"/>
      <w:r w:rsidRPr="00642F69">
        <w:rPr>
          <w:color w:val="000000" w:themeColor="text1"/>
        </w:rPr>
        <w:t xml:space="preserve">, H.; </w:t>
      </w:r>
      <w:proofErr w:type="spellStart"/>
      <w:r w:rsidRPr="00642F69">
        <w:rPr>
          <w:color w:val="000000" w:themeColor="text1"/>
        </w:rPr>
        <w:t>Vreven</w:t>
      </w:r>
      <w:proofErr w:type="spellEnd"/>
      <w:r w:rsidRPr="00642F69">
        <w:rPr>
          <w:color w:val="000000" w:themeColor="text1"/>
        </w:rPr>
        <w:t xml:space="preserve">, T.; </w:t>
      </w:r>
      <w:proofErr w:type="spellStart"/>
      <w:r w:rsidRPr="00642F69">
        <w:rPr>
          <w:color w:val="000000" w:themeColor="text1"/>
        </w:rPr>
        <w:t>Throssell</w:t>
      </w:r>
      <w:proofErr w:type="spellEnd"/>
      <w:r w:rsidRPr="00642F69">
        <w:rPr>
          <w:color w:val="000000" w:themeColor="text1"/>
        </w:rPr>
        <w:t xml:space="preserve">, K.; Montgomery, J. A., Jr.; Peralta, J. E.; </w:t>
      </w:r>
      <w:proofErr w:type="spellStart"/>
      <w:r w:rsidRPr="00642F69">
        <w:rPr>
          <w:color w:val="000000" w:themeColor="text1"/>
        </w:rPr>
        <w:t>Ogliaro</w:t>
      </w:r>
      <w:proofErr w:type="spellEnd"/>
      <w:r w:rsidRPr="00642F69">
        <w:rPr>
          <w:color w:val="000000" w:themeColor="text1"/>
        </w:rPr>
        <w:t xml:space="preserve">, F.; </w:t>
      </w:r>
      <w:proofErr w:type="spellStart"/>
      <w:r w:rsidRPr="00642F69">
        <w:rPr>
          <w:color w:val="000000" w:themeColor="text1"/>
        </w:rPr>
        <w:t>Bearpark</w:t>
      </w:r>
      <w:proofErr w:type="spellEnd"/>
      <w:r w:rsidRPr="00642F69">
        <w:rPr>
          <w:color w:val="000000" w:themeColor="text1"/>
        </w:rPr>
        <w:t xml:space="preserve">, M. J.; </w:t>
      </w:r>
      <w:proofErr w:type="spellStart"/>
      <w:r w:rsidRPr="00642F69">
        <w:rPr>
          <w:color w:val="000000" w:themeColor="text1"/>
        </w:rPr>
        <w:t>Heyd</w:t>
      </w:r>
      <w:proofErr w:type="spellEnd"/>
      <w:r w:rsidRPr="00642F69">
        <w:rPr>
          <w:color w:val="000000" w:themeColor="text1"/>
        </w:rPr>
        <w:t xml:space="preserve">, J. J.; Brothers, E. N.; </w:t>
      </w:r>
      <w:proofErr w:type="spellStart"/>
      <w:r w:rsidRPr="00642F69">
        <w:rPr>
          <w:color w:val="000000" w:themeColor="text1"/>
        </w:rPr>
        <w:t>Kudin</w:t>
      </w:r>
      <w:proofErr w:type="spellEnd"/>
      <w:r w:rsidRPr="00642F69">
        <w:rPr>
          <w:color w:val="000000" w:themeColor="text1"/>
        </w:rPr>
        <w:t xml:space="preserve">, K. N.; </w:t>
      </w:r>
      <w:proofErr w:type="spellStart"/>
      <w:r w:rsidRPr="00642F69">
        <w:rPr>
          <w:color w:val="000000" w:themeColor="text1"/>
        </w:rPr>
        <w:t>Staroverov</w:t>
      </w:r>
      <w:proofErr w:type="spellEnd"/>
      <w:r w:rsidRPr="00642F69">
        <w:rPr>
          <w:color w:val="000000" w:themeColor="text1"/>
        </w:rPr>
        <w:t xml:space="preserve">, V. N.; Keith, T. A.; Kobayashi, R.; Normand, J.; </w:t>
      </w:r>
      <w:proofErr w:type="spellStart"/>
      <w:r w:rsidRPr="00642F69">
        <w:rPr>
          <w:color w:val="000000" w:themeColor="text1"/>
        </w:rPr>
        <w:t>Raghavachari</w:t>
      </w:r>
      <w:proofErr w:type="spellEnd"/>
      <w:r w:rsidRPr="00642F69">
        <w:rPr>
          <w:color w:val="000000" w:themeColor="text1"/>
        </w:rPr>
        <w:t xml:space="preserve">, K.; Rendell, A. P.; </w:t>
      </w:r>
      <w:proofErr w:type="spellStart"/>
      <w:r w:rsidRPr="00642F69">
        <w:rPr>
          <w:color w:val="000000" w:themeColor="text1"/>
        </w:rPr>
        <w:t>Burant</w:t>
      </w:r>
      <w:proofErr w:type="spellEnd"/>
      <w:r w:rsidRPr="00642F69">
        <w:rPr>
          <w:color w:val="000000" w:themeColor="text1"/>
        </w:rPr>
        <w:t xml:space="preserve">, J. C.; Iyengar, S. S.; </w:t>
      </w:r>
      <w:proofErr w:type="spellStart"/>
      <w:r w:rsidRPr="00642F69">
        <w:rPr>
          <w:color w:val="000000" w:themeColor="text1"/>
        </w:rPr>
        <w:t>Tomasi</w:t>
      </w:r>
      <w:proofErr w:type="spellEnd"/>
      <w:r w:rsidRPr="00642F69">
        <w:rPr>
          <w:color w:val="000000" w:themeColor="text1"/>
        </w:rPr>
        <w:t xml:space="preserve">, J.; </w:t>
      </w:r>
      <w:proofErr w:type="spellStart"/>
      <w:r w:rsidRPr="00642F69">
        <w:rPr>
          <w:color w:val="000000" w:themeColor="text1"/>
        </w:rPr>
        <w:t>Cossi</w:t>
      </w:r>
      <w:proofErr w:type="spellEnd"/>
      <w:r w:rsidRPr="00642F69">
        <w:rPr>
          <w:color w:val="000000" w:themeColor="text1"/>
        </w:rPr>
        <w:t xml:space="preserve">, M.; </w:t>
      </w:r>
      <w:proofErr w:type="spellStart"/>
      <w:r w:rsidRPr="00642F69">
        <w:rPr>
          <w:color w:val="000000" w:themeColor="text1"/>
        </w:rPr>
        <w:t>Millam</w:t>
      </w:r>
      <w:proofErr w:type="spellEnd"/>
      <w:r w:rsidRPr="00642F69">
        <w:rPr>
          <w:color w:val="000000" w:themeColor="text1"/>
        </w:rPr>
        <w:t xml:space="preserve">, J. M.; </w:t>
      </w:r>
      <w:proofErr w:type="spellStart"/>
      <w:r w:rsidRPr="00642F69">
        <w:rPr>
          <w:color w:val="000000" w:themeColor="text1"/>
        </w:rPr>
        <w:t>Klene</w:t>
      </w:r>
      <w:proofErr w:type="spellEnd"/>
      <w:r w:rsidRPr="00642F69">
        <w:rPr>
          <w:color w:val="000000" w:themeColor="text1"/>
        </w:rPr>
        <w:t xml:space="preserve">, M.; Adamo, C.; </w:t>
      </w:r>
      <w:proofErr w:type="spellStart"/>
      <w:r w:rsidRPr="00642F69">
        <w:rPr>
          <w:color w:val="000000" w:themeColor="text1"/>
        </w:rPr>
        <w:t>Cammi</w:t>
      </w:r>
      <w:proofErr w:type="spellEnd"/>
      <w:r w:rsidRPr="00642F69">
        <w:rPr>
          <w:color w:val="000000" w:themeColor="text1"/>
        </w:rPr>
        <w:t xml:space="preserve">, R.; </w:t>
      </w:r>
      <w:proofErr w:type="spellStart"/>
      <w:r w:rsidRPr="00642F69">
        <w:rPr>
          <w:color w:val="000000" w:themeColor="text1"/>
        </w:rPr>
        <w:t>Ochterski</w:t>
      </w:r>
      <w:proofErr w:type="spellEnd"/>
      <w:r w:rsidRPr="00642F69">
        <w:rPr>
          <w:color w:val="000000" w:themeColor="text1"/>
        </w:rPr>
        <w:t xml:space="preserve">, J. W.; Martin, R. L.; </w:t>
      </w:r>
      <w:proofErr w:type="spellStart"/>
      <w:r w:rsidRPr="00642F69">
        <w:rPr>
          <w:color w:val="000000" w:themeColor="text1"/>
        </w:rPr>
        <w:t>Morokuma</w:t>
      </w:r>
      <w:proofErr w:type="spellEnd"/>
      <w:r w:rsidRPr="00642F69">
        <w:rPr>
          <w:color w:val="000000" w:themeColor="text1"/>
        </w:rPr>
        <w:t>, K.; Farkas, O.; Foresman, J. B.; Fox, D. J. Gaussian, Inc., Wallingford CT, 2016.</w:t>
      </w:r>
    </w:p>
    <w:p w14:paraId="158182D2" w14:textId="04EFE20B" w:rsidR="00642F69" w:rsidRPr="00642F69" w:rsidRDefault="00642F69" w:rsidP="00CD7EE4">
      <w:pPr>
        <w:pStyle w:val="TAMainText"/>
        <w:spacing w:after="240"/>
        <w:rPr>
          <w:color w:val="000000" w:themeColor="text1"/>
        </w:rPr>
      </w:pPr>
    </w:p>
    <w:p w14:paraId="72A20694" w14:textId="77777777" w:rsidR="00897193" w:rsidRPr="00566AB8" w:rsidRDefault="00897193" w:rsidP="00CD7EE4">
      <w:pPr>
        <w:pStyle w:val="TAMainText"/>
        <w:spacing w:after="240"/>
        <w:ind w:firstLine="0"/>
        <w:rPr>
          <w:color w:val="F79646" w:themeColor="accent6"/>
        </w:rPr>
      </w:pPr>
    </w:p>
    <w:p w14:paraId="013367F9" w14:textId="7E86D6A4" w:rsidR="009246AD" w:rsidRPr="00566AB8" w:rsidRDefault="009246AD" w:rsidP="00CD7EE4">
      <w:pPr>
        <w:pStyle w:val="SNSynopsisTOC"/>
        <w:spacing w:after="240"/>
        <w:rPr>
          <w:color w:val="F79646" w:themeColor="accent6"/>
        </w:rPr>
      </w:pPr>
    </w:p>
    <w:sectPr w:rsidR="009246AD" w:rsidRPr="00566AB8" w:rsidSect="000B5610">
      <w:footerReference w:type="even" r:id="rId14"/>
      <w:footerReference w:type="default" r:id="rId15"/>
      <w:type w:val="continuous"/>
      <w:pgSz w:w="12240" w:h="15840"/>
      <w:pgMar w:top="1440" w:right="1440" w:bottom="1440" w:left="1440" w:header="0" w:footer="0" w:gutter="0"/>
      <w:cols w:space="47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F63CC" w14:textId="77777777" w:rsidR="00FA6E42" w:rsidRDefault="00FA6E42">
      <w:r>
        <w:separator/>
      </w:r>
    </w:p>
  </w:endnote>
  <w:endnote w:type="continuationSeparator" w:id="0">
    <w:p w14:paraId="641D1A4A" w14:textId="77777777" w:rsidR="00FA6E42" w:rsidRDefault="00FA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no Pro">
    <w:altName w:val="Times New Roman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7EFB0" w14:textId="77777777" w:rsidR="003B4AF3" w:rsidRDefault="003B4A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84321E8" w14:textId="77777777" w:rsidR="003B4AF3" w:rsidRDefault="003B4A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22549" w14:textId="77777777" w:rsidR="003B4AF3" w:rsidRDefault="003B4AF3" w:rsidP="00971F4D">
    <w:pPr>
      <w:pStyle w:val="Footer"/>
      <w:framePr w:h="711" w:hRule="exact" w:wrap="around" w:vAnchor="text" w:hAnchor="margin" w:xAlign="right" w:y="-45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27E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8D4CAB" w14:textId="77777777" w:rsidR="003B4AF3" w:rsidRDefault="003B4A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5FD2F" w14:textId="77777777" w:rsidR="00FA6E42" w:rsidRDefault="00FA6E42">
      <w:r>
        <w:separator/>
      </w:r>
    </w:p>
  </w:footnote>
  <w:footnote w:type="continuationSeparator" w:id="0">
    <w:p w14:paraId="79FF946A" w14:textId="77777777" w:rsidR="00FA6E42" w:rsidRDefault="00FA6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D4588"/>
    <w:multiLevelType w:val="hybridMultilevel"/>
    <w:tmpl w:val="56DC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6632"/>
    <w:multiLevelType w:val="hybridMultilevel"/>
    <w:tmpl w:val="2CEA800E"/>
    <w:lvl w:ilvl="0" w:tplc="37367B38">
      <w:start w:val="1"/>
      <w:numFmt w:val="decimal"/>
      <w:lvlText w:val="(%1)"/>
      <w:lvlJc w:val="left"/>
      <w:pPr>
        <w:ind w:left="720" w:hanging="36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D3F9A"/>
    <w:multiLevelType w:val="singleLevel"/>
    <w:tmpl w:val="8BC46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34FD0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7626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84622AB"/>
    <w:multiLevelType w:val="singleLevel"/>
    <w:tmpl w:val="6FF0DD10"/>
    <w:lvl w:ilvl="0">
      <w:start w:val="1"/>
      <w:numFmt w:val="lowerLetter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</w:abstractNum>
  <w:abstractNum w:abstractNumId="6" w15:restartNumberingAfterBreak="0">
    <w:nsid w:val="3E7A7E0C"/>
    <w:multiLevelType w:val="singleLevel"/>
    <w:tmpl w:val="E32C900E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360"/>
      </w:pPr>
      <w:rPr>
        <w:rFonts w:hint="default"/>
      </w:rPr>
    </w:lvl>
  </w:abstractNum>
  <w:abstractNum w:abstractNumId="7" w15:restartNumberingAfterBreak="0">
    <w:nsid w:val="41DB2E3C"/>
    <w:multiLevelType w:val="singleLevel"/>
    <w:tmpl w:val="E5E28CB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51EE7025"/>
    <w:multiLevelType w:val="hybridMultilevel"/>
    <w:tmpl w:val="EF04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6475D"/>
    <w:multiLevelType w:val="hybridMultilevel"/>
    <w:tmpl w:val="79448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FD"/>
    <w:rsid w:val="00011A86"/>
    <w:rsid w:val="0005660F"/>
    <w:rsid w:val="000702AD"/>
    <w:rsid w:val="000B5610"/>
    <w:rsid w:val="000C05CC"/>
    <w:rsid w:val="00141561"/>
    <w:rsid w:val="001958F1"/>
    <w:rsid w:val="001A7A90"/>
    <w:rsid w:val="001B27E6"/>
    <w:rsid w:val="001D5B7C"/>
    <w:rsid w:val="001F43A5"/>
    <w:rsid w:val="00212B1D"/>
    <w:rsid w:val="002155EE"/>
    <w:rsid w:val="00235458"/>
    <w:rsid w:val="00244045"/>
    <w:rsid w:val="002460DE"/>
    <w:rsid w:val="0028165C"/>
    <w:rsid w:val="002A7493"/>
    <w:rsid w:val="002C3431"/>
    <w:rsid w:val="002D1A3E"/>
    <w:rsid w:val="002E1072"/>
    <w:rsid w:val="002F7400"/>
    <w:rsid w:val="0031695C"/>
    <w:rsid w:val="00343849"/>
    <w:rsid w:val="00343CAA"/>
    <w:rsid w:val="00363B3D"/>
    <w:rsid w:val="003664E9"/>
    <w:rsid w:val="003679A1"/>
    <w:rsid w:val="003B4AF3"/>
    <w:rsid w:val="003B61E0"/>
    <w:rsid w:val="003C3DF7"/>
    <w:rsid w:val="003F517E"/>
    <w:rsid w:val="00425986"/>
    <w:rsid w:val="00455DE4"/>
    <w:rsid w:val="00475AC3"/>
    <w:rsid w:val="00475FD2"/>
    <w:rsid w:val="00483C29"/>
    <w:rsid w:val="00491335"/>
    <w:rsid w:val="004B3E3A"/>
    <w:rsid w:val="004E2FF5"/>
    <w:rsid w:val="004E7185"/>
    <w:rsid w:val="00535456"/>
    <w:rsid w:val="00566AB8"/>
    <w:rsid w:val="00572FA4"/>
    <w:rsid w:val="005827EB"/>
    <w:rsid w:val="00584C34"/>
    <w:rsid w:val="00591A57"/>
    <w:rsid w:val="005A05A7"/>
    <w:rsid w:val="005D0C10"/>
    <w:rsid w:val="00617762"/>
    <w:rsid w:val="00620B2A"/>
    <w:rsid w:val="00642F69"/>
    <w:rsid w:val="006455A5"/>
    <w:rsid w:val="00654170"/>
    <w:rsid w:val="006B2581"/>
    <w:rsid w:val="006C5D61"/>
    <w:rsid w:val="007629D3"/>
    <w:rsid w:val="00785413"/>
    <w:rsid w:val="007A4342"/>
    <w:rsid w:val="007B6459"/>
    <w:rsid w:val="007D28F7"/>
    <w:rsid w:val="007E15EB"/>
    <w:rsid w:val="008047DE"/>
    <w:rsid w:val="00812CB6"/>
    <w:rsid w:val="00824A69"/>
    <w:rsid w:val="0084718A"/>
    <w:rsid w:val="008655C0"/>
    <w:rsid w:val="008815C2"/>
    <w:rsid w:val="00897193"/>
    <w:rsid w:val="008A46ED"/>
    <w:rsid w:val="008A6EF4"/>
    <w:rsid w:val="00912169"/>
    <w:rsid w:val="0092037A"/>
    <w:rsid w:val="009246AD"/>
    <w:rsid w:val="00971F4D"/>
    <w:rsid w:val="00983F0A"/>
    <w:rsid w:val="009C5741"/>
    <w:rsid w:val="009F2E7E"/>
    <w:rsid w:val="00A02D62"/>
    <w:rsid w:val="00A20EB5"/>
    <w:rsid w:val="00A65158"/>
    <w:rsid w:val="00A764EF"/>
    <w:rsid w:val="00AB34C5"/>
    <w:rsid w:val="00AB7DBF"/>
    <w:rsid w:val="00AF0CFD"/>
    <w:rsid w:val="00B56173"/>
    <w:rsid w:val="00B73527"/>
    <w:rsid w:val="00B7618D"/>
    <w:rsid w:val="00BC3390"/>
    <w:rsid w:val="00BD2C44"/>
    <w:rsid w:val="00C10EE0"/>
    <w:rsid w:val="00C12556"/>
    <w:rsid w:val="00C16E03"/>
    <w:rsid w:val="00C55079"/>
    <w:rsid w:val="00C56016"/>
    <w:rsid w:val="00C65793"/>
    <w:rsid w:val="00CD7EE4"/>
    <w:rsid w:val="00CE7480"/>
    <w:rsid w:val="00D2061A"/>
    <w:rsid w:val="00D32E24"/>
    <w:rsid w:val="00D52100"/>
    <w:rsid w:val="00D8740D"/>
    <w:rsid w:val="00D932EA"/>
    <w:rsid w:val="00DC3815"/>
    <w:rsid w:val="00DC3CD3"/>
    <w:rsid w:val="00DC7805"/>
    <w:rsid w:val="00DD6DBB"/>
    <w:rsid w:val="00DD791D"/>
    <w:rsid w:val="00E074F2"/>
    <w:rsid w:val="00E26DEA"/>
    <w:rsid w:val="00E30DD7"/>
    <w:rsid w:val="00E650B0"/>
    <w:rsid w:val="00E91482"/>
    <w:rsid w:val="00E96302"/>
    <w:rsid w:val="00F134F5"/>
    <w:rsid w:val="00F47B85"/>
    <w:rsid w:val="00F5645C"/>
    <w:rsid w:val="00F72171"/>
    <w:rsid w:val="00F94FE8"/>
    <w:rsid w:val="00FA6E42"/>
    <w:rsid w:val="00FB0ECB"/>
    <w:rsid w:val="00FE59CA"/>
    <w:rsid w:val="00FE6219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AD2D2B"/>
  <w15:docId w15:val="{E58249A4-A8B2-7D48-B292-77E3CE51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2171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center"/>
    </w:pPr>
    <w:rPr>
      <w:b/>
      <w:sz w:val="40"/>
    </w:rPr>
  </w:style>
  <w:style w:type="paragraph" w:styleId="FootnoteText">
    <w:name w:val="footnote text"/>
    <w:basedOn w:val="Normal"/>
    <w:next w:val="TFReferencesSection"/>
    <w:semiHidden/>
  </w:style>
  <w:style w:type="paragraph" w:customStyle="1" w:styleId="TFReferencesSection">
    <w:name w:val="TF_References_Section"/>
    <w:basedOn w:val="Normal"/>
    <w:pPr>
      <w:spacing w:line="480" w:lineRule="auto"/>
      <w:ind w:firstLine="187"/>
    </w:pPr>
  </w:style>
  <w:style w:type="paragraph" w:customStyle="1" w:styleId="TAMainText">
    <w:name w:val="TA_Main_Text"/>
    <w:basedOn w:val="Normal"/>
    <w:pPr>
      <w:spacing w:line="480" w:lineRule="auto"/>
      <w:ind w:firstLine="202"/>
    </w:pPr>
  </w:style>
  <w:style w:type="paragraph" w:customStyle="1" w:styleId="BATitle">
    <w:name w:val="BA_Title"/>
    <w:basedOn w:val="Normal"/>
    <w:next w:val="BBAuthorName"/>
    <w:pPr>
      <w:spacing w:before="720" w:after="360" w:line="480" w:lineRule="auto"/>
      <w:jc w:val="center"/>
    </w:pPr>
    <w:rPr>
      <w:sz w:val="44"/>
    </w:rPr>
  </w:style>
  <w:style w:type="paragraph" w:customStyle="1" w:styleId="BBAuthorName">
    <w:name w:val="BB_Author_Name"/>
    <w:basedOn w:val="Normal"/>
    <w:next w:val="BCAuthorAddress"/>
    <w:pPr>
      <w:spacing w:after="240" w:line="480" w:lineRule="auto"/>
      <w:jc w:val="center"/>
    </w:pPr>
    <w:rPr>
      <w:i/>
    </w:rPr>
  </w:style>
  <w:style w:type="paragraph" w:customStyle="1" w:styleId="BCAuthorAddress">
    <w:name w:val="BC_Author_Address"/>
    <w:basedOn w:val="Normal"/>
    <w:next w:val="BIEmailAddress"/>
    <w:pPr>
      <w:spacing w:after="240" w:line="480" w:lineRule="auto"/>
      <w:jc w:val="center"/>
    </w:pPr>
  </w:style>
  <w:style w:type="paragraph" w:customStyle="1" w:styleId="BIEmailAddress">
    <w:name w:val="BI_Email_Address"/>
    <w:basedOn w:val="Normal"/>
    <w:next w:val="AIReceivedDate"/>
    <w:pPr>
      <w:spacing w:line="480" w:lineRule="auto"/>
    </w:pPr>
  </w:style>
  <w:style w:type="paragraph" w:customStyle="1" w:styleId="AIReceivedDate">
    <w:name w:val="AI_Received_Date"/>
    <w:basedOn w:val="Normal"/>
    <w:next w:val="BDAbstract"/>
    <w:pPr>
      <w:spacing w:after="240" w:line="480" w:lineRule="auto"/>
    </w:pPr>
    <w:rPr>
      <w:b/>
    </w:rPr>
  </w:style>
  <w:style w:type="paragraph" w:customStyle="1" w:styleId="BDAbstract">
    <w:name w:val="BD_Abstract"/>
    <w:basedOn w:val="Normal"/>
    <w:next w:val="TAMainText"/>
    <w:pPr>
      <w:spacing w:before="360" w:after="360" w:line="480" w:lineRule="auto"/>
    </w:pPr>
  </w:style>
  <w:style w:type="paragraph" w:customStyle="1" w:styleId="TDAcknowledgments">
    <w:name w:val="TD_Acknowledgments"/>
    <w:basedOn w:val="Normal"/>
    <w:next w:val="Normal"/>
    <w:pPr>
      <w:spacing w:before="200" w:line="480" w:lineRule="auto"/>
      <w:ind w:firstLine="202"/>
    </w:pPr>
  </w:style>
  <w:style w:type="paragraph" w:customStyle="1" w:styleId="TESupportingInformation">
    <w:name w:val="TE_Supporting_Information"/>
    <w:basedOn w:val="Normal"/>
    <w:next w:val="Normal"/>
    <w:pPr>
      <w:spacing w:line="480" w:lineRule="auto"/>
      <w:ind w:firstLine="187"/>
    </w:pPr>
  </w:style>
  <w:style w:type="paragraph" w:customStyle="1" w:styleId="VCSchemeTitle">
    <w:name w:val="VC_Scheme_Title"/>
    <w:basedOn w:val="Normal"/>
    <w:next w:val="Normal"/>
    <w:pPr>
      <w:spacing w:line="480" w:lineRule="auto"/>
    </w:pPr>
  </w:style>
  <w:style w:type="paragraph" w:customStyle="1" w:styleId="VDTableTitle">
    <w:name w:val="VD_Table_Title"/>
    <w:basedOn w:val="Normal"/>
    <w:next w:val="Normal"/>
    <w:pPr>
      <w:spacing w:line="480" w:lineRule="auto"/>
    </w:pPr>
  </w:style>
  <w:style w:type="paragraph" w:customStyle="1" w:styleId="VAFigureCaption">
    <w:name w:val="VA_Figure_Caption"/>
    <w:basedOn w:val="Normal"/>
    <w:next w:val="Normal"/>
    <w:pPr>
      <w:spacing w:line="480" w:lineRule="auto"/>
    </w:pPr>
  </w:style>
  <w:style w:type="paragraph" w:customStyle="1" w:styleId="VBChartTitle">
    <w:name w:val="VB_Chart_Title"/>
    <w:basedOn w:val="Normal"/>
    <w:next w:val="Normal"/>
    <w:pPr>
      <w:spacing w:line="480" w:lineRule="auto"/>
    </w:pPr>
  </w:style>
  <w:style w:type="paragraph" w:customStyle="1" w:styleId="FETableFootnote">
    <w:name w:val="FE_Table_Footnote"/>
    <w:basedOn w:val="Normal"/>
    <w:next w:val="Normal"/>
    <w:pPr>
      <w:ind w:firstLine="187"/>
    </w:pPr>
  </w:style>
  <w:style w:type="paragraph" w:customStyle="1" w:styleId="FCChartFootnote">
    <w:name w:val="FC_Chart_Footnote"/>
    <w:basedOn w:val="Normal"/>
    <w:next w:val="Normal"/>
    <w:pPr>
      <w:ind w:firstLine="187"/>
    </w:pPr>
  </w:style>
  <w:style w:type="paragraph" w:customStyle="1" w:styleId="FDSchemeFootnote">
    <w:name w:val="FD_Scheme_Footnote"/>
    <w:basedOn w:val="Normal"/>
    <w:next w:val="Normal"/>
    <w:pPr>
      <w:ind w:firstLine="187"/>
    </w:pPr>
  </w:style>
  <w:style w:type="paragraph" w:customStyle="1" w:styleId="TCTableBody">
    <w:name w:val="TC_Table_Body"/>
    <w:basedOn w:val="Normal"/>
  </w:style>
  <w:style w:type="paragraph" w:customStyle="1" w:styleId="AFTitleRunningHead">
    <w:name w:val="AF_Title_Running_Head"/>
    <w:basedOn w:val="Normal"/>
    <w:next w:val="TAMainText"/>
    <w:pPr>
      <w:spacing w:line="480" w:lineRule="auto"/>
    </w:pPr>
  </w:style>
  <w:style w:type="paragraph" w:customStyle="1" w:styleId="BEAuthorBiography">
    <w:name w:val="BE_Author_Biography"/>
    <w:basedOn w:val="Normal"/>
    <w:pPr>
      <w:spacing w:line="480" w:lineRule="auto"/>
    </w:pPr>
  </w:style>
  <w:style w:type="paragraph" w:customStyle="1" w:styleId="FACorrespondingAuthorFootnote">
    <w:name w:val="FA_Corresponding_Author_Footnote"/>
    <w:basedOn w:val="Normal"/>
    <w:next w:val="TAMainText"/>
    <w:pPr>
      <w:spacing w:line="480" w:lineRule="auto"/>
    </w:pPr>
  </w:style>
  <w:style w:type="paragraph" w:customStyle="1" w:styleId="SNSynopsisTOC">
    <w:name w:val="SN_Synopsis_TOC"/>
    <w:basedOn w:val="Normal"/>
    <w:pPr>
      <w:spacing w:line="480" w:lineRule="auto"/>
    </w:p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GKeywords">
    <w:name w:val="BG_Keywords"/>
    <w:basedOn w:val="Normal"/>
    <w:pPr>
      <w:spacing w:line="480" w:lineRule="auto"/>
    </w:pPr>
  </w:style>
  <w:style w:type="paragraph" w:customStyle="1" w:styleId="BHBriefs">
    <w:name w:val="BH_Briefs"/>
    <w:basedOn w:val="Normal"/>
    <w:pPr>
      <w:spacing w:line="480" w:lineRule="auto"/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E96302"/>
    <w:rPr>
      <w:rFonts w:ascii="Tahoma" w:hAnsi="Tahoma" w:cs="Tahoma"/>
      <w:sz w:val="16"/>
      <w:szCs w:val="16"/>
    </w:rPr>
  </w:style>
  <w:style w:type="paragraph" w:customStyle="1" w:styleId="StyleFACorrespondingAuthorFootnote7pt">
    <w:name w:val="Style FA_Corresponding_Author_Footnote + 7 pt"/>
    <w:basedOn w:val="Normal"/>
    <w:next w:val="BGKeywords"/>
    <w:link w:val="StyleFACorrespondingAuthorFootnote7ptChar"/>
    <w:autoRedefine/>
    <w:rsid w:val="00C10EE0"/>
    <w:rPr>
      <w:rFonts w:ascii="Arno Pro" w:hAnsi="Arno Pro"/>
      <w:kern w:val="20"/>
      <w:sz w:val="18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C10EE0"/>
    <w:rPr>
      <w:rFonts w:ascii="Arno Pro" w:hAnsi="Arno Pro"/>
      <w:kern w:val="20"/>
      <w:sz w:val="18"/>
    </w:rPr>
  </w:style>
  <w:style w:type="paragraph" w:customStyle="1" w:styleId="FAAuthorInfoSubtitle">
    <w:name w:val="FA_Author_Info_Subtitle"/>
    <w:basedOn w:val="Normal"/>
    <w:link w:val="FAAuthorInfoSubtitleChar"/>
    <w:autoRedefine/>
    <w:rsid w:val="00DD6DBB"/>
    <w:pPr>
      <w:spacing w:before="120" w:after="60" w:line="480" w:lineRule="auto"/>
    </w:pPr>
    <w:rPr>
      <w:b/>
    </w:rPr>
  </w:style>
  <w:style w:type="character" w:customStyle="1" w:styleId="FAAuthorInfoSubtitleChar">
    <w:name w:val="FA_Author_Info_Subtitle Char"/>
    <w:link w:val="FAAuthorInfoSubtitle"/>
    <w:rsid w:val="00DD6DBB"/>
    <w:rPr>
      <w:rFonts w:ascii="Times" w:hAnsi="Times"/>
      <w:b/>
      <w:sz w:val="24"/>
    </w:rPr>
  </w:style>
  <w:style w:type="paragraph" w:customStyle="1" w:styleId="Default">
    <w:name w:val="Default"/>
    <w:rsid w:val="001A7A90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C16E03"/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rsid w:val="00BC3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B3E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semiHidden/>
    <w:unhideWhenUsed/>
    <w:rsid w:val="004B3E3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3E3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B3E3A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B3E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B3E3A"/>
    <w:rPr>
      <w:rFonts w:ascii="Times" w:hAnsi="Times"/>
      <w:b/>
      <w:bCs/>
    </w:rPr>
  </w:style>
  <w:style w:type="paragraph" w:styleId="ListParagraph">
    <w:name w:val="List Paragraph"/>
    <w:basedOn w:val="Normal"/>
    <w:uiPriority w:val="34"/>
    <w:qFormat/>
    <w:rsid w:val="0031695C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7E15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971F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71F4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chem.libretext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alieWilliams/Downloads/acstemplate_msw2011_mac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atalieWilliams/Documents/Senior%20year/Computational/Computational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>
                <a:latin typeface="Times New Roman" panose="02020603050405020304" pitchFamily="18" charset="0"/>
                <a:cs typeface="Times New Roman" panose="02020603050405020304" pitchFamily="18" charset="0"/>
              </a:rPr>
              <a:t>Comparison</a:t>
            </a:r>
            <a:r>
              <a:rPr lang="en-US" sz="12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of </a:t>
            </a:r>
            <a:r>
              <a:rPr lang="en-US" sz="1200">
                <a:latin typeface="Times New Roman" panose="02020603050405020304" pitchFamily="18" charset="0"/>
                <a:cs typeface="Times New Roman" panose="02020603050405020304" pitchFamily="18" charset="0"/>
              </a:rPr>
              <a:t>E1 and E2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Sheet1!$O$75</c:f>
              <c:strCache>
                <c:ptCount val="1"/>
                <c:pt idx="0">
                  <c:v>E1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Sheet1!$O$76:$O$82</c:f>
              <c:numCache>
                <c:formatCode>General</c:formatCode>
                <c:ptCount val="7"/>
                <c:pt idx="0">
                  <c:v>-31.4</c:v>
                </c:pt>
                <c:pt idx="1">
                  <c:v>-24.085000000000001</c:v>
                </c:pt>
                <c:pt idx="2">
                  <c:v>-16.77</c:v>
                </c:pt>
                <c:pt idx="3" formatCode="0.000000">
                  <c:v>11.55</c:v>
                </c:pt>
                <c:pt idx="4" formatCode="0.000000">
                  <c:v>39.869999999999997</c:v>
                </c:pt>
                <c:pt idx="5" formatCode="0.000000">
                  <c:v>15.785</c:v>
                </c:pt>
                <c:pt idx="6" formatCode="0.000000">
                  <c:v>-8.3000000000000007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AF-A941-8360-3157071CD5D2}"/>
            </c:ext>
          </c:extLst>
        </c:ser>
        <c:ser>
          <c:idx val="2"/>
          <c:order val="2"/>
          <c:tx>
            <c:strRef>
              <c:f>Sheet1!$P$75</c:f>
              <c:strCache>
                <c:ptCount val="1"/>
                <c:pt idx="0">
                  <c:v>E2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Sheet1!$P$76:$P$82</c:f>
              <c:numCache>
                <c:formatCode>0.000000</c:formatCode>
                <c:ptCount val="7"/>
                <c:pt idx="0">
                  <c:v>-31.4</c:v>
                </c:pt>
                <c:pt idx="1">
                  <c:v>-13.23333</c:v>
                </c:pt>
                <c:pt idx="2">
                  <c:v>4.9333330000000002</c:v>
                </c:pt>
                <c:pt idx="3">
                  <c:v>23.1</c:v>
                </c:pt>
                <c:pt idx="4">
                  <c:v>12.633330000000001</c:v>
                </c:pt>
                <c:pt idx="5">
                  <c:v>2.1666666659999998</c:v>
                </c:pt>
                <c:pt idx="6">
                  <c:v>-8.3000000000000007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AF-A941-8360-3157071CD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1866512"/>
        <c:axId val="135497969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Sheet1!$N$75</c15:sqref>
                        </c15:formulaRef>
                      </c:ext>
                    </c:extLst>
                    <c:strCache>
                      <c:ptCount val="1"/>
                      <c:pt idx="0">
                        <c:v>Reaction step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Sheet1!$N$76:$N$82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F6AF-A941-8360-3157071CD5D2}"/>
                  </c:ext>
                </c:extLst>
              </c15:ser>
            </c15:filteredLineSeries>
          </c:ext>
        </c:extLst>
      </c:lineChart>
      <c:catAx>
        <c:axId val="134186651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Reaction Step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354979696"/>
        <c:crosses val="autoZero"/>
        <c:auto val="1"/>
        <c:lblAlgn val="ctr"/>
        <c:lblOffset val="100"/>
        <c:noMultiLvlLbl val="0"/>
      </c:catAx>
      <c:valAx>
        <c:axId val="135497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∆ G</a:t>
                </a:r>
                <a:endParaRPr lang="en-US" sz="7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186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1788909110293943"/>
          <c:y val="0.89874890638670168"/>
          <c:w val="0.22687672116375462"/>
          <c:h val="7.34507144940215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acstemplate_msw2011_mac.dotx</Template>
  <TotalTime>312</TotalTime>
  <Pages>7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Electronic Submission to ACS Journals</vt:lpstr>
    </vt:vector>
  </TitlesOfParts>
  <Company>ACS</Company>
  <LinksUpToDate>false</LinksUpToDate>
  <CharactersWithSpaces>6874</CharactersWithSpaces>
  <SharedDoc>false</SharedDoc>
  <HLinks>
    <vt:vector size="6" baseType="variant">
      <vt:variant>
        <vt:i4>4849748</vt:i4>
      </vt:variant>
      <vt:variant>
        <vt:i4>0</vt:i4>
      </vt:variant>
      <vt:variant>
        <vt:i4>0</vt:i4>
      </vt:variant>
      <vt:variant>
        <vt:i4>5</vt:i4>
      </vt:variant>
      <vt:variant>
        <vt:lpwstr>http://pubs.acs.org/page/4authors/index.html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Electronic Submission to ACS Journals</dc:title>
  <dc:subject/>
  <dc:creator>Microsoft Office User</dc:creator>
  <cp:keywords/>
  <cp:lastModifiedBy>Microsoft Office User</cp:lastModifiedBy>
  <cp:revision>45</cp:revision>
  <cp:lastPrinted>2008-06-11T21:33:00Z</cp:lastPrinted>
  <dcterms:created xsi:type="dcterms:W3CDTF">2019-11-14T01:37:00Z</dcterms:created>
  <dcterms:modified xsi:type="dcterms:W3CDTF">2019-11-15T04:26:00Z</dcterms:modified>
</cp:coreProperties>
</file>