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97109" w14:textId="77777777" w:rsidR="00FA3B78" w:rsidRDefault="00FA3B78" w:rsidP="00887ACE">
      <w:pPr>
        <w:jc w:val="center"/>
        <w:rPr>
          <w:b/>
          <w:u w:val="single"/>
        </w:rPr>
      </w:pPr>
    </w:p>
    <w:p w14:paraId="29D51F57" w14:textId="77777777" w:rsidR="00FA3B78" w:rsidRDefault="00FA3B78" w:rsidP="00887ACE">
      <w:pPr>
        <w:jc w:val="center"/>
        <w:rPr>
          <w:b/>
          <w:u w:val="single"/>
        </w:rPr>
      </w:pPr>
    </w:p>
    <w:p w14:paraId="70201429" w14:textId="77777777" w:rsidR="00FA3B78" w:rsidRDefault="00FA3B78" w:rsidP="00887ACE">
      <w:pPr>
        <w:jc w:val="center"/>
        <w:rPr>
          <w:b/>
          <w:u w:val="single"/>
        </w:rPr>
      </w:pPr>
    </w:p>
    <w:p w14:paraId="5FF81FC7" w14:textId="77777777" w:rsidR="00165C8A" w:rsidRDefault="00165C8A" w:rsidP="00887ACE">
      <w:pPr>
        <w:jc w:val="center"/>
        <w:rPr>
          <w:b/>
          <w:u w:val="single"/>
        </w:rPr>
      </w:pPr>
    </w:p>
    <w:p w14:paraId="4CE7F26E" w14:textId="77777777" w:rsidR="00165C8A" w:rsidRPr="00822822" w:rsidRDefault="00165C8A" w:rsidP="00887ACE">
      <w:pPr>
        <w:jc w:val="center"/>
        <w:rPr>
          <w:b/>
          <w:sz w:val="28"/>
          <w:szCs w:val="28"/>
          <w:u w:val="single"/>
        </w:rPr>
      </w:pPr>
    </w:p>
    <w:p w14:paraId="2306DDC5" w14:textId="59769A9E" w:rsidR="00284312" w:rsidRPr="00822822" w:rsidRDefault="00284312" w:rsidP="00887ACE">
      <w:pPr>
        <w:jc w:val="center"/>
        <w:rPr>
          <w:b/>
          <w:sz w:val="28"/>
          <w:szCs w:val="28"/>
          <w:u w:val="single"/>
        </w:rPr>
      </w:pPr>
      <w:r w:rsidRPr="00822822">
        <w:rPr>
          <w:b/>
          <w:sz w:val="28"/>
          <w:szCs w:val="28"/>
          <w:u w:val="single"/>
        </w:rPr>
        <w:t>Determining Mechanism Favorability using Thermodynamic Property Analysis</w:t>
      </w:r>
    </w:p>
    <w:p w14:paraId="4293FCC9" w14:textId="5DEEB5E3" w:rsidR="00887ACE" w:rsidRDefault="00887ACE" w:rsidP="00887ACE">
      <w:pPr>
        <w:jc w:val="center"/>
      </w:pPr>
      <w:r>
        <w:t>Patsy J. Griffin</w:t>
      </w:r>
    </w:p>
    <w:p w14:paraId="2737B414" w14:textId="77777777" w:rsidR="00401FCE" w:rsidRPr="00822822" w:rsidRDefault="00887ACE" w:rsidP="00401FCE">
      <w:pPr>
        <w:jc w:val="center"/>
        <w:rPr>
          <w:sz w:val="22"/>
          <w:szCs w:val="22"/>
        </w:rPr>
      </w:pPr>
      <w:r w:rsidRPr="00822822">
        <w:rPr>
          <w:sz w:val="22"/>
          <w:szCs w:val="22"/>
        </w:rPr>
        <w:t>D</w:t>
      </w:r>
      <w:r w:rsidR="00401FCE" w:rsidRPr="00822822">
        <w:rPr>
          <w:sz w:val="22"/>
          <w:szCs w:val="22"/>
        </w:rPr>
        <w:t xml:space="preserve">epartment of Chemistry </w:t>
      </w:r>
    </w:p>
    <w:p w14:paraId="534CCA56" w14:textId="1F043BFC" w:rsidR="00401FCE" w:rsidRPr="00822822" w:rsidRDefault="00401FCE" w:rsidP="00401FCE">
      <w:pPr>
        <w:jc w:val="center"/>
        <w:rPr>
          <w:sz w:val="22"/>
          <w:szCs w:val="22"/>
        </w:rPr>
      </w:pPr>
      <w:r w:rsidRPr="00822822">
        <w:rPr>
          <w:sz w:val="22"/>
          <w:szCs w:val="22"/>
        </w:rPr>
        <w:t>St. John’s University</w:t>
      </w:r>
    </w:p>
    <w:p w14:paraId="652511A3" w14:textId="2F6415B8" w:rsidR="00401FCE" w:rsidRPr="00822822" w:rsidRDefault="00CA31D1" w:rsidP="00887ACE">
      <w:pPr>
        <w:jc w:val="center"/>
        <w:rPr>
          <w:sz w:val="22"/>
          <w:szCs w:val="22"/>
        </w:rPr>
      </w:pPr>
      <w:r>
        <w:rPr>
          <w:sz w:val="22"/>
          <w:szCs w:val="22"/>
        </w:rPr>
        <w:t>11/14</w:t>
      </w:r>
      <w:r w:rsidR="00401FCE" w:rsidRPr="00822822">
        <w:rPr>
          <w:sz w:val="22"/>
          <w:szCs w:val="22"/>
        </w:rPr>
        <w:t>/2019</w:t>
      </w:r>
    </w:p>
    <w:p w14:paraId="7654CAC4" w14:textId="77777777" w:rsidR="00C77CD2" w:rsidRDefault="00C77CD2" w:rsidP="00887ACE">
      <w:pPr>
        <w:jc w:val="center"/>
      </w:pPr>
    </w:p>
    <w:p w14:paraId="2DF3B2F2" w14:textId="77777777" w:rsidR="00C77CD2" w:rsidRDefault="00C77CD2" w:rsidP="00887ACE">
      <w:pPr>
        <w:jc w:val="center"/>
      </w:pPr>
    </w:p>
    <w:p w14:paraId="7924BD8F" w14:textId="77777777" w:rsidR="00C77CD2" w:rsidRDefault="00C77CD2" w:rsidP="00887ACE">
      <w:pPr>
        <w:jc w:val="center"/>
      </w:pPr>
    </w:p>
    <w:p w14:paraId="11891A60" w14:textId="77777777" w:rsidR="00C77CD2" w:rsidRDefault="00C77CD2" w:rsidP="00887ACE">
      <w:pPr>
        <w:jc w:val="center"/>
      </w:pPr>
    </w:p>
    <w:p w14:paraId="53C59F6E" w14:textId="77777777" w:rsidR="00C77CD2" w:rsidRDefault="00C77CD2" w:rsidP="00887ACE">
      <w:pPr>
        <w:jc w:val="center"/>
      </w:pPr>
    </w:p>
    <w:p w14:paraId="5F820E88" w14:textId="77777777" w:rsidR="00C77CD2" w:rsidRDefault="00C77CD2" w:rsidP="00887ACE">
      <w:pPr>
        <w:jc w:val="center"/>
      </w:pPr>
    </w:p>
    <w:p w14:paraId="1B7473DD" w14:textId="77777777" w:rsidR="00C77CD2" w:rsidRDefault="00C77CD2" w:rsidP="00887ACE">
      <w:pPr>
        <w:jc w:val="center"/>
      </w:pPr>
    </w:p>
    <w:p w14:paraId="5D8DB3CF" w14:textId="77777777" w:rsidR="00C77CD2" w:rsidRDefault="00C77CD2" w:rsidP="00887ACE">
      <w:pPr>
        <w:jc w:val="center"/>
      </w:pPr>
    </w:p>
    <w:p w14:paraId="2037F3D4" w14:textId="77777777" w:rsidR="00C77CD2" w:rsidRDefault="00C77CD2" w:rsidP="00887ACE">
      <w:pPr>
        <w:jc w:val="center"/>
      </w:pPr>
    </w:p>
    <w:p w14:paraId="1D91C783" w14:textId="77777777" w:rsidR="00C77CD2" w:rsidRDefault="00C77CD2" w:rsidP="00887ACE">
      <w:pPr>
        <w:jc w:val="center"/>
      </w:pPr>
    </w:p>
    <w:p w14:paraId="7C9FA89B" w14:textId="77777777" w:rsidR="00C77CD2" w:rsidRDefault="00C77CD2" w:rsidP="00887ACE">
      <w:pPr>
        <w:jc w:val="center"/>
      </w:pPr>
    </w:p>
    <w:p w14:paraId="14142F1C" w14:textId="77777777" w:rsidR="00C77CD2" w:rsidRDefault="00C77CD2" w:rsidP="00887ACE">
      <w:pPr>
        <w:jc w:val="center"/>
      </w:pPr>
    </w:p>
    <w:p w14:paraId="655FEEC1" w14:textId="77777777" w:rsidR="00C77CD2" w:rsidRDefault="00C77CD2" w:rsidP="00887ACE">
      <w:pPr>
        <w:jc w:val="center"/>
      </w:pPr>
    </w:p>
    <w:p w14:paraId="2C575B0D" w14:textId="77777777" w:rsidR="00C77CD2" w:rsidRDefault="00C77CD2" w:rsidP="00887ACE">
      <w:pPr>
        <w:jc w:val="center"/>
      </w:pPr>
    </w:p>
    <w:p w14:paraId="2E4CBBA5" w14:textId="77777777" w:rsidR="00C77CD2" w:rsidRDefault="00C77CD2" w:rsidP="00887ACE">
      <w:pPr>
        <w:jc w:val="center"/>
      </w:pPr>
    </w:p>
    <w:p w14:paraId="50C76C14" w14:textId="77777777" w:rsidR="00C77CD2" w:rsidRDefault="00C77CD2" w:rsidP="00887ACE">
      <w:pPr>
        <w:jc w:val="center"/>
      </w:pPr>
    </w:p>
    <w:p w14:paraId="0D8A0B84" w14:textId="77777777" w:rsidR="00C77CD2" w:rsidRDefault="00C77CD2" w:rsidP="00887ACE">
      <w:pPr>
        <w:jc w:val="center"/>
      </w:pPr>
    </w:p>
    <w:p w14:paraId="03E88F0A" w14:textId="77777777" w:rsidR="00C77CD2" w:rsidRDefault="00C77CD2" w:rsidP="00887ACE">
      <w:pPr>
        <w:jc w:val="center"/>
      </w:pPr>
    </w:p>
    <w:p w14:paraId="0BC41C12" w14:textId="77777777" w:rsidR="00C77CD2" w:rsidRDefault="00C77CD2" w:rsidP="00887ACE">
      <w:pPr>
        <w:jc w:val="center"/>
      </w:pPr>
    </w:p>
    <w:p w14:paraId="7D75A32C" w14:textId="77777777" w:rsidR="00C77CD2" w:rsidRDefault="00C77CD2" w:rsidP="00887ACE">
      <w:pPr>
        <w:jc w:val="center"/>
      </w:pPr>
    </w:p>
    <w:p w14:paraId="2501B783" w14:textId="77777777" w:rsidR="00C77CD2" w:rsidRDefault="00C77CD2" w:rsidP="00887ACE">
      <w:pPr>
        <w:jc w:val="center"/>
      </w:pPr>
    </w:p>
    <w:p w14:paraId="4DE9DF0D" w14:textId="77777777" w:rsidR="00C77CD2" w:rsidRDefault="00C77CD2" w:rsidP="00887ACE">
      <w:pPr>
        <w:jc w:val="center"/>
      </w:pPr>
    </w:p>
    <w:p w14:paraId="201ED3FC" w14:textId="77777777" w:rsidR="00C77CD2" w:rsidRDefault="00C77CD2" w:rsidP="00887ACE">
      <w:pPr>
        <w:jc w:val="center"/>
      </w:pPr>
    </w:p>
    <w:p w14:paraId="59B7315A" w14:textId="77777777" w:rsidR="00C77CD2" w:rsidRDefault="00C77CD2" w:rsidP="00887ACE">
      <w:pPr>
        <w:jc w:val="center"/>
      </w:pPr>
    </w:p>
    <w:p w14:paraId="63ED3C7C" w14:textId="77777777" w:rsidR="00C77CD2" w:rsidRDefault="00C77CD2" w:rsidP="00887ACE">
      <w:pPr>
        <w:jc w:val="center"/>
      </w:pPr>
    </w:p>
    <w:p w14:paraId="1F364561" w14:textId="77777777" w:rsidR="00C77CD2" w:rsidRDefault="00C77CD2" w:rsidP="00887ACE">
      <w:pPr>
        <w:jc w:val="center"/>
      </w:pPr>
    </w:p>
    <w:p w14:paraId="00105609" w14:textId="77777777" w:rsidR="00C77CD2" w:rsidRDefault="00C77CD2" w:rsidP="00887ACE">
      <w:pPr>
        <w:jc w:val="center"/>
      </w:pPr>
    </w:p>
    <w:p w14:paraId="0DC148CD" w14:textId="77777777" w:rsidR="00C77CD2" w:rsidRDefault="00C77CD2" w:rsidP="00887ACE">
      <w:pPr>
        <w:jc w:val="center"/>
      </w:pPr>
    </w:p>
    <w:p w14:paraId="4B12966C" w14:textId="77777777" w:rsidR="00C77CD2" w:rsidRDefault="00C77CD2" w:rsidP="00887ACE">
      <w:pPr>
        <w:jc w:val="center"/>
      </w:pPr>
    </w:p>
    <w:p w14:paraId="23218C57" w14:textId="77777777" w:rsidR="00C77CD2" w:rsidRDefault="00C77CD2" w:rsidP="00887ACE">
      <w:pPr>
        <w:jc w:val="center"/>
      </w:pPr>
    </w:p>
    <w:p w14:paraId="5911A478" w14:textId="77777777" w:rsidR="00C77CD2" w:rsidRDefault="00C77CD2" w:rsidP="00887ACE">
      <w:pPr>
        <w:jc w:val="center"/>
      </w:pPr>
    </w:p>
    <w:p w14:paraId="14DF78A5" w14:textId="77777777" w:rsidR="00C77CD2" w:rsidRDefault="00C77CD2" w:rsidP="00887ACE">
      <w:pPr>
        <w:jc w:val="center"/>
      </w:pPr>
    </w:p>
    <w:p w14:paraId="5C241EBE" w14:textId="77777777" w:rsidR="00C77CD2" w:rsidRDefault="00C77CD2" w:rsidP="00887ACE">
      <w:pPr>
        <w:jc w:val="center"/>
      </w:pPr>
    </w:p>
    <w:p w14:paraId="6EAA1920" w14:textId="77777777" w:rsidR="00AA03CD" w:rsidRDefault="00AA03CD" w:rsidP="00791793"/>
    <w:p w14:paraId="07B2A99F" w14:textId="20A8825B" w:rsidR="00791793" w:rsidRPr="00822822" w:rsidRDefault="00C77CD2" w:rsidP="00791793">
      <w:pPr>
        <w:rPr>
          <w:b/>
          <w:sz w:val="22"/>
          <w:szCs w:val="22"/>
          <w:u w:val="single"/>
        </w:rPr>
      </w:pPr>
      <w:r w:rsidRPr="00822822">
        <w:rPr>
          <w:b/>
          <w:sz w:val="22"/>
          <w:szCs w:val="22"/>
          <w:u w:val="single"/>
        </w:rPr>
        <w:lastRenderedPageBreak/>
        <w:t>Abstract</w:t>
      </w:r>
    </w:p>
    <w:p w14:paraId="0346D301" w14:textId="454CFEA8" w:rsidR="00791793" w:rsidRDefault="00541F81" w:rsidP="00B90809">
      <w:pPr>
        <w:ind w:firstLine="720"/>
        <w:rPr>
          <w:rFonts w:cs="Times New Roman"/>
          <w:sz w:val="22"/>
          <w:szCs w:val="22"/>
        </w:rPr>
      </w:pPr>
      <w:r w:rsidRPr="00822822">
        <w:rPr>
          <w:rFonts w:cs="Times New Roman"/>
          <w:sz w:val="22"/>
          <w:szCs w:val="22"/>
        </w:rPr>
        <w:t xml:space="preserve">The focus of this </w:t>
      </w:r>
      <w:r w:rsidR="00A908F1" w:rsidRPr="00822822">
        <w:rPr>
          <w:rFonts w:cs="Times New Roman"/>
          <w:sz w:val="22"/>
          <w:szCs w:val="22"/>
        </w:rPr>
        <w:t xml:space="preserve">project was centered around determining which proposed mechanism was most favorable based on thermodynamics </w:t>
      </w:r>
      <w:r w:rsidR="00791793" w:rsidRPr="00822822">
        <w:rPr>
          <w:rFonts w:cs="Times New Roman"/>
          <w:sz w:val="22"/>
          <w:szCs w:val="22"/>
        </w:rPr>
        <w:t xml:space="preserve">for a </w:t>
      </w:r>
      <w:r w:rsidR="00A908F1" w:rsidRPr="00822822">
        <w:rPr>
          <w:rFonts w:cs="Times New Roman"/>
          <w:sz w:val="22"/>
          <w:szCs w:val="22"/>
        </w:rPr>
        <w:t>given dehydration reaction. While two mechanisms have been proposed for the reaction, the group proposing the mechanisms suggests that the second scheme is unlikely because secondary alcohols dehydrate by an E</w:t>
      </w:r>
      <w:r w:rsidR="00A908F1" w:rsidRPr="00822822">
        <w:rPr>
          <w:rFonts w:cs="Times New Roman"/>
          <w:sz w:val="22"/>
          <w:szCs w:val="22"/>
          <w:vertAlign w:val="subscript"/>
        </w:rPr>
        <w:t>1</w:t>
      </w:r>
      <w:r w:rsidR="00A908F1" w:rsidRPr="00822822">
        <w:rPr>
          <w:rFonts w:cs="Times New Roman"/>
          <w:sz w:val="22"/>
          <w:szCs w:val="22"/>
        </w:rPr>
        <w:t xml:space="preserve"> mechanism and not an E</w:t>
      </w:r>
      <w:r w:rsidR="00A908F1" w:rsidRPr="00822822">
        <w:rPr>
          <w:rFonts w:cs="Times New Roman"/>
          <w:sz w:val="22"/>
          <w:szCs w:val="22"/>
          <w:vertAlign w:val="subscript"/>
        </w:rPr>
        <w:t>2</w:t>
      </w:r>
      <w:r w:rsidR="00A908F1" w:rsidRPr="00822822">
        <w:rPr>
          <w:rFonts w:cs="Times New Roman"/>
          <w:sz w:val="22"/>
          <w:szCs w:val="22"/>
        </w:rPr>
        <w:t xml:space="preserve"> mechanism. The reason for this being that water is not </w:t>
      </w:r>
      <w:r w:rsidR="008F32E4">
        <w:rPr>
          <w:rFonts w:cs="Times New Roman"/>
          <w:sz w:val="22"/>
          <w:szCs w:val="22"/>
        </w:rPr>
        <w:t>a strong base, which is a requirement</w:t>
      </w:r>
      <w:r w:rsidR="00A908F1" w:rsidRPr="00822822">
        <w:rPr>
          <w:rFonts w:cs="Times New Roman"/>
          <w:sz w:val="22"/>
          <w:szCs w:val="22"/>
        </w:rPr>
        <w:t xml:space="preserve"> for an E</w:t>
      </w:r>
      <w:r w:rsidR="00A908F1" w:rsidRPr="00822822">
        <w:rPr>
          <w:rFonts w:cs="Times New Roman"/>
          <w:sz w:val="22"/>
          <w:szCs w:val="22"/>
          <w:vertAlign w:val="subscript"/>
        </w:rPr>
        <w:t>2</w:t>
      </w:r>
      <w:r w:rsidR="00A908F1" w:rsidRPr="00822822">
        <w:rPr>
          <w:rFonts w:cs="Times New Roman"/>
          <w:sz w:val="22"/>
          <w:szCs w:val="22"/>
        </w:rPr>
        <w:t xml:space="preserve"> mechanism. </w:t>
      </w:r>
      <w:r w:rsidR="00944551" w:rsidRPr="00822822">
        <w:rPr>
          <w:rFonts w:cs="Times New Roman"/>
          <w:sz w:val="22"/>
          <w:szCs w:val="22"/>
        </w:rPr>
        <w:t xml:space="preserve">Knowing this information, </w:t>
      </w:r>
      <w:r w:rsidR="00A908F1" w:rsidRPr="00822822">
        <w:rPr>
          <w:rFonts w:cs="Times New Roman"/>
          <w:sz w:val="22"/>
          <w:szCs w:val="22"/>
        </w:rPr>
        <w:t>the goal of this report was to use collected electronic structure calculations to compare the thermodynamics of both mechanisms and then therefore 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w:t>
      </w:r>
      <w:r w:rsidR="00007638" w:rsidRPr="00822822">
        <w:rPr>
          <w:rFonts w:cs="Times New Roman"/>
          <w:sz w:val="22"/>
          <w:szCs w:val="22"/>
        </w:rPr>
        <w:t xml:space="preserve"> (IE)</w:t>
      </w:r>
      <w:r w:rsidR="00A908F1" w:rsidRPr="00822822">
        <w:rPr>
          <w:rFonts w:cs="Times New Roman"/>
          <w:sz w:val="22"/>
          <w:szCs w:val="22"/>
        </w:rPr>
        <w:t>, enthalpy</w:t>
      </w:r>
      <w:r w:rsidR="00007638" w:rsidRPr="00822822">
        <w:rPr>
          <w:rFonts w:cs="Times New Roman"/>
          <w:sz w:val="22"/>
          <w:szCs w:val="22"/>
        </w:rPr>
        <w:t xml:space="preserve"> (H)</w:t>
      </w:r>
      <w:r w:rsidR="00A908F1" w:rsidRPr="00822822">
        <w:rPr>
          <w:rFonts w:cs="Times New Roman"/>
          <w:sz w:val="22"/>
          <w:szCs w:val="22"/>
        </w:rPr>
        <w:t>, free energy</w:t>
      </w:r>
      <w:r w:rsidR="00007638" w:rsidRPr="00822822">
        <w:rPr>
          <w:rFonts w:cs="Times New Roman"/>
          <w:sz w:val="22"/>
          <w:szCs w:val="22"/>
        </w:rPr>
        <w:t xml:space="preserve"> (G)</w:t>
      </w:r>
      <w:r w:rsidR="00A908F1" w:rsidRPr="00822822">
        <w:rPr>
          <w:rFonts w:cs="Times New Roman"/>
          <w:sz w:val="22"/>
          <w:szCs w:val="22"/>
        </w:rPr>
        <w:t xml:space="preserve"> and entropy</w:t>
      </w:r>
      <w:r w:rsidR="00007638" w:rsidRPr="00822822">
        <w:rPr>
          <w:rFonts w:cs="Times New Roman"/>
          <w:sz w:val="22"/>
          <w:szCs w:val="22"/>
        </w:rPr>
        <w:t xml:space="preserve"> (S)</w:t>
      </w:r>
      <w:r w:rsidR="007D41DB">
        <w:rPr>
          <w:rFonts w:cs="Times New Roman"/>
          <w:sz w:val="22"/>
          <w:szCs w:val="22"/>
        </w:rPr>
        <w:t>,</w:t>
      </w:r>
      <w:r w:rsidR="00A908F1" w:rsidRPr="00822822">
        <w:rPr>
          <w:rFonts w:cs="Times New Roman"/>
          <w:sz w:val="22"/>
          <w:szCs w:val="22"/>
        </w:rPr>
        <w:t xml:space="preserve"> not only for the overall reaction but also for </w:t>
      </w:r>
      <w:r w:rsidR="00441C76">
        <w:rPr>
          <w:rFonts w:cs="Times New Roman"/>
          <w:sz w:val="22"/>
          <w:szCs w:val="22"/>
        </w:rPr>
        <w:t xml:space="preserve">the </w:t>
      </w:r>
      <w:r w:rsidR="00A908F1" w:rsidRPr="00822822">
        <w:rPr>
          <w:rFonts w:cs="Times New Roman"/>
          <w:sz w:val="22"/>
          <w:szCs w:val="22"/>
        </w:rPr>
        <w:t>individual step</w:t>
      </w:r>
      <w:r w:rsidR="00441C76">
        <w:rPr>
          <w:rFonts w:cs="Times New Roman"/>
          <w:sz w:val="22"/>
          <w:szCs w:val="22"/>
        </w:rPr>
        <w:t>s</w:t>
      </w:r>
      <w:r w:rsidR="00A908F1" w:rsidRPr="00822822">
        <w:rPr>
          <w:rFonts w:cs="Times New Roman"/>
          <w:sz w:val="22"/>
          <w:szCs w:val="22"/>
        </w:rPr>
        <w:t xml:space="preserve"> within each reaction scheme.</w:t>
      </w:r>
      <w:r w:rsidR="00335A79" w:rsidRPr="00822822">
        <w:rPr>
          <w:rFonts w:cs="Times New Roman"/>
          <w:sz w:val="22"/>
          <w:szCs w:val="22"/>
        </w:rPr>
        <w:t xml:space="preserve"> By comparing the delta values of enthalpy and entropy across each step found in Table 1, it was d</w:t>
      </w:r>
      <w:r w:rsidR="009F2D74" w:rsidRPr="00822822">
        <w:rPr>
          <w:rFonts w:cs="Times New Roman"/>
          <w:sz w:val="22"/>
          <w:szCs w:val="22"/>
        </w:rPr>
        <w:t xml:space="preserve">etermined that Step C is </w:t>
      </w:r>
      <w:r w:rsidR="00335A79" w:rsidRPr="00822822">
        <w:rPr>
          <w:rFonts w:cs="Times New Roman"/>
          <w:sz w:val="22"/>
          <w:szCs w:val="22"/>
        </w:rPr>
        <w:t>driven entropically while the remainder of the individual steps as well as the overall reaction are enthalpically driven.</w:t>
      </w:r>
      <w:r w:rsidR="00A908F1" w:rsidRPr="00822822">
        <w:rPr>
          <w:rFonts w:cs="Times New Roman"/>
          <w:sz w:val="22"/>
          <w:szCs w:val="22"/>
        </w:rPr>
        <w:t xml:space="preserve"> </w:t>
      </w:r>
      <w:r w:rsidR="00D94158" w:rsidRPr="00822822">
        <w:rPr>
          <w:rFonts w:cs="Times New Roman"/>
          <w:sz w:val="22"/>
          <w:szCs w:val="22"/>
        </w:rPr>
        <w:t xml:space="preserve">Further analysis of the thermodynamic properties of each mechanistic pathway and </w:t>
      </w:r>
      <w:r w:rsidR="00791793" w:rsidRPr="00822822">
        <w:rPr>
          <w:rFonts w:cs="Times New Roman"/>
          <w:sz w:val="22"/>
          <w:szCs w:val="22"/>
        </w:rPr>
        <w:t xml:space="preserve">an </w:t>
      </w:r>
      <w:r w:rsidR="00D94158" w:rsidRPr="00822822">
        <w:rPr>
          <w:rFonts w:cs="Times New Roman"/>
          <w:sz w:val="22"/>
          <w:szCs w:val="22"/>
        </w:rPr>
        <w:t xml:space="preserve">overall knowledge of chemistry concluded that proposed mechanism one </w:t>
      </w:r>
      <w:r w:rsidR="00791793" w:rsidRPr="00822822">
        <w:rPr>
          <w:rFonts w:cs="Times New Roman"/>
          <w:sz w:val="22"/>
          <w:szCs w:val="22"/>
        </w:rPr>
        <w:t xml:space="preserve">(Figure 1) </w:t>
      </w:r>
      <w:r w:rsidR="005159C6" w:rsidRPr="00822822">
        <w:rPr>
          <w:rFonts w:cs="Times New Roman"/>
          <w:sz w:val="22"/>
          <w:szCs w:val="22"/>
        </w:rPr>
        <w:t xml:space="preserve">was in fact less </w:t>
      </w:r>
      <w:r w:rsidR="00D94158" w:rsidRPr="00822822">
        <w:rPr>
          <w:rFonts w:cs="Times New Roman"/>
          <w:sz w:val="22"/>
          <w:szCs w:val="22"/>
        </w:rPr>
        <w:t>favorable by thermodynamics</w:t>
      </w:r>
      <w:r w:rsidR="005159C6" w:rsidRPr="00822822">
        <w:rPr>
          <w:rFonts w:cs="Times New Roman"/>
          <w:sz w:val="22"/>
          <w:szCs w:val="22"/>
        </w:rPr>
        <w:t xml:space="preserve">, contrary to the prediction of </w:t>
      </w:r>
      <w:r w:rsidR="00F8318E" w:rsidRPr="00822822">
        <w:rPr>
          <w:rFonts w:cs="Times New Roman"/>
          <w:sz w:val="22"/>
          <w:szCs w:val="22"/>
        </w:rPr>
        <w:t>the group</w:t>
      </w:r>
      <w:r w:rsidR="00D94158" w:rsidRPr="00822822">
        <w:rPr>
          <w:rFonts w:cs="Times New Roman"/>
          <w:sz w:val="22"/>
          <w:szCs w:val="22"/>
        </w:rPr>
        <w:t>. The experimental results and other details regarding the analysis can be found in the discussion section.</w:t>
      </w:r>
    </w:p>
    <w:p w14:paraId="2300DF13" w14:textId="77777777" w:rsidR="00816915" w:rsidRPr="00822822" w:rsidRDefault="00816915" w:rsidP="00B90809">
      <w:pPr>
        <w:ind w:firstLine="720"/>
        <w:rPr>
          <w:rFonts w:cs="Times New Roman"/>
          <w:sz w:val="22"/>
          <w:szCs w:val="22"/>
        </w:rPr>
      </w:pPr>
    </w:p>
    <w:p w14:paraId="4F198509" w14:textId="31FD71A0" w:rsidR="00791793" w:rsidRDefault="00791793" w:rsidP="00791793">
      <w:pPr>
        <w:jc w:val="center"/>
        <w:rPr>
          <w:b/>
          <w:u w:val="single"/>
        </w:rPr>
      </w:pPr>
      <w:r>
        <w:rPr>
          <w:b/>
          <w:noProof/>
          <w:u w:val="single"/>
        </w:rPr>
        <w:drawing>
          <wp:inline distT="0" distB="0" distL="0" distR="0" wp14:anchorId="4E5A2803" wp14:editId="05229D84">
            <wp:extent cx="2997835" cy="2039831"/>
            <wp:effectExtent l="76200" t="76200" r="151765" b="144780"/>
            <wp:docPr id="3" name="Picture 3" descr="../../Desktop/MECHANISM%2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ECHANISM%20%2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8247" cy="210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9AF10F" w14:textId="4D422EA9" w:rsidR="00791793" w:rsidRPr="00822822" w:rsidRDefault="00791793" w:rsidP="00B90809">
      <w:pPr>
        <w:jc w:val="center"/>
        <w:rPr>
          <w:rFonts w:ascii="Times New Roman" w:hAnsi="Times New Roman" w:cs="Times New Roman"/>
          <w:sz w:val="21"/>
          <w:szCs w:val="21"/>
        </w:rPr>
      </w:pPr>
      <w:r w:rsidRPr="00822822">
        <w:rPr>
          <w:b/>
          <w:sz w:val="21"/>
          <w:szCs w:val="21"/>
          <w:u w:val="single"/>
        </w:rPr>
        <w:t>Figure 1.</w:t>
      </w:r>
      <w:r w:rsidRPr="00822822">
        <w:rPr>
          <w:sz w:val="21"/>
          <w:szCs w:val="21"/>
        </w:rPr>
        <w:t xml:space="preserve"> </w:t>
      </w:r>
      <w:r w:rsidR="008C1DB2" w:rsidRPr="00822822">
        <w:rPr>
          <w:sz w:val="21"/>
          <w:szCs w:val="21"/>
        </w:rPr>
        <w:t>Proposed t</w:t>
      </w:r>
      <w:r w:rsidR="008B4F32" w:rsidRPr="00822822">
        <w:rPr>
          <w:sz w:val="21"/>
          <w:szCs w:val="21"/>
        </w:rPr>
        <w:t xml:space="preserve">hermodynamically </w:t>
      </w:r>
      <w:r w:rsidR="00F4354E" w:rsidRPr="00822822">
        <w:rPr>
          <w:sz w:val="21"/>
          <w:szCs w:val="21"/>
        </w:rPr>
        <w:t>un</w:t>
      </w:r>
      <w:r w:rsidR="008B4F32" w:rsidRPr="00822822">
        <w:rPr>
          <w:sz w:val="21"/>
          <w:szCs w:val="21"/>
        </w:rPr>
        <w:t>favorable mechanism</w:t>
      </w:r>
      <w:r w:rsidR="008C1DB2" w:rsidRPr="00822822">
        <w:rPr>
          <w:sz w:val="21"/>
          <w:szCs w:val="21"/>
        </w:rPr>
        <w:t xml:space="preserve"> #1</w:t>
      </w:r>
      <w:r w:rsidR="008B4F32" w:rsidRPr="00822822">
        <w:rPr>
          <w:sz w:val="21"/>
          <w:szCs w:val="21"/>
        </w:rPr>
        <w:t xml:space="preserve"> scheme for a given dehydration reaction</w:t>
      </w:r>
      <w:r w:rsidR="00F64634">
        <w:rPr>
          <w:sz w:val="21"/>
          <w:szCs w:val="21"/>
        </w:rPr>
        <w:t>, said to be most likely to occur by group</w:t>
      </w:r>
      <w:r w:rsidR="008B4F32" w:rsidRPr="00822822">
        <w:rPr>
          <w:sz w:val="21"/>
          <w:szCs w:val="21"/>
        </w:rPr>
        <w:t xml:space="preserve">. </w:t>
      </w:r>
    </w:p>
    <w:p w14:paraId="686498D1" w14:textId="77777777" w:rsidR="00822822" w:rsidRDefault="00822822" w:rsidP="00C77CD2">
      <w:pPr>
        <w:rPr>
          <w:b/>
          <w:sz w:val="22"/>
          <w:szCs w:val="22"/>
          <w:u w:val="single"/>
        </w:rPr>
      </w:pPr>
    </w:p>
    <w:p w14:paraId="2A379EC7" w14:textId="623E2422" w:rsidR="00C77CD2" w:rsidRPr="00822822" w:rsidRDefault="00C77CD2" w:rsidP="00C77CD2">
      <w:pPr>
        <w:rPr>
          <w:b/>
          <w:sz w:val="22"/>
          <w:szCs w:val="22"/>
          <w:u w:val="single"/>
        </w:rPr>
      </w:pPr>
      <w:r w:rsidRPr="00822822">
        <w:rPr>
          <w:b/>
          <w:sz w:val="22"/>
          <w:szCs w:val="22"/>
          <w:u w:val="single"/>
        </w:rPr>
        <w:t>Introduction</w:t>
      </w:r>
    </w:p>
    <w:p w14:paraId="15055B4B" w14:textId="2CAA8B13" w:rsidR="00843C64" w:rsidRPr="00822822" w:rsidRDefault="00843C64" w:rsidP="00875481">
      <w:pPr>
        <w:ind w:firstLine="720"/>
        <w:rPr>
          <w:rFonts w:cs="Times New Roman"/>
          <w:sz w:val="22"/>
          <w:szCs w:val="22"/>
        </w:rPr>
      </w:pPr>
      <w:r w:rsidRPr="00822822">
        <w:rPr>
          <w:rFonts w:cs="Times New Roman"/>
          <w:sz w:val="22"/>
          <w:szCs w:val="22"/>
        </w:rPr>
        <w:t>In chemistry, a dehydration reaction is one in which there is a conversion that involves the loss of water from the reacting molecule or ion</w:t>
      </w:r>
      <w:r w:rsidR="004A1BE0" w:rsidRPr="00822822">
        <w:rPr>
          <w:rFonts w:cs="Times New Roman"/>
          <w:sz w:val="22"/>
          <w:szCs w:val="22"/>
        </w:rPr>
        <w:t xml:space="preserve"> [1]</w:t>
      </w:r>
      <w:r w:rsidRPr="00822822">
        <w:rPr>
          <w:rFonts w:cs="Times New Roman"/>
          <w:sz w:val="22"/>
          <w:szCs w:val="22"/>
        </w:rPr>
        <w:t>. Dehydration reactions are common processes, and are known to be the reverse of a hydration reaction</w:t>
      </w:r>
      <w:r w:rsidR="004A1BE0" w:rsidRPr="00822822">
        <w:rPr>
          <w:rFonts w:cs="Times New Roman"/>
          <w:sz w:val="22"/>
          <w:szCs w:val="22"/>
        </w:rPr>
        <w:t xml:space="preserve"> [1]</w:t>
      </w:r>
      <w:r w:rsidRPr="00822822">
        <w:rPr>
          <w:rFonts w:cs="Times New Roman"/>
          <w:sz w:val="22"/>
          <w:szCs w:val="22"/>
        </w:rPr>
        <w:t xml:space="preserve">. </w:t>
      </w:r>
      <w:r w:rsidR="00FE1F02" w:rsidRPr="00822822">
        <w:rPr>
          <w:rFonts w:cs="Times New Roman"/>
          <w:sz w:val="22"/>
          <w:szCs w:val="22"/>
        </w:rPr>
        <w:t>The focus of this project was centered around determining which proposed mechanism was most favorable based on thermodynamics for a given dehydration rea</w:t>
      </w:r>
      <w:r w:rsidR="003E4282">
        <w:rPr>
          <w:rFonts w:cs="Times New Roman"/>
          <w:sz w:val="22"/>
          <w:szCs w:val="22"/>
        </w:rPr>
        <w:t>ction. While two mechanisms had</w:t>
      </w:r>
      <w:r w:rsidR="00FE1F02" w:rsidRPr="00822822">
        <w:rPr>
          <w:rFonts w:cs="Times New Roman"/>
          <w:sz w:val="22"/>
          <w:szCs w:val="22"/>
        </w:rPr>
        <w:t xml:space="preserve"> been proposed for the reaction, the group p</w:t>
      </w:r>
      <w:r w:rsidR="003E4282">
        <w:rPr>
          <w:rFonts w:cs="Times New Roman"/>
          <w:sz w:val="22"/>
          <w:szCs w:val="22"/>
        </w:rPr>
        <w:t>roposing the mechanisms suggested</w:t>
      </w:r>
      <w:r w:rsidR="00FE1F02" w:rsidRPr="00822822">
        <w:rPr>
          <w:rFonts w:cs="Times New Roman"/>
          <w:sz w:val="22"/>
          <w:szCs w:val="22"/>
        </w:rPr>
        <w:t xml:space="preserve"> that the second scheme is unlikely because secondary alcohols dehydrate by an E</w:t>
      </w:r>
      <w:r w:rsidR="00FE1F02" w:rsidRPr="00822822">
        <w:rPr>
          <w:rFonts w:cs="Times New Roman"/>
          <w:sz w:val="22"/>
          <w:szCs w:val="22"/>
          <w:vertAlign w:val="subscript"/>
        </w:rPr>
        <w:t>1</w:t>
      </w:r>
      <w:r w:rsidR="00FE1F02" w:rsidRPr="00822822">
        <w:rPr>
          <w:rFonts w:cs="Times New Roman"/>
          <w:sz w:val="22"/>
          <w:szCs w:val="22"/>
        </w:rPr>
        <w:t xml:space="preserve"> mechanism and not an E</w:t>
      </w:r>
      <w:r w:rsidR="00FE1F02" w:rsidRPr="00822822">
        <w:rPr>
          <w:rFonts w:cs="Times New Roman"/>
          <w:sz w:val="22"/>
          <w:szCs w:val="22"/>
          <w:vertAlign w:val="subscript"/>
        </w:rPr>
        <w:t>2</w:t>
      </w:r>
      <w:r w:rsidR="00FE1F02" w:rsidRPr="00822822">
        <w:rPr>
          <w:rFonts w:cs="Times New Roman"/>
          <w:sz w:val="22"/>
          <w:szCs w:val="22"/>
        </w:rPr>
        <w:t xml:space="preserve"> mechanism. The reason for this being that water is not a strong base, which is required for an E</w:t>
      </w:r>
      <w:r w:rsidR="00FE1F02" w:rsidRPr="00822822">
        <w:rPr>
          <w:rFonts w:cs="Times New Roman"/>
          <w:sz w:val="22"/>
          <w:szCs w:val="22"/>
          <w:vertAlign w:val="subscript"/>
        </w:rPr>
        <w:t>2</w:t>
      </w:r>
      <w:r w:rsidR="00FE1F02" w:rsidRPr="00822822">
        <w:rPr>
          <w:rFonts w:cs="Times New Roman"/>
          <w:sz w:val="22"/>
          <w:szCs w:val="22"/>
        </w:rPr>
        <w:t xml:space="preserve"> mechanism.</w:t>
      </w:r>
      <w:r w:rsidR="000E475F" w:rsidRPr="00822822">
        <w:rPr>
          <w:rFonts w:cs="Times New Roman"/>
          <w:sz w:val="22"/>
          <w:szCs w:val="22"/>
        </w:rPr>
        <w:t xml:space="preserve"> An elimination reaction is a type of organic reaction in which two substituents are removed from a molecule in either a one or two-step mechanism</w:t>
      </w:r>
      <w:r w:rsidR="004A1BE0" w:rsidRPr="00822822">
        <w:rPr>
          <w:rFonts w:cs="Times New Roman"/>
          <w:sz w:val="22"/>
          <w:szCs w:val="22"/>
        </w:rPr>
        <w:t xml:space="preserve"> [1]</w:t>
      </w:r>
      <w:r w:rsidR="000E475F" w:rsidRPr="00822822">
        <w:rPr>
          <w:rFonts w:cs="Times New Roman"/>
          <w:sz w:val="22"/>
          <w:szCs w:val="22"/>
        </w:rPr>
        <w:t>. The one-step mechanism is known as the E</w:t>
      </w:r>
      <w:r w:rsidR="000E475F" w:rsidRPr="003E4282">
        <w:rPr>
          <w:rFonts w:cs="Times New Roman"/>
          <w:sz w:val="22"/>
          <w:szCs w:val="22"/>
          <w:vertAlign w:val="subscript"/>
        </w:rPr>
        <w:t>2</w:t>
      </w:r>
      <w:r w:rsidR="000E475F" w:rsidRPr="00822822">
        <w:rPr>
          <w:rFonts w:cs="Times New Roman"/>
          <w:sz w:val="22"/>
          <w:szCs w:val="22"/>
        </w:rPr>
        <w:t xml:space="preserve"> reaction, and the two-step mechanism is known as the E</w:t>
      </w:r>
      <w:r w:rsidR="000E475F" w:rsidRPr="003E4282">
        <w:rPr>
          <w:rFonts w:cs="Times New Roman"/>
          <w:sz w:val="22"/>
          <w:szCs w:val="22"/>
          <w:vertAlign w:val="subscript"/>
        </w:rPr>
        <w:t>1</w:t>
      </w:r>
      <w:r w:rsidR="000E475F" w:rsidRPr="00822822">
        <w:rPr>
          <w:rFonts w:cs="Times New Roman"/>
          <w:sz w:val="22"/>
          <w:szCs w:val="22"/>
        </w:rPr>
        <w:t xml:space="preserve"> reaction</w:t>
      </w:r>
      <w:r w:rsidR="004A1BE0" w:rsidRPr="00822822">
        <w:rPr>
          <w:rFonts w:cs="Times New Roman"/>
          <w:sz w:val="22"/>
          <w:szCs w:val="22"/>
        </w:rPr>
        <w:t xml:space="preserve"> [1]</w:t>
      </w:r>
      <w:r w:rsidR="000E475F" w:rsidRPr="00822822">
        <w:rPr>
          <w:rFonts w:cs="Times New Roman"/>
          <w:sz w:val="22"/>
          <w:szCs w:val="22"/>
        </w:rPr>
        <w:t>.</w:t>
      </w:r>
    </w:p>
    <w:p w14:paraId="658C71EA" w14:textId="6FC59B29" w:rsidR="00693193" w:rsidRPr="00822822" w:rsidRDefault="003E4282" w:rsidP="00DB3A7D">
      <w:pPr>
        <w:ind w:firstLine="720"/>
        <w:rPr>
          <w:rFonts w:cs="Times New Roman"/>
          <w:sz w:val="22"/>
          <w:szCs w:val="22"/>
        </w:rPr>
      </w:pPr>
      <w:r>
        <w:rPr>
          <w:rFonts w:cs="Times New Roman"/>
          <w:sz w:val="22"/>
          <w:szCs w:val="22"/>
        </w:rPr>
        <w:lastRenderedPageBreak/>
        <w:t xml:space="preserve">Overall this report aimed </w:t>
      </w:r>
      <w:r w:rsidR="00693193" w:rsidRPr="00822822">
        <w:rPr>
          <w:rFonts w:cs="Times New Roman"/>
          <w:sz w:val="22"/>
          <w:szCs w:val="22"/>
        </w:rPr>
        <w:t>to use collected e</w:t>
      </w:r>
      <w:r>
        <w:rPr>
          <w:rFonts w:cs="Times New Roman"/>
          <w:sz w:val="22"/>
          <w:szCs w:val="22"/>
        </w:rPr>
        <w:t>lectronic structure calculation data</w:t>
      </w:r>
      <w:r w:rsidR="00693193" w:rsidRPr="00822822">
        <w:rPr>
          <w:rFonts w:cs="Times New Roman"/>
          <w:sz w:val="22"/>
          <w:szCs w:val="22"/>
        </w:rPr>
        <w:t xml:space="preserve"> to compare the thermodynamics of bot</w:t>
      </w:r>
      <w:r>
        <w:rPr>
          <w:rFonts w:cs="Times New Roman"/>
          <w:sz w:val="22"/>
          <w:szCs w:val="22"/>
        </w:rPr>
        <w:t xml:space="preserve">h mechanisms and then finally </w:t>
      </w:r>
      <w:r w:rsidR="00693193" w:rsidRPr="00822822">
        <w:rPr>
          <w:rFonts w:cs="Times New Roman"/>
          <w:sz w:val="22"/>
          <w:szCs w:val="22"/>
        </w:rPr>
        <w:t xml:space="preserve">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 (IE), enthalpy (H), free energy (G) and entropy (S) not only for the overall reaction but also for </w:t>
      </w:r>
      <w:r>
        <w:rPr>
          <w:rFonts w:cs="Times New Roman"/>
          <w:sz w:val="22"/>
          <w:szCs w:val="22"/>
        </w:rPr>
        <w:t xml:space="preserve">the </w:t>
      </w:r>
      <w:r w:rsidR="00693193" w:rsidRPr="00822822">
        <w:rPr>
          <w:rFonts w:cs="Times New Roman"/>
          <w:sz w:val="22"/>
          <w:szCs w:val="22"/>
        </w:rPr>
        <w:t>individual step</w:t>
      </w:r>
      <w:r>
        <w:rPr>
          <w:rFonts w:cs="Times New Roman"/>
          <w:sz w:val="22"/>
          <w:szCs w:val="22"/>
        </w:rPr>
        <w:t>s</w:t>
      </w:r>
      <w:r w:rsidR="00693193" w:rsidRPr="00822822">
        <w:rPr>
          <w:rFonts w:cs="Times New Roman"/>
          <w:sz w:val="22"/>
          <w:szCs w:val="22"/>
        </w:rPr>
        <w:t xml:space="preserve"> within each reaction scheme. </w:t>
      </w:r>
      <w:r w:rsidR="00DB3A7D" w:rsidRPr="00822822">
        <w:rPr>
          <w:rFonts w:cs="Times New Roman"/>
          <w:sz w:val="22"/>
          <w:szCs w:val="22"/>
        </w:rPr>
        <w:t>Using the calculated values of each variable previously mentioned, whether the overall react</w:t>
      </w:r>
      <w:r>
        <w:rPr>
          <w:rFonts w:cs="Times New Roman"/>
          <w:sz w:val="22"/>
          <w:szCs w:val="22"/>
        </w:rPr>
        <w:t>ion and the individual steps were</w:t>
      </w:r>
      <w:r w:rsidR="00DB3A7D" w:rsidRPr="00822822">
        <w:rPr>
          <w:rFonts w:cs="Times New Roman"/>
          <w:sz w:val="22"/>
          <w:szCs w:val="22"/>
        </w:rPr>
        <w:t xml:space="preserve"> being driven by entropy or enthalpy was able to be determined. </w:t>
      </w:r>
      <w:r w:rsidR="00DB3A7D" w:rsidRPr="00822822">
        <w:rPr>
          <w:sz w:val="22"/>
          <w:szCs w:val="22"/>
        </w:rPr>
        <w:t>The last piece of this project to be considered was to finally conclude which of the two proposed mechanisms is more thermodynamically favorable. To ma</w:t>
      </w:r>
      <w:r w:rsidR="009F2D74" w:rsidRPr="00822822">
        <w:rPr>
          <w:sz w:val="22"/>
          <w:szCs w:val="22"/>
        </w:rPr>
        <w:t>ke an argument that mechanism #2</w:t>
      </w:r>
      <w:r w:rsidR="00DB3A7D" w:rsidRPr="00822822">
        <w:rPr>
          <w:sz w:val="22"/>
          <w:szCs w:val="22"/>
        </w:rPr>
        <w:t xml:space="preserve"> is the more favorable of the two </w:t>
      </w:r>
      <w:r>
        <w:rPr>
          <w:sz w:val="22"/>
          <w:szCs w:val="22"/>
        </w:rPr>
        <w:t xml:space="preserve">which were proposed, </w:t>
      </w:r>
      <w:r w:rsidR="00DB3A7D" w:rsidRPr="00822822">
        <w:rPr>
          <w:sz w:val="22"/>
          <w:szCs w:val="22"/>
        </w:rPr>
        <w:t xml:space="preserve">I will use an adaptation of the Arrhenius equation which gives, </w:t>
      </w:r>
      <m:oMath>
        <m:r>
          <w:rPr>
            <w:rFonts w:ascii="Cambria Math" w:hAnsi="Cambria Math"/>
            <w:color w:val="000000" w:themeColor="text1"/>
            <w:sz w:val="22"/>
            <w:szCs w:val="22"/>
          </w:rPr>
          <m:t xml:space="preserve">k </m:t>
        </m:r>
      </m:oMath>
      <w:r w:rsidR="00DB3A7D" w:rsidRPr="00822822">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00DB3A7D" w:rsidRPr="00822822">
        <w:rPr>
          <w:rFonts w:eastAsia="MS Mincho" w:cs="MS Mincho"/>
          <w:color w:val="000000" w:themeColor="text1"/>
          <w:sz w:val="22"/>
          <w:szCs w:val="22"/>
          <w:shd w:val="clear" w:color="auto" w:fill="FFFFFF"/>
        </w:rPr>
        <w:t>.</w:t>
      </w:r>
    </w:p>
    <w:p w14:paraId="0277A1BE" w14:textId="77777777" w:rsidR="00FB44F1" w:rsidRPr="00822822" w:rsidRDefault="00FB44F1" w:rsidP="00C77CD2">
      <w:pPr>
        <w:rPr>
          <w:b/>
          <w:sz w:val="22"/>
          <w:szCs w:val="22"/>
          <w:u w:val="single"/>
        </w:rPr>
      </w:pPr>
    </w:p>
    <w:p w14:paraId="199D105B" w14:textId="59F5221A" w:rsidR="0067192E" w:rsidRPr="00822822" w:rsidRDefault="00C77CD2" w:rsidP="00C77CD2">
      <w:pPr>
        <w:rPr>
          <w:b/>
          <w:sz w:val="22"/>
          <w:szCs w:val="22"/>
          <w:u w:val="single"/>
        </w:rPr>
      </w:pPr>
      <w:r w:rsidRPr="00822822">
        <w:rPr>
          <w:b/>
          <w:sz w:val="22"/>
          <w:szCs w:val="22"/>
          <w:u w:val="single"/>
        </w:rPr>
        <w:t>Computational Details</w:t>
      </w:r>
    </w:p>
    <w:p w14:paraId="354C9802" w14:textId="7A704182" w:rsidR="00ED407D" w:rsidRPr="00822822" w:rsidRDefault="00ED407D" w:rsidP="00ED407D">
      <w:pPr>
        <w:ind w:firstLine="720"/>
        <w:rPr>
          <w:rFonts w:eastAsia="Times New Roman" w:cs="Times New Roman"/>
          <w:color w:val="000000"/>
          <w:sz w:val="22"/>
          <w:szCs w:val="22"/>
          <w:shd w:val="clear" w:color="auto" w:fill="FFFFFF"/>
        </w:rPr>
      </w:pPr>
      <w:r w:rsidRPr="00822822">
        <w:rPr>
          <w:rFonts w:cs="Times New Roman"/>
          <w:sz w:val="22"/>
          <w:szCs w:val="22"/>
        </w:rPr>
        <w:t xml:space="preserve">The projects goal was to be executed by using collected electronic structure calculations to compare the thermodynamics of both </w:t>
      </w:r>
      <w:r w:rsidR="000B4E00">
        <w:rPr>
          <w:rFonts w:cs="Times New Roman"/>
          <w:sz w:val="22"/>
          <w:szCs w:val="22"/>
        </w:rPr>
        <w:t>proposed mechanisms in order to make a determination of</w:t>
      </w:r>
      <w:r w:rsidR="00C301A3">
        <w:rPr>
          <w:rFonts w:cs="Times New Roman"/>
          <w:sz w:val="22"/>
          <w:szCs w:val="22"/>
        </w:rPr>
        <w:t xml:space="preserve"> which is the most favorable</w:t>
      </w:r>
      <w:r w:rsidRPr="00822822">
        <w:rPr>
          <w:rFonts w:cs="Times New Roman"/>
          <w:sz w:val="22"/>
          <w:szCs w:val="22"/>
        </w:rPr>
        <w:t xml:space="preserve"> in terms of thermodynamics. The calculations detailed in the previous paragraph were executed using an advanced computer software program known as GaussView</w:t>
      </w:r>
      <w:r w:rsidR="00CD3DC7">
        <w:rPr>
          <w:rFonts w:cs="Times New Roman"/>
          <w:sz w:val="22"/>
          <w:szCs w:val="22"/>
        </w:rPr>
        <w:t xml:space="preserve"> (we used Version 16)</w:t>
      </w:r>
      <w:r w:rsidRPr="00822822">
        <w:rPr>
          <w:rFonts w:cs="Times New Roman"/>
          <w:sz w:val="22"/>
          <w:szCs w:val="22"/>
        </w:rPr>
        <w:t xml:space="preserve">. </w:t>
      </w:r>
      <w:r w:rsidRPr="00822822">
        <w:rPr>
          <w:rFonts w:eastAsia="Times New Roman" w:cs="Times New Roman"/>
          <w:color w:val="000000"/>
          <w:sz w:val="22"/>
          <w:szCs w:val="22"/>
          <w:shd w:val="clear" w:color="auto" w:fill="FFFFFF"/>
        </w:rPr>
        <w:t>GaussView's Builder palette makes constructing molecules simple and fast. Having both of the mechanism pathways defined at the start of the project</w:t>
      </w:r>
      <w:r w:rsidR="00C301A3">
        <w:rPr>
          <w:rFonts w:eastAsia="Times New Roman" w:cs="Times New Roman"/>
          <w:color w:val="000000"/>
          <w:sz w:val="22"/>
          <w:szCs w:val="22"/>
          <w:shd w:val="clear" w:color="auto" w:fill="FFFFFF"/>
        </w:rPr>
        <w:t>,</w:t>
      </w:r>
      <w:r w:rsidRPr="00822822">
        <w:rPr>
          <w:rFonts w:eastAsia="Times New Roman" w:cs="Times New Roman"/>
          <w:color w:val="000000"/>
          <w:sz w:val="22"/>
          <w:szCs w:val="22"/>
          <w:shd w:val="clear" w:color="auto" w:fill="FFFFFF"/>
        </w:rPr>
        <w:t xml:space="preserve"> it was clear exactly which molecules then had to be built within the program. Each given molecule was built by simply selecting the desired ring or atom from GaussView's Rings palette and element table, then </w:t>
      </w:r>
      <w:r w:rsidR="00C301A3">
        <w:rPr>
          <w:rFonts w:eastAsia="Times New Roman" w:cs="Times New Roman"/>
          <w:color w:val="000000"/>
          <w:sz w:val="22"/>
          <w:szCs w:val="22"/>
          <w:shd w:val="clear" w:color="auto" w:fill="FFFFFF"/>
        </w:rPr>
        <w:t xml:space="preserve">by </w:t>
      </w:r>
      <w:r w:rsidRPr="00822822">
        <w:rPr>
          <w:rFonts w:eastAsia="Times New Roman" w:cs="Times New Roman"/>
          <w:color w:val="000000"/>
          <w:sz w:val="22"/>
          <w:szCs w:val="22"/>
          <w:shd w:val="clear" w:color="auto" w:fill="FFFFFF"/>
        </w:rPr>
        <w:t xml:space="preserve">clicking on an existing atom to add to the overall structure. </w:t>
      </w:r>
      <w:r w:rsidRPr="00822822">
        <w:rPr>
          <w:rFonts w:cs="Times New Roman"/>
          <w:sz w:val="22"/>
          <w:szCs w:val="22"/>
        </w:rPr>
        <w:t>Once all given molecules we</w:t>
      </w:r>
      <w:r w:rsidR="00C301A3">
        <w:rPr>
          <w:rFonts w:cs="Times New Roman"/>
          <w:sz w:val="22"/>
          <w:szCs w:val="22"/>
        </w:rPr>
        <w:t>re built within the program (</w:t>
      </w:r>
      <w:r w:rsidRPr="00822822">
        <w:rPr>
          <w:rFonts w:cs="Times New Roman"/>
          <w:sz w:val="22"/>
          <w:szCs w:val="22"/>
        </w:rPr>
        <w:t>therefore an input file for each</w:t>
      </w:r>
      <w:r w:rsidRPr="00822822">
        <w:rPr>
          <w:rFonts w:eastAsia="Times New Roman" w:cs="Times New Roman"/>
          <w:color w:val="000000"/>
          <w:sz w:val="22"/>
          <w:szCs w:val="22"/>
          <w:shd w:val="clear" w:color="auto" w:fill="FFFFFF"/>
        </w:rPr>
        <w:t xml:space="preserve"> </w:t>
      </w:r>
      <w:r w:rsidRPr="00822822">
        <w:rPr>
          <w:rFonts w:cs="Times New Roman"/>
          <w:sz w:val="22"/>
          <w:szCs w:val="22"/>
        </w:rPr>
        <w:t>was created</w:t>
      </w:r>
      <w:r w:rsidR="00C301A3">
        <w:rPr>
          <w:rFonts w:cs="Times New Roman"/>
          <w:sz w:val="22"/>
          <w:szCs w:val="22"/>
        </w:rPr>
        <w:t>)</w:t>
      </w:r>
      <w:r w:rsidRPr="00822822">
        <w:rPr>
          <w:rFonts w:cs="Times New Roman"/>
          <w:sz w:val="22"/>
          <w:szCs w:val="22"/>
        </w:rPr>
        <w:t xml:space="preserve">, the next step involved setting up calculation parameters to be able to submit calculations. For the purposes of this report and the thermodynamic properties of interest, three different calculations jobs were submitted for each molecule present within the mechanisms: geometry optimization, energy, and lastly optimization and frequency paired together.  </w:t>
      </w:r>
    </w:p>
    <w:p w14:paraId="567066A8" w14:textId="5998A94F" w:rsidR="00ED407D" w:rsidRPr="00822822" w:rsidRDefault="00ED407D" w:rsidP="00ED407D">
      <w:pPr>
        <w:ind w:firstLine="720"/>
        <w:rPr>
          <w:rFonts w:cs="Times New Roman"/>
          <w:sz w:val="22"/>
          <w:szCs w:val="22"/>
        </w:rPr>
      </w:pPr>
      <w:r w:rsidRPr="00822822">
        <w:rPr>
          <w:rFonts w:cs="Times New Roman"/>
          <w:sz w:val="22"/>
          <w:szCs w:val="22"/>
        </w:rPr>
        <w:t>The first step in submitting a calculation job within GaussView was to choose the job type, which in this case was any of the three just mentioned. Once the job type was selected, next the program prompts the user to choose both a method and basis set. For all molecules, the method for optimization calculations was the Hartree-Fock method with the lowest basis set of 3-21G [3]. For submitting calculations for energy, a more in-depth basis set was needed in order to handle the larger output of this type. To accomplish this there was a gradual build up (in order to avoid the failed convergence of calculation) in basis set from 3-21G to in the final stages 6</w:t>
      </w:r>
      <w:r w:rsidR="00D50DD7">
        <w:rPr>
          <w:rFonts w:cs="Times New Roman"/>
          <w:sz w:val="22"/>
          <w:szCs w:val="22"/>
        </w:rPr>
        <w:t>-</w:t>
      </w:r>
      <w:r w:rsidRPr="00822822">
        <w:rPr>
          <w:rFonts w:cs="Times New Roman"/>
          <w:sz w:val="22"/>
          <w:szCs w:val="22"/>
        </w:rPr>
        <w:t>311G</w:t>
      </w:r>
      <w:r w:rsidR="00D50DD7">
        <w:rPr>
          <w:rFonts w:cs="Times New Roman"/>
          <w:sz w:val="22"/>
          <w:szCs w:val="22"/>
        </w:rPr>
        <w:t xml:space="preserve"> (along with specified 2d, 2p)</w:t>
      </w:r>
      <w:r w:rsidRPr="00822822">
        <w:rPr>
          <w:rFonts w:cs="Times New Roman"/>
          <w:sz w:val="22"/>
          <w:szCs w:val="22"/>
        </w:rPr>
        <w:t xml:space="preserve"> [4]. Besides adjusting the basis set the overall method was also changed in order to accommodate energy calculations</w:t>
      </w:r>
      <w:r w:rsidR="00D50DD7">
        <w:rPr>
          <w:rFonts w:cs="Times New Roman"/>
          <w:sz w:val="22"/>
          <w:szCs w:val="22"/>
        </w:rPr>
        <w:t xml:space="preserve">, from </w:t>
      </w:r>
      <w:r w:rsidRPr="00822822">
        <w:rPr>
          <w:rFonts w:cs="Times New Roman"/>
          <w:sz w:val="22"/>
          <w:szCs w:val="22"/>
        </w:rPr>
        <w:t xml:space="preserve">Hartree-Fock to </w:t>
      </w:r>
      <w:r w:rsidR="00D50DD7">
        <w:rPr>
          <w:rFonts w:cs="Times New Roman"/>
          <w:sz w:val="22"/>
          <w:szCs w:val="22"/>
        </w:rPr>
        <w:t xml:space="preserve">the </w:t>
      </w:r>
      <w:r w:rsidRPr="00822822">
        <w:rPr>
          <w:rFonts w:cs="Times New Roman"/>
          <w:sz w:val="22"/>
          <w:szCs w:val="22"/>
        </w:rPr>
        <w:t>density functional theory (commonly abbreviated as DFT). Another parameter set for both the energy and optimization frequency calculations (besides using DFT) was the level of theory</w:t>
      </w:r>
      <w:r w:rsidR="00D50DD7">
        <w:rPr>
          <w:rFonts w:cs="Times New Roman"/>
          <w:sz w:val="22"/>
          <w:szCs w:val="22"/>
        </w:rPr>
        <w:t>,</w:t>
      </w:r>
      <w:r w:rsidRPr="00822822">
        <w:rPr>
          <w:rFonts w:cs="Times New Roman"/>
          <w:sz w:val="22"/>
          <w:szCs w:val="22"/>
        </w:rPr>
        <w:t xml:space="preserve"> which </w:t>
      </w:r>
      <w:r w:rsidR="00D50DD7">
        <w:rPr>
          <w:rFonts w:cs="Times New Roman"/>
          <w:sz w:val="22"/>
          <w:szCs w:val="22"/>
        </w:rPr>
        <w:t xml:space="preserve">in </w:t>
      </w:r>
      <w:r w:rsidRPr="00822822">
        <w:rPr>
          <w:rFonts w:cs="Times New Roman"/>
          <w:sz w:val="22"/>
          <w:szCs w:val="22"/>
        </w:rPr>
        <w:t>the case of the project was B3LYP.</w:t>
      </w:r>
    </w:p>
    <w:p w14:paraId="311F2462" w14:textId="1FF23679" w:rsidR="00ED407D" w:rsidRPr="00822822" w:rsidRDefault="00D50DD7" w:rsidP="00ED407D">
      <w:pPr>
        <w:ind w:firstLine="720"/>
        <w:rPr>
          <w:rFonts w:eastAsia="Times New Roman" w:cs="Times New Roman"/>
          <w:color w:val="000000" w:themeColor="text1"/>
          <w:sz w:val="22"/>
          <w:szCs w:val="22"/>
        </w:rPr>
      </w:pPr>
      <w:r>
        <w:rPr>
          <w:rFonts w:eastAsia="Times New Roman" w:cs="Times New Roman"/>
          <w:color w:val="000000" w:themeColor="text1"/>
          <w:sz w:val="22"/>
          <w:szCs w:val="22"/>
        </w:rPr>
        <w:t xml:space="preserve">When a </w:t>
      </w:r>
      <w:r w:rsidR="00ED407D" w:rsidRPr="00822822">
        <w:rPr>
          <w:rFonts w:eastAsia="Times New Roman" w:cs="Times New Roman"/>
          <w:color w:val="000000" w:themeColor="text1"/>
          <w:sz w:val="22"/>
          <w:szCs w:val="22"/>
        </w:rPr>
        <w:t xml:space="preserve">Gaussian </w:t>
      </w:r>
      <w:r>
        <w:rPr>
          <w:rFonts w:eastAsia="Times New Roman" w:cs="Times New Roman"/>
          <w:color w:val="000000" w:themeColor="text1"/>
          <w:sz w:val="22"/>
          <w:szCs w:val="22"/>
        </w:rPr>
        <w:t>calculation job is finished running, one</w:t>
      </w:r>
      <w:r w:rsidR="00ED407D" w:rsidRPr="00822822">
        <w:rPr>
          <w:rFonts w:eastAsia="Times New Roman" w:cs="Times New Roman"/>
          <w:color w:val="000000" w:themeColor="text1"/>
          <w:sz w:val="22"/>
          <w:szCs w:val="22"/>
        </w:rPr>
        <w:t xml:space="preserve"> will</w:t>
      </w:r>
      <w:r>
        <w:rPr>
          <w:rFonts w:eastAsia="Times New Roman" w:cs="Times New Roman"/>
          <w:color w:val="000000" w:themeColor="text1"/>
          <w:sz w:val="22"/>
          <w:szCs w:val="22"/>
        </w:rPr>
        <w:t xml:space="preserve"> receive a message in GaussView which will allow for the viewing of </w:t>
      </w:r>
      <w:r w:rsidR="00ED407D" w:rsidRPr="00822822">
        <w:rPr>
          <w:rFonts w:eastAsia="Times New Roman" w:cs="Times New Roman"/>
          <w:color w:val="000000" w:themeColor="text1"/>
          <w:sz w:val="22"/>
          <w:szCs w:val="22"/>
        </w:rPr>
        <w:t>an output file. For this project it was the “.chk” file of the optimization frequency calculation which gave thermodynamic data which was then manipula</w:t>
      </w:r>
      <w:r>
        <w:rPr>
          <w:rFonts w:eastAsia="Times New Roman" w:cs="Times New Roman"/>
          <w:color w:val="000000" w:themeColor="text1"/>
          <w:sz w:val="22"/>
          <w:szCs w:val="22"/>
        </w:rPr>
        <w:t xml:space="preserve">ted </w:t>
      </w:r>
      <w:r w:rsidR="00ED407D" w:rsidRPr="00822822">
        <w:rPr>
          <w:rFonts w:eastAsia="Times New Roman" w:cs="Times New Roman"/>
          <w:color w:val="000000" w:themeColor="text1"/>
          <w:sz w:val="22"/>
          <w:szCs w:val="22"/>
        </w:rPr>
        <w:t xml:space="preserve">for analysis purposes. The same process detailed above was repeated across all given molecules. More in depth information regarding GaussView and how it was implemented for this project including details about basis sets, job types, and methods can be found in the supplemental information section. </w:t>
      </w:r>
    </w:p>
    <w:p w14:paraId="5466D7FC" w14:textId="77777777" w:rsidR="00BA38B9" w:rsidRDefault="00BA38B9" w:rsidP="00C77CD2">
      <w:pPr>
        <w:rPr>
          <w:b/>
          <w:sz w:val="22"/>
          <w:szCs w:val="22"/>
          <w:u w:val="single"/>
        </w:rPr>
      </w:pPr>
    </w:p>
    <w:p w14:paraId="727CA91B" w14:textId="4A5AB14D" w:rsidR="00C77CD2" w:rsidRPr="00BA38B9" w:rsidRDefault="00C77CD2" w:rsidP="00C77CD2">
      <w:pPr>
        <w:rPr>
          <w:b/>
          <w:sz w:val="22"/>
          <w:szCs w:val="22"/>
          <w:u w:val="single"/>
        </w:rPr>
      </w:pPr>
      <w:r w:rsidRPr="00BA38B9">
        <w:rPr>
          <w:b/>
          <w:sz w:val="22"/>
          <w:szCs w:val="22"/>
          <w:u w:val="single"/>
        </w:rPr>
        <w:t>Results and Discussion</w:t>
      </w:r>
    </w:p>
    <w:p w14:paraId="0878B432" w14:textId="1C6FA325" w:rsidR="00BA38B9" w:rsidRDefault="00EF3006" w:rsidP="00B90809">
      <w:pPr>
        <w:ind w:firstLine="720"/>
        <w:rPr>
          <w:rFonts w:cs="Times New Roman"/>
          <w:sz w:val="22"/>
          <w:szCs w:val="22"/>
        </w:rPr>
      </w:pPr>
      <w:r w:rsidRPr="00BA38B9">
        <w:rPr>
          <w:rFonts w:cs="Times New Roman"/>
          <w:sz w:val="22"/>
          <w:szCs w:val="22"/>
        </w:rPr>
        <w:t xml:space="preserve">The focus of this project was centered around determining which proposed mechanism was most favorable based on thermodynamics for a given dehydration reaction. While two mechanisms </w:t>
      </w:r>
      <w:r w:rsidRPr="00BA38B9">
        <w:rPr>
          <w:rFonts w:cs="Times New Roman"/>
          <w:sz w:val="22"/>
          <w:szCs w:val="22"/>
        </w:rPr>
        <w:lastRenderedPageBreak/>
        <w:t>have been proposed for the reaction, the group proposing the mechanisms suggests that the second scheme is unlikely because secondary alcohols dehydrate by an E</w:t>
      </w:r>
      <w:r w:rsidRPr="00BA38B9">
        <w:rPr>
          <w:rFonts w:cs="Times New Roman"/>
          <w:sz w:val="22"/>
          <w:szCs w:val="22"/>
          <w:vertAlign w:val="subscript"/>
        </w:rPr>
        <w:t>1</w:t>
      </w:r>
      <w:r w:rsidRPr="00BA38B9">
        <w:rPr>
          <w:rFonts w:cs="Times New Roman"/>
          <w:sz w:val="22"/>
          <w:szCs w:val="22"/>
        </w:rPr>
        <w:t xml:space="preserve"> mechanism and not an E</w:t>
      </w:r>
      <w:r w:rsidRPr="00BA38B9">
        <w:rPr>
          <w:rFonts w:cs="Times New Roman"/>
          <w:sz w:val="22"/>
          <w:szCs w:val="22"/>
          <w:vertAlign w:val="subscript"/>
        </w:rPr>
        <w:t>2</w:t>
      </w:r>
      <w:r w:rsidRPr="00BA38B9">
        <w:rPr>
          <w:rFonts w:cs="Times New Roman"/>
          <w:sz w:val="22"/>
          <w:szCs w:val="22"/>
        </w:rPr>
        <w:t xml:space="preserve"> mechanism. </w:t>
      </w:r>
      <w:r w:rsidR="00024C28">
        <w:rPr>
          <w:rFonts w:cs="Times New Roman"/>
          <w:sz w:val="22"/>
          <w:szCs w:val="22"/>
        </w:rPr>
        <w:t xml:space="preserve">This led to the goal of this report being to </w:t>
      </w:r>
      <w:r w:rsidRPr="00BA38B9">
        <w:rPr>
          <w:rFonts w:cs="Times New Roman"/>
          <w:sz w:val="22"/>
          <w:szCs w:val="22"/>
        </w:rPr>
        <w:t>use collected electronic structure calculations to compare the thermodynamics of both mechanisms and then therefore 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 enthalpy, free energy</w:t>
      </w:r>
      <w:r w:rsidR="00024C28">
        <w:rPr>
          <w:rFonts w:cs="Times New Roman"/>
          <w:sz w:val="22"/>
          <w:szCs w:val="22"/>
        </w:rPr>
        <w:t>,</w:t>
      </w:r>
      <w:r w:rsidRPr="00BA38B9">
        <w:rPr>
          <w:rFonts w:cs="Times New Roman"/>
          <w:sz w:val="22"/>
          <w:szCs w:val="22"/>
        </w:rPr>
        <w:t xml:space="preserve"> and entropy not only for the overall reaction but also for </w:t>
      </w:r>
      <w:r w:rsidR="00024C28">
        <w:rPr>
          <w:rFonts w:cs="Times New Roman"/>
          <w:sz w:val="22"/>
          <w:szCs w:val="22"/>
        </w:rPr>
        <w:t xml:space="preserve">the </w:t>
      </w:r>
      <w:r w:rsidRPr="00BA38B9">
        <w:rPr>
          <w:rFonts w:cs="Times New Roman"/>
          <w:sz w:val="22"/>
          <w:szCs w:val="22"/>
        </w:rPr>
        <w:t>individual step</w:t>
      </w:r>
      <w:r w:rsidR="00024C28">
        <w:rPr>
          <w:rFonts w:cs="Times New Roman"/>
          <w:sz w:val="22"/>
          <w:szCs w:val="22"/>
        </w:rPr>
        <w:t>s</w:t>
      </w:r>
      <w:r w:rsidRPr="00BA38B9">
        <w:rPr>
          <w:rFonts w:cs="Times New Roman"/>
          <w:sz w:val="22"/>
          <w:szCs w:val="22"/>
        </w:rPr>
        <w:t xml:space="preserve"> within each reaction scheme. Using the calculated values of each variable previously mentioned, whether the overall reaction and the individual steps are being driven by entropy or enthalpy was </w:t>
      </w:r>
      <w:r w:rsidR="00024C28">
        <w:rPr>
          <w:rFonts w:cs="Times New Roman"/>
          <w:sz w:val="22"/>
          <w:szCs w:val="22"/>
        </w:rPr>
        <w:t xml:space="preserve">then </w:t>
      </w:r>
      <w:r w:rsidRPr="00BA38B9">
        <w:rPr>
          <w:rFonts w:cs="Times New Roman"/>
          <w:sz w:val="22"/>
          <w:szCs w:val="22"/>
        </w:rPr>
        <w:t>able to be determined.</w:t>
      </w:r>
    </w:p>
    <w:p w14:paraId="43B21C9F" w14:textId="77777777" w:rsidR="00816915" w:rsidRPr="00BA38B9" w:rsidRDefault="00816915" w:rsidP="00B90809">
      <w:pPr>
        <w:ind w:firstLine="720"/>
        <w:rPr>
          <w:rFonts w:cs="Times New Roman"/>
          <w:sz w:val="22"/>
          <w:szCs w:val="22"/>
        </w:rPr>
      </w:pPr>
    </w:p>
    <w:p w14:paraId="02965B39" w14:textId="76C89818" w:rsidR="00346A69" w:rsidRDefault="008C1DB2" w:rsidP="008C1DB2">
      <w:pPr>
        <w:ind w:firstLine="720"/>
        <w:jc w:val="center"/>
        <w:rPr>
          <w:rFonts w:cs="Times New Roman"/>
        </w:rPr>
      </w:pPr>
      <w:r>
        <w:rPr>
          <w:rFonts w:cs="Times New Roman"/>
          <w:noProof/>
        </w:rPr>
        <w:drawing>
          <wp:inline distT="0" distB="0" distL="0" distR="0" wp14:anchorId="3F14CCC4" wp14:editId="6D684DC5">
            <wp:extent cx="3347976" cy="1132840"/>
            <wp:effectExtent l="76200" t="76200" r="157480" b="162560"/>
            <wp:docPr id="4" name="Picture 4" descr="../../Desktop/OVERALL%20R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OVERALL%20RX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2866" cy="1185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7940BA" w14:textId="41A618F4" w:rsidR="009224F5" w:rsidRPr="00822822" w:rsidRDefault="008C1DB2" w:rsidP="00B90809">
      <w:pPr>
        <w:jc w:val="center"/>
        <w:rPr>
          <w:rFonts w:ascii="Times New Roman" w:hAnsi="Times New Roman" w:cs="Times New Roman"/>
          <w:sz w:val="21"/>
          <w:szCs w:val="21"/>
        </w:rPr>
      </w:pPr>
      <w:r w:rsidRPr="00822822">
        <w:rPr>
          <w:b/>
          <w:sz w:val="21"/>
          <w:szCs w:val="21"/>
          <w:u w:val="single"/>
        </w:rPr>
        <w:t>Figure 2.</w:t>
      </w:r>
      <w:r w:rsidRPr="00822822">
        <w:rPr>
          <w:sz w:val="21"/>
          <w:szCs w:val="21"/>
        </w:rPr>
        <w:t xml:space="preserve"> Overall reaction scheme for the given dehydration reaction. </w:t>
      </w:r>
    </w:p>
    <w:p w14:paraId="1C182B06" w14:textId="77777777" w:rsidR="00B90809" w:rsidRPr="00B90809" w:rsidRDefault="00B90809" w:rsidP="00B90809">
      <w:pPr>
        <w:jc w:val="center"/>
        <w:rPr>
          <w:rFonts w:ascii="Times New Roman" w:hAnsi="Times New Roman" w:cs="Times New Roman"/>
          <w:sz w:val="22"/>
          <w:szCs w:val="22"/>
        </w:rPr>
      </w:pPr>
    </w:p>
    <w:p w14:paraId="4E8091E3" w14:textId="4DBC09F3" w:rsidR="00EF3006" w:rsidRPr="00BA38B9" w:rsidRDefault="009224F5" w:rsidP="009224F5">
      <w:pPr>
        <w:ind w:firstLine="720"/>
        <w:rPr>
          <w:rFonts w:cs="Times New Roman"/>
          <w:sz w:val="22"/>
          <w:szCs w:val="22"/>
        </w:rPr>
      </w:pPr>
      <w:r w:rsidRPr="00BA38B9">
        <w:rPr>
          <w:sz w:val="22"/>
          <w:szCs w:val="22"/>
        </w:rPr>
        <w:t>As mentioned above, GaussView allowed for the determination of</w:t>
      </w:r>
      <w:r w:rsidRPr="00BA38B9">
        <w:rPr>
          <w:rFonts w:cs="Times New Roman"/>
          <w:sz w:val="22"/>
          <w:szCs w:val="22"/>
        </w:rPr>
        <w:t xml:space="preserve"> internal energy, enthalpy, free energy</w:t>
      </w:r>
      <w:r w:rsidR="00737FD4" w:rsidRPr="00BA38B9">
        <w:rPr>
          <w:rFonts w:cs="Times New Roman"/>
          <w:sz w:val="22"/>
          <w:szCs w:val="22"/>
        </w:rPr>
        <w:t>,</w:t>
      </w:r>
      <w:r w:rsidRPr="00BA38B9">
        <w:rPr>
          <w:rFonts w:cs="Times New Roman"/>
          <w:sz w:val="22"/>
          <w:szCs w:val="22"/>
        </w:rPr>
        <w:t xml:space="preserve"> and entropy not only for the overall reaction</w:t>
      </w:r>
      <w:r w:rsidR="00737FD4" w:rsidRPr="00BA38B9">
        <w:rPr>
          <w:rFonts w:cs="Times New Roman"/>
          <w:sz w:val="22"/>
          <w:szCs w:val="22"/>
        </w:rPr>
        <w:t>,</w:t>
      </w:r>
      <w:r w:rsidRPr="00BA38B9">
        <w:rPr>
          <w:rFonts w:cs="Times New Roman"/>
          <w:sz w:val="22"/>
          <w:szCs w:val="22"/>
        </w:rPr>
        <w:t xml:space="preserve"> but also for the individual steps within each reaction scheme. By then using the</w:t>
      </w:r>
      <w:r w:rsidR="00024C28">
        <w:rPr>
          <w:rFonts w:cs="Times New Roman"/>
          <w:sz w:val="22"/>
          <w:szCs w:val="22"/>
        </w:rPr>
        <w:t>se</w:t>
      </w:r>
      <w:r w:rsidRPr="00BA38B9">
        <w:rPr>
          <w:rFonts w:cs="Times New Roman"/>
          <w:sz w:val="22"/>
          <w:szCs w:val="22"/>
        </w:rPr>
        <w:t xml:space="preserve"> calculated values of ea</w:t>
      </w:r>
      <w:r w:rsidR="00024C28">
        <w:rPr>
          <w:rFonts w:cs="Times New Roman"/>
          <w:sz w:val="22"/>
          <w:szCs w:val="22"/>
        </w:rPr>
        <w:t>ch variable, the overall total changes in</w:t>
      </w:r>
      <w:r w:rsidRPr="00BA38B9">
        <w:rPr>
          <w:rFonts w:cs="Times New Roman"/>
          <w:sz w:val="22"/>
          <w:szCs w:val="22"/>
        </w:rPr>
        <w:t xml:space="preserve"> these variables were then able to be calculated. To calculate the change in free energy during each step, the free energy of all the products as well as the reactants for that step had to all be taken into account</w:t>
      </w:r>
      <w:r w:rsidR="006A646A" w:rsidRPr="00BA38B9">
        <w:rPr>
          <w:rFonts w:cs="Times New Roman"/>
          <w:sz w:val="22"/>
          <w:szCs w:val="22"/>
        </w:rPr>
        <w:t xml:space="preserve"> (Equation 1)</w:t>
      </w:r>
      <w:r w:rsidRPr="00BA38B9">
        <w:rPr>
          <w:rFonts w:cs="Times New Roman"/>
          <w:sz w:val="22"/>
          <w:szCs w:val="22"/>
        </w:rPr>
        <w:t xml:space="preserve">. </w:t>
      </w:r>
      <w:r w:rsidR="006A646A" w:rsidRPr="00BA38B9">
        <w:rPr>
          <w:rFonts w:cs="Times New Roman"/>
          <w:sz w:val="22"/>
          <w:szCs w:val="22"/>
        </w:rPr>
        <w:t xml:space="preserve">This means that in order to have the calculated value of </w:t>
      </w:r>
      <w:r w:rsidR="006A646A" w:rsidRPr="00BA38B9">
        <w:rPr>
          <w:rFonts w:ascii="Calibri" w:hAnsi="Calibri" w:cs="Times New Roman"/>
          <w:sz w:val="22"/>
          <w:szCs w:val="22"/>
        </w:rPr>
        <w:t>∆</w:t>
      </w:r>
      <w:r w:rsidR="006A646A" w:rsidRPr="00BA38B9">
        <w:rPr>
          <w:rFonts w:cs="Times New Roman"/>
          <w:sz w:val="22"/>
          <w:szCs w:val="22"/>
        </w:rPr>
        <w:t>G=</w:t>
      </w:r>
      <w:r w:rsidR="006A646A" w:rsidRPr="00BA38B9">
        <w:rPr>
          <w:sz w:val="22"/>
          <w:szCs w:val="22"/>
        </w:rPr>
        <w:t xml:space="preserve"> </w:t>
      </w:r>
      <w:r w:rsidR="006A646A" w:rsidRPr="00BA38B9">
        <w:rPr>
          <w:rFonts w:cs="Times New Roman"/>
          <w:sz w:val="22"/>
          <w:szCs w:val="22"/>
        </w:rPr>
        <w:t>-1.215484933 kcal/mol for Step E denoted in Figure 3 below</w:t>
      </w:r>
      <w:r w:rsidR="00024C28">
        <w:rPr>
          <w:rFonts w:cs="Times New Roman"/>
          <w:sz w:val="22"/>
          <w:szCs w:val="22"/>
        </w:rPr>
        <w:t>,</w:t>
      </w:r>
      <w:r w:rsidR="00094EC7" w:rsidRPr="00BA38B9">
        <w:rPr>
          <w:rFonts w:cs="Times New Roman"/>
          <w:sz w:val="22"/>
          <w:szCs w:val="22"/>
        </w:rPr>
        <w:t xml:space="preserve"> </w:t>
      </w:r>
      <w:r w:rsidR="00D21F0F" w:rsidRPr="00BA38B9">
        <w:rPr>
          <w:rFonts w:cs="Times New Roman"/>
          <w:sz w:val="22"/>
          <w:szCs w:val="22"/>
        </w:rPr>
        <w:t>we had</w:t>
      </w:r>
      <w:r w:rsidR="00024C28">
        <w:rPr>
          <w:rFonts w:cs="Times New Roman"/>
          <w:sz w:val="22"/>
          <w:szCs w:val="22"/>
        </w:rPr>
        <w:t xml:space="preserve"> to add together the individual</w:t>
      </w:r>
      <w:r w:rsidR="00D21F0F" w:rsidRPr="00BA38B9">
        <w:rPr>
          <w:rFonts w:cs="Times New Roman"/>
          <w:sz w:val="22"/>
          <w:szCs w:val="22"/>
        </w:rPr>
        <w:t xml:space="preserve"> value</w:t>
      </w:r>
      <w:r w:rsidR="00024C28">
        <w:rPr>
          <w:rFonts w:cs="Times New Roman"/>
          <w:sz w:val="22"/>
          <w:szCs w:val="22"/>
        </w:rPr>
        <w:t>s</w:t>
      </w:r>
      <w:r w:rsidR="00D21F0F" w:rsidRPr="00BA38B9">
        <w:rPr>
          <w:rFonts w:cs="Times New Roman"/>
          <w:sz w:val="22"/>
          <w:szCs w:val="22"/>
        </w:rPr>
        <w:t xml:space="preserve"> of free energy for Molecule 1 and H</w:t>
      </w:r>
      <w:r w:rsidR="00D21F0F" w:rsidRPr="00BA38B9">
        <w:rPr>
          <w:rFonts w:cs="Times New Roman"/>
          <w:sz w:val="22"/>
          <w:szCs w:val="22"/>
          <w:vertAlign w:val="subscript"/>
        </w:rPr>
        <w:t>3</w:t>
      </w:r>
      <w:r w:rsidR="00D21F0F" w:rsidRPr="00BA38B9">
        <w:rPr>
          <w:rFonts w:cs="Times New Roman"/>
          <w:sz w:val="22"/>
          <w:szCs w:val="22"/>
        </w:rPr>
        <w:t>O</w:t>
      </w:r>
      <w:r w:rsidR="00D21F0F" w:rsidRPr="00BA38B9">
        <w:rPr>
          <w:rFonts w:cs="Times New Roman"/>
          <w:sz w:val="22"/>
          <w:szCs w:val="22"/>
          <w:vertAlign w:val="superscript"/>
        </w:rPr>
        <w:t xml:space="preserve">+ </w:t>
      </w:r>
      <w:r w:rsidR="00D21F0F" w:rsidRPr="00BA38B9">
        <w:rPr>
          <w:rFonts w:cs="Times New Roman"/>
          <w:sz w:val="22"/>
          <w:szCs w:val="22"/>
        </w:rPr>
        <w:t>and subtract that sum from the sum of the free energies of Molecule 3 and water</w:t>
      </w:r>
      <w:r w:rsidR="008B7990" w:rsidRPr="00BA38B9">
        <w:rPr>
          <w:rFonts w:cs="Times New Roman"/>
          <w:sz w:val="22"/>
          <w:szCs w:val="22"/>
        </w:rPr>
        <w:t xml:space="preserve"> (Equation 2). </w:t>
      </w:r>
    </w:p>
    <w:p w14:paraId="1F24C2AA" w14:textId="68522D54" w:rsidR="008B7990" w:rsidRPr="00BA38B9" w:rsidRDefault="008B7990" w:rsidP="008B7990">
      <w:pPr>
        <w:ind w:firstLine="720"/>
        <w:jc w:val="center"/>
        <w:rPr>
          <w:rFonts w:eastAsiaTheme="minorEastAsia" w:cs="Times New Roman"/>
          <w:sz w:val="22"/>
          <w:szCs w:val="22"/>
        </w:rPr>
      </w:pPr>
      <w:r w:rsidRPr="00BA38B9">
        <w:rPr>
          <w:rFonts w:eastAsiaTheme="minorEastAsia" w:cs="Times New Roman"/>
          <w:sz w:val="22"/>
          <w:szCs w:val="22"/>
        </w:rPr>
        <w:t xml:space="preserve">(1) </w:t>
      </w:r>
      <m:oMath>
        <m:r>
          <w:rPr>
            <w:rFonts w:ascii="Cambria Math" w:hAnsi="Cambria Math"/>
            <w:sz w:val="22"/>
            <w:szCs w:val="22"/>
          </w:rPr>
          <m:t xml:space="preserve">∆G=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oMath>
    </w:p>
    <w:p w14:paraId="33A1E2AE" w14:textId="495CEC6A" w:rsidR="008B7990" w:rsidRPr="00BA38B9" w:rsidRDefault="005A6289" w:rsidP="008B7990">
      <w:pPr>
        <w:ind w:firstLine="720"/>
        <w:jc w:val="center"/>
        <w:rPr>
          <w:rFonts w:eastAsiaTheme="minorEastAsia"/>
          <w:sz w:val="22"/>
          <w:szCs w:val="22"/>
        </w:rPr>
      </w:pPr>
      <w:r w:rsidRPr="00BA38B9">
        <w:rPr>
          <w:rFonts w:eastAsiaTheme="minorEastAsia"/>
          <w:sz w:val="22"/>
          <w:szCs w:val="22"/>
        </w:rPr>
        <w:t xml:space="preserve">(2) </w:t>
      </w:r>
      <w:r w:rsidRPr="00BA38B9">
        <w:rPr>
          <w:rFonts w:eastAsiaTheme="minorEastAsia"/>
          <w:i/>
          <w:sz w:val="22"/>
          <w:szCs w:val="22"/>
          <w:u w:val="single"/>
        </w:rPr>
        <w:t>Step E:</w:t>
      </w:r>
      <w:r w:rsidR="008B7990" w:rsidRPr="00BA38B9">
        <w:rPr>
          <w:rFonts w:eastAsiaTheme="minorEastAsia"/>
          <w:sz w:val="22"/>
          <w:szCs w:val="22"/>
        </w:rPr>
        <w:t xml:space="preserve"> </w:t>
      </w:r>
      <m:oMath>
        <m:r>
          <w:rPr>
            <w:rFonts w:ascii="Cambria Math" w:eastAsiaTheme="minorEastAsia" w:hAnsi="Cambria Math"/>
            <w:sz w:val="22"/>
            <w:szCs w:val="22"/>
          </w:rPr>
          <m:t xml:space="preserve">Molecule 1+ </m:t>
        </m:r>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3</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O</m:t>
            </m:r>
          </m:e>
          <m:sup>
            <m:r>
              <w:rPr>
                <w:rFonts w:ascii="Cambria Math" w:eastAsiaTheme="minorEastAsia" w:hAnsi="Cambria Math"/>
                <w:sz w:val="22"/>
                <w:szCs w:val="22"/>
              </w:rPr>
              <m:t>+</m:t>
            </m:r>
          </m:sup>
        </m:sSup>
        <m:r>
          <w:rPr>
            <w:rFonts w:ascii="Cambria Math" w:eastAsiaTheme="minorEastAsia" w:hAnsi="Cambria Math"/>
            <w:sz w:val="22"/>
            <w:szCs w:val="22"/>
          </w:rPr>
          <m:t xml:space="preserve">→Molecule 3+ </m:t>
        </m:r>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2</m:t>
            </m:r>
          </m:sub>
        </m:sSub>
        <m:r>
          <w:rPr>
            <w:rFonts w:ascii="Cambria Math" w:eastAsiaTheme="minorEastAsia" w:hAnsi="Cambria Math"/>
            <w:sz w:val="22"/>
            <w:szCs w:val="22"/>
          </w:rPr>
          <m:t>O</m:t>
        </m:r>
      </m:oMath>
    </w:p>
    <w:p w14:paraId="25B557AA" w14:textId="1908ACE6" w:rsidR="005A6289" w:rsidRPr="00BA38B9" w:rsidRDefault="005A6289" w:rsidP="008B7990">
      <w:pPr>
        <w:ind w:firstLine="720"/>
        <w:jc w:val="center"/>
        <w:rPr>
          <w:rFonts w:eastAsiaTheme="minorEastAsia" w:cs="Times New Roman"/>
          <w:sz w:val="22"/>
          <w:szCs w:val="22"/>
        </w:rPr>
      </w:pPr>
      <w:r w:rsidRPr="00BA38B9">
        <w:rPr>
          <w:rFonts w:eastAsiaTheme="minorEastAsia" w:cs="Times New Roman"/>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Molecule 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2</m:t>
                </m:r>
              </m:sub>
            </m:sSub>
            <m:r>
              <w:rPr>
                <w:rFonts w:ascii="Cambria Math" w:eastAsiaTheme="minorEastAsia" w:hAnsi="Cambria Math"/>
                <w:sz w:val="22"/>
                <w:szCs w:val="22"/>
              </w:rPr>
              <m:t>O</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Molecule 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3</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O</m:t>
                </m:r>
              </m:e>
              <m:sup>
                <m:r>
                  <w:rPr>
                    <w:rFonts w:ascii="Cambria Math" w:eastAsiaTheme="minorEastAsia" w:hAnsi="Cambria Math"/>
                    <w:sz w:val="22"/>
                    <w:szCs w:val="22"/>
                  </w:rPr>
                  <m:t>+</m:t>
                </m:r>
              </m:sup>
            </m:sSup>
          </m:sub>
        </m:sSub>
        <m:r>
          <w:rPr>
            <w:rFonts w:ascii="Cambria Math" w:hAnsi="Cambria Math"/>
            <w:sz w:val="22"/>
            <w:szCs w:val="22"/>
          </w:rPr>
          <m:t>)</m:t>
        </m:r>
      </m:oMath>
      <w:r w:rsidRPr="00BA38B9">
        <w:rPr>
          <w:rFonts w:eastAsiaTheme="minorEastAsia" w:cs="Times New Roman"/>
          <w:sz w:val="22"/>
          <w:szCs w:val="22"/>
        </w:rPr>
        <w:t>]</w:t>
      </w:r>
    </w:p>
    <w:p w14:paraId="471FF0EF" w14:textId="3D2B4FED" w:rsidR="00C40B49" w:rsidRPr="00B90809" w:rsidRDefault="005A6289" w:rsidP="00B90809">
      <w:pPr>
        <w:ind w:firstLine="720"/>
        <w:jc w:val="center"/>
        <w:rPr>
          <w:rFonts w:eastAsiaTheme="minorEastAsia"/>
          <w:sz w:val="22"/>
          <w:szCs w:val="22"/>
        </w:rPr>
      </w:pPr>
      <m:oMathPara>
        <m:oMath>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r>
                <w:rPr>
                  <w:rFonts w:ascii="Cambria Math" w:hAnsi="Cambria Math"/>
                  <w:sz w:val="22"/>
                  <w:szCs w:val="22"/>
                  <w:highlight w:val="yellow"/>
                </w:rPr>
                <m:t>E</m:t>
              </m:r>
            </m:sub>
          </m:sSub>
          <m:r>
            <w:rPr>
              <w:rFonts w:ascii="Cambria Math" w:hAnsi="Cambria Math"/>
              <w:sz w:val="22"/>
              <w:szCs w:val="22"/>
              <w:highlight w:val="yellow"/>
            </w:rPr>
            <m:t xml:space="preserve">= </m:t>
          </m:r>
          <m:r>
            <m:rPr>
              <m:sty m:val="p"/>
            </m:rPr>
            <w:rPr>
              <w:rFonts w:ascii="Cambria Math" w:hAnsi="Cambria Math" w:cs="Times New Roman"/>
              <w:sz w:val="22"/>
              <w:szCs w:val="22"/>
              <w:highlight w:val="yellow"/>
            </w:rPr>
            <m:t>-1.215484933 kcal/mol</m:t>
          </m:r>
          <m:r>
            <m:rPr>
              <m:sty m:val="p"/>
            </m:rPr>
            <w:rPr>
              <w:rFonts w:ascii="Cambria Math" w:hAnsi="Cambria Math" w:cs="Times New Roman"/>
              <w:sz w:val="22"/>
              <w:szCs w:val="22"/>
            </w:rPr>
            <m:t xml:space="preserve"> </m:t>
          </m:r>
        </m:oMath>
      </m:oMathPara>
    </w:p>
    <w:p w14:paraId="76476B68" w14:textId="77777777" w:rsidR="00822822" w:rsidRDefault="00822822" w:rsidP="00C40B49">
      <w:pPr>
        <w:ind w:firstLine="720"/>
        <w:rPr>
          <w:rFonts w:cs="Times New Roman"/>
          <w:sz w:val="22"/>
          <w:szCs w:val="22"/>
        </w:rPr>
      </w:pPr>
    </w:p>
    <w:p w14:paraId="2CF05AAF" w14:textId="273F4B3E" w:rsidR="00822822" w:rsidRPr="00BA38B9" w:rsidRDefault="00C40B49" w:rsidP="00822822">
      <w:pPr>
        <w:ind w:firstLine="720"/>
        <w:rPr>
          <w:rFonts w:cs="Times New Roman"/>
          <w:sz w:val="22"/>
          <w:szCs w:val="22"/>
        </w:rPr>
      </w:pPr>
      <w:r w:rsidRPr="00BA38B9">
        <w:rPr>
          <w:rFonts w:cs="Times New Roman"/>
          <w:sz w:val="22"/>
          <w:szCs w:val="22"/>
        </w:rPr>
        <w:t xml:space="preserve">By repeating the same calculation scheme, except using the individual values for the molecules of which the step possessed, the change in free energy was able to </w:t>
      </w:r>
      <w:r w:rsidR="00024C28">
        <w:rPr>
          <w:rFonts w:cs="Times New Roman"/>
          <w:sz w:val="22"/>
          <w:szCs w:val="22"/>
        </w:rPr>
        <w:t>be calculated for all steps involved in both mechanisms (</w:t>
      </w:r>
      <w:r w:rsidRPr="00BA38B9">
        <w:rPr>
          <w:rFonts w:cs="Times New Roman"/>
          <w:sz w:val="22"/>
          <w:szCs w:val="22"/>
        </w:rPr>
        <w:t>even the overall reaction itself</w:t>
      </w:r>
      <w:r w:rsidR="00024C28">
        <w:rPr>
          <w:rFonts w:cs="Times New Roman"/>
          <w:sz w:val="22"/>
          <w:szCs w:val="22"/>
        </w:rPr>
        <w:t>)</w:t>
      </w:r>
      <w:r w:rsidRPr="00BA38B9">
        <w:rPr>
          <w:rFonts w:cs="Times New Roman"/>
          <w:sz w:val="22"/>
          <w:szCs w:val="22"/>
        </w:rPr>
        <w:t>. The change in internal energy, enthalpy, and entropy for the individual steps within each mechanism was able to be calculated in this manner as well using their respective i</w:t>
      </w:r>
      <w:r w:rsidR="00BA38B9">
        <w:rPr>
          <w:rFonts w:cs="Times New Roman"/>
          <w:sz w:val="22"/>
          <w:szCs w:val="22"/>
        </w:rPr>
        <w:t>ndividual</w:t>
      </w:r>
      <w:r w:rsidRPr="00BA38B9">
        <w:rPr>
          <w:rFonts w:cs="Times New Roman"/>
          <w:sz w:val="22"/>
          <w:szCs w:val="22"/>
        </w:rPr>
        <w:t xml:space="preserve"> values. These final values are compiled within Table 1 and step labeling can be cross referenced with Figures 1, 2, and 3. As you can see within Table 1, the values for all variables for Step A_1, Step A_2 and Step A are exactly the same. This is correct by way of that they are in essence relating to the overall product step which is the same across both mechanisms</w:t>
      </w:r>
      <w:r w:rsidR="00445145">
        <w:rPr>
          <w:rFonts w:cs="Times New Roman"/>
          <w:sz w:val="22"/>
          <w:szCs w:val="22"/>
        </w:rPr>
        <w:t>, being that</w:t>
      </w:r>
      <w:r w:rsidRPr="00BA38B9">
        <w:rPr>
          <w:rFonts w:cs="Times New Roman"/>
          <w:sz w:val="22"/>
          <w:szCs w:val="22"/>
        </w:rPr>
        <w:t xml:space="preserve"> it is relaying the same dehydration reaction. While you could repeat the same process as detailed above taking into account the individual values for products and the reactants, for Step A as a sanit</w:t>
      </w:r>
      <w:r w:rsidR="00445145">
        <w:rPr>
          <w:rFonts w:cs="Times New Roman"/>
          <w:sz w:val="22"/>
          <w:szCs w:val="22"/>
        </w:rPr>
        <w:t>y check you could have also taken</w:t>
      </w:r>
      <w:r w:rsidRPr="00BA38B9">
        <w:rPr>
          <w:rFonts w:cs="Times New Roman"/>
          <w:sz w:val="22"/>
          <w:szCs w:val="22"/>
        </w:rPr>
        <w:t xml:space="preserve"> the sum of the delta values for the steps within that mechanism (Equation 3). </w:t>
      </w:r>
    </w:p>
    <w:p w14:paraId="7796C400" w14:textId="77777777" w:rsidR="0035207C" w:rsidRDefault="0035207C" w:rsidP="0055277D">
      <w:pPr>
        <w:ind w:firstLine="720"/>
        <w:jc w:val="center"/>
        <w:rPr>
          <w:rFonts w:cs="Times New Roman"/>
          <w:sz w:val="22"/>
          <w:szCs w:val="22"/>
        </w:rPr>
      </w:pPr>
    </w:p>
    <w:p w14:paraId="04B42B56" w14:textId="0EEF3DF7" w:rsidR="0055277D" w:rsidRPr="00BA38B9" w:rsidRDefault="0055277D" w:rsidP="0055277D">
      <w:pPr>
        <w:ind w:firstLine="720"/>
        <w:jc w:val="center"/>
        <w:rPr>
          <w:rFonts w:eastAsiaTheme="minorEastAsia" w:cs="Times New Roman"/>
          <w:sz w:val="22"/>
          <w:szCs w:val="22"/>
        </w:rPr>
      </w:pPr>
      <w:r w:rsidRPr="00BA38B9">
        <w:rPr>
          <w:rFonts w:cs="Times New Roman"/>
          <w:sz w:val="22"/>
          <w:szCs w:val="22"/>
        </w:rPr>
        <w:t xml:space="preserve">(3)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A_1</m:t>
            </m:r>
          </m:sub>
        </m:sSub>
        <m:r>
          <w:rPr>
            <w:rFonts w:ascii="Cambria Math" w:hAnsi="Cambria Math"/>
            <w:sz w:val="22"/>
            <w:szCs w:val="22"/>
          </w:rPr>
          <m:t xml:space="preserve">=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oMath>
    </w:p>
    <w:p w14:paraId="0B221332" w14:textId="34F20884" w:rsidR="0055277D" w:rsidRPr="00BA38B9" w:rsidRDefault="0055277D" w:rsidP="0055277D">
      <w:pPr>
        <w:ind w:firstLine="720"/>
        <w:jc w:val="center"/>
        <w:rPr>
          <w:rFonts w:eastAsiaTheme="minorEastAsia" w:cs="Times New Roman"/>
          <w:sz w:val="22"/>
          <w:szCs w:val="22"/>
        </w:rPr>
      </w:pPr>
      <m:oMathPara>
        <m:oMathParaPr>
          <m:jc m:val="center"/>
        </m:oMathParaPr>
        <m:oMath>
          <m:r>
            <w:rPr>
              <w:rFonts w:ascii="Cambria Math" w:hAnsi="Cambria Math"/>
              <w:sz w:val="22"/>
              <w:szCs w:val="22"/>
            </w:rPr>
            <w:lastRenderedPageBreak/>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ub>
          </m:sSub>
          <m:r>
            <w:rPr>
              <w:rFonts w:ascii="Cambria Math" w:hAnsi="Cambria Math"/>
              <w:sz w:val="22"/>
              <w:szCs w:val="22"/>
            </w:rPr>
            <m:t xml:space="preserve">=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m:t>
              </m:r>
            </m:sub>
          </m:sSub>
        </m:oMath>
      </m:oMathPara>
    </w:p>
    <w:p w14:paraId="13DC9258" w14:textId="35F62382" w:rsidR="0055277D" w:rsidRPr="00BA38B9" w:rsidRDefault="0055277D" w:rsidP="0055277D">
      <w:pPr>
        <w:jc w:val="center"/>
        <w:rPr>
          <w:rFonts w:ascii="Calibri" w:eastAsia="Times New Roman" w:hAnsi="Calibri" w:cs="Times New Roman"/>
          <w:color w:val="000000"/>
          <w:sz w:val="22"/>
          <w:szCs w:val="22"/>
        </w:rPr>
      </w:p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m:t>
            </m:r>
          </m:sub>
        </m:sSub>
        <m:r>
          <w:rPr>
            <w:rFonts w:ascii="Cambria Math" w:hAnsi="Cambria Math"/>
            <w:sz w:val="22"/>
            <w:szCs w:val="22"/>
          </w:rPr>
          <m:t>=</m:t>
        </m:r>
        <m:r>
          <w:rPr>
            <w:rFonts w:ascii="Cambria Math" w:eastAsia="Times New Roman" w:hAnsi="Cambria Math" w:cs="Times New Roman"/>
            <w:sz w:val="22"/>
            <w:szCs w:val="22"/>
          </w:rPr>
          <m:t xml:space="preserve">-1.215+(-4.780)+58.851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kcal</m:t>
            </m:r>
          </m:num>
          <m:den>
            <m:r>
              <w:rPr>
                <w:rFonts w:ascii="Cambria Math" w:eastAsia="Times New Roman" w:hAnsi="Cambria Math" w:cs="Times New Roman"/>
                <w:sz w:val="22"/>
                <w:szCs w:val="22"/>
              </w:rPr>
              <m:t>mol</m:t>
            </m:r>
          </m:den>
        </m:f>
      </m:oMath>
      <w:r w:rsidRPr="00BA38B9">
        <w:rPr>
          <w:rFonts w:ascii="Calibri" w:eastAsia="Times New Roman" w:hAnsi="Calibri" w:cs="Times New Roman"/>
          <w:color w:val="000000"/>
          <w:sz w:val="22"/>
          <w:szCs w:val="22"/>
        </w:rPr>
        <w:t xml:space="preserve">  </w:t>
      </w:r>
    </w:p>
    <w:p w14:paraId="748F16E8" w14:textId="5E0D01FF" w:rsidR="0055277D" w:rsidRPr="0035207C" w:rsidRDefault="0055277D" w:rsidP="00822822">
      <w:pPr>
        <w:jc w:val="center"/>
        <w:rPr>
          <w:rFonts w:ascii="Calibri" w:eastAsia="Times New Roman" w:hAnsi="Calibri" w:cs="Times New Roman"/>
          <w:sz w:val="22"/>
          <w:szCs w:val="22"/>
        </w:rPr>
      </w:pPr>
      <m:oMathPara>
        <m:oMath>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sSub>
                <m:sSubPr>
                  <m:ctrlPr>
                    <w:rPr>
                      <w:rFonts w:ascii="Cambria Math" w:hAnsi="Cambria Math"/>
                      <w:i/>
                      <w:sz w:val="22"/>
                      <w:szCs w:val="22"/>
                      <w:highlight w:val="yellow"/>
                    </w:rPr>
                  </m:ctrlPr>
                </m:sSubPr>
                <m:e>
                  <m:r>
                    <w:rPr>
                      <w:rFonts w:ascii="Cambria Math" w:hAnsi="Cambria Math"/>
                      <w:sz w:val="22"/>
                      <w:szCs w:val="22"/>
                      <w:highlight w:val="yellow"/>
                    </w:rPr>
                    <m:t>A</m:t>
                  </m:r>
                </m:e>
                <m:sub>
                  <m:r>
                    <w:rPr>
                      <w:rFonts w:ascii="Cambria Math" w:hAnsi="Cambria Math"/>
                      <w:sz w:val="22"/>
                      <w:szCs w:val="22"/>
                      <w:highlight w:val="yellow"/>
                    </w:rPr>
                    <m:t>1</m:t>
                  </m:r>
                </m:sub>
              </m:sSub>
            </m:sub>
          </m:sSub>
          <m:r>
            <w:rPr>
              <w:rFonts w:ascii="Cambria Math" w:hAnsi="Cambria Math"/>
              <w:sz w:val="22"/>
              <w:szCs w:val="22"/>
              <w:highlight w:val="yellow"/>
            </w:rPr>
            <m:t xml:space="preserve">=52.855 </m:t>
          </m:r>
          <m:f>
            <m:fPr>
              <m:ctrlPr>
                <w:rPr>
                  <w:rFonts w:ascii="Cambria Math" w:hAnsi="Cambria Math"/>
                  <w:i/>
                  <w:sz w:val="22"/>
                  <w:szCs w:val="22"/>
                  <w:highlight w:val="yellow"/>
                </w:rPr>
              </m:ctrlPr>
            </m:fPr>
            <m:num>
              <m:r>
                <w:rPr>
                  <w:rFonts w:ascii="Cambria Math" w:hAnsi="Cambria Math"/>
                  <w:sz w:val="22"/>
                  <w:szCs w:val="22"/>
                  <w:highlight w:val="yellow"/>
                </w:rPr>
                <m:t>kcal</m:t>
              </m:r>
            </m:num>
            <m:den>
              <m:r>
                <w:rPr>
                  <w:rFonts w:ascii="Cambria Math" w:hAnsi="Cambria Math"/>
                  <w:sz w:val="22"/>
                  <w:szCs w:val="22"/>
                  <w:highlight w:val="yellow"/>
                </w:rPr>
                <m:t>mol</m:t>
              </m:r>
            </m:den>
          </m:f>
          <m:r>
            <w:rPr>
              <w:rFonts w:ascii="Cambria Math" w:hAnsi="Cambria Math"/>
              <w:sz w:val="22"/>
              <w:szCs w:val="22"/>
            </w:rPr>
            <m:t>=</m:t>
          </m:r>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sSub>
                <m:sSubPr>
                  <m:ctrlPr>
                    <w:rPr>
                      <w:rFonts w:ascii="Cambria Math" w:hAnsi="Cambria Math"/>
                      <w:i/>
                      <w:sz w:val="22"/>
                      <w:szCs w:val="22"/>
                      <w:highlight w:val="yellow"/>
                    </w:rPr>
                  </m:ctrlPr>
                </m:sSubPr>
                <m:e>
                  <m:r>
                    <w:rPr>
                      <w:rFonts w:ascii="Cambria Math" w:hAnsi="Cambria Math"/>
                      <w:sz w:val="22"/>
                      <w:szCs w:val="22"/>
                      <w:highlight w:val="yellow"/>
                    </w:rPr>
                    <m:t>A</m:t>
                  </m:r>
                </m:e>
                <m:sub>
                  <m:r>
                    <w:rPr>
                      <w:rFonts w:ascii="Cambria Math" w:hAnsi="Cambria Math"/>
                      <w:sz w:val="22"/>
                      <w:szCs w:val="22"/>
                      <w:highlight w:val="yellow"/>
                    </w:rPr>
                    <m:t>2</m:t>
                  </m:r>
                </m:sub>
              </m:sSub>
            </m:sub>
          </m:sSub>
          <m:r>
            <w:rPr>
              <w:rFonts w:ascii="Cambria Math" w:hAnsi="Cambria Math"/>
              <w:sz w:val="22"/>
              <w:szCs w:val="22"/>
            </w:rPr>
            <m:t xml:space="preserve">= </m:t>
          </m:r>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r>
                <m:rPr>
                  <m:sty m:val="bi"/>
                </m:rPr>
                <w:rPr>
                  <w:rFonts w:ascii="Cambria Math" w:hAnsi="Cambria Math"/>
                  <w:sz w:val="22"/>
                  <w:szCs w:val="22"/>
                  <w:highlight w:val="yellow"/>
                </w:rPr>
                <m:t>A</m:t>
              </m:r>
            </m:sub>
          </m:sSub>
          <m:r>
            <w:rPr>
              <w:rFonts w:ascii="Cambria Math" w:hAnsi="Cambria Math"/>
              <w:sz w:val="22"/>
              <w:szCs w:val="22"/>
            </w:rPr>
            <m:t xml:space="preserve"> </m:t>
          </m:r>
        </m:oMath>
      </m:oMathPara>
    </w:p>
    <w:p w14:paraId="322A2A0F" w14:textId="77777777" w:rsidR="0035207C" w:rsidRPr="00BA38B9" w:rsidRDefault="0035207C" w:rsidP="00822822">
      <w:pPr>
        <w:jc w:val="center"/>
        <w:rPr>
          <w:rFonts w:ascii="Calibri" w:eastAsia="Times New Roman" w:hAnsi="Calibri" w:cs="Times New Roman"/>
          <w:sz w:val="22"/>
          <w:szCs w:val="22"/>
        </w:rPr>
      </w:pPr>
    </w:p>
    <w:p w14:paraId="2F65EB4E" w14:textId="4148AB4A" w:rsidR="0055277D" w:rsidRPr="0055277D" w:rsidRDefault="00B957AD" w:rsidP="0055277D">
      <w:pPr>
        <w:ind w:firstLine="720"/>
        <w:jc w:val="center"/>
        <w:rPr>
          <w:rFonts w:eastAsiaTheme="minorEastAsia" w:cs="Times New Roman"/>
        </w:rPr>
      </w:pPr>
      <w:r>
        <w:rPr>
          <w:rFonts w:eastAsiaTheme="minorEastAsia" w:cs="Times New Roman"/>
          <w:noProof/>
        </w:rPr>
        <w:drawing>
          <wp:inline distT="0" distB="0" distL="0" distR="0" wp14:anchorId="15508B2E" wp14:editId="56723CE3">
            <wp:extent cx="3010535" cy="1938769"/>
            <wp:effectExtent l="76200" t="76200" r="164465" b="144145"/>
            <wp:docPr id="8" name="Picture 8" descr="../../Desktop/MECHANISM%2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MECHANISM%20%2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6325" cy="19682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275E0" w14:textId="12E48EBA" w:rsidR="0055277D" w:rsidRPr="00822822" w:rsidRDefault="00B957AD" w:rsidP="00B90809">
      <w:pPr>
        <w:jc w:val="center"/>
        <w:rPr>
          <w:rFonts w:ascii="Times New Roman" w:hAnsi="Times New Roman" w:cs="Times New Roman"/>
          <w:sz w:val="21"/>
          <w:szCs w:val="21"/>
        </w:rPr>
      </w:pPr>
      <w:r w:rsidRPr="00822822">
        <w:rPr>
          <w:b/>
          <w:sz w:val="21"/>
          <w:szCs w:val="21"/>
          <w:u w:val="single"/>
        </w:rPr>
        <w:t>Figure 3.</w:t>
      </w:r>
      <w:r w:rsidRPr="00822822">
        <w:rPr>
          <w:sz w:val="21"/>
          <w:szCs w:val="21"/>
        </w:rPr>
        <w:t xml:space="preserve"> Proposed thermodynamically favorable mechanism </w:t>
      </w:r>
      <w:r w:rsidR="00F238BA" w:rsidRPr="00822822">
        <w:rPr>
          <w:sz w:val="21"/>
          <w:szCs w:val="21"/>
        </w:rPr>
        <w:t>#2</w:t>
      </w:r>
      <w:r w:rsidRPr="00822822">
        <w:rPr>
          <w:sz w:val="21"/>
          <w:szCs w:val="21"/>
        </w:rPr>
        <w:t xml:space="preserve"> scheme for a given dehydration reaction. </w:t>
      </w:r>
    </w:p>
    <w:p w14:paraId="2677431D" w14:textId="77777777" w:rsidR="00822822" w:rsidRDefault="00822822" w:rsidP="007A0DC6">
      <w:pPr>
        <w:ind w:firstLine="720"/>
        <w:rPr>
          <w:rFonts w:cs="Times New Roman"/>
          <w:sz w:val="22"/>
          <w:szCs w:val="22"/>
        </w:rPr>
      </w:pPr>
    </w:p>
    <w:p w14:paraId="1DD15295" w14:textId="7CA0E80E" w:rsidR="00816915" w:rsidRDefault="00C40B49" w:rsidP="0068086B">
      <w:pPr>
        <w:ind w:firstLine="720"/>
        <w:rPr>
          <w:rFonts w:cs="Times New Roman"/>
          <w:sz w:val="22"/>
          <w:szCs w:val="22"/>
        </w:rPr>
      </w:pPr>
      <w:r w:rsidRPr="00BA38B9">
        <w:rPr>
          <w:rFonts w:cs="Times New Roman"/>
          <w:sz w:val="22"/>
          <w:szCs w:val="22"/>
        </w:rPr>
        <w:t xml:space="preserve">Once all of the calculations were performed the central questions of this project were able to be answered, that is if whether the overall reaction and the individual steps are being driven by entropy or enthalpy. </w:t>
      </w:r>
      <w:r w:rsidR="00570E7A" w:rsidRPr="00BA38B9">
        <w:rPr>
          <w:rFonts w:cs="Times New Roman"/>
          <w:sz w:val="22"/>
          <w:szCs w:val="22"/>
        </w:rPr>
        <w:t xml:space="preserve">To answer this </w:t>
      </w:r>
      <w:r w:rsidR="00F03A2B" w:rsidRPr="00BA38B9">
        <w:rPr>
          <w:rFonts w:cs="Times New Roman"/>
          <w:sz w:val="22"/>
          <w:szCs w:val="22"/>
        </w:rPr>
        <w:t>question,</w:t>
      </w:r>
      <w:r w:rsidR="00570E7A" w:rsidRPr="00BA38B9">
        <w:rPr>
          <w:rFonts w:cs="Times New Roman"/>
          <w:sz w:val="22"/>
          <w:szCs w:val="22"/>
        </w:rPr>
        <w:t xml:space="preserve"> </w:t>
      </w:r>
      <w:r w:rsidR="00F03A2B" w:rsidRPr="00BA38B9">
        <w:rPr>
          <w:rFonts w:cs="Times New Roman"/>
          <w:sz w:val="22"/>
          <w:szCs w:val="22"/>
        </w:rPr>
        <w:t xml:space="preserve">the Gibbs free energy equation which is given by G = H − TS, where H is the enthalpy, T is the absolute temperature, and S is the entropy had to be employed. </w:t>
      </w:r>
      <w:r w:rsidR="007A0DC6" w:rsidRPr="00BA38B9">
        <w:rPr>
          <w:rFonts w:cs="Times New Roman"/>
          <w:sz w:val="22"/>
          <w:szCs w:val="22"/>
        </w:rPr>
        <w:t>By definition, Gibbs Free Energy is used to determine whether a reaction is favored or disfavored. If ΔG &lt; 0, then products are favored at equilibriu</w:t>
      </w:r>
      <w:r w:rsidR="00DF573E">
        <w:rPr>
          <w:rFonts w:cs="Times New Roman"/>
          <w:sz w:val="22"/>
          <w:szCs w:val="22"/>
        </w:rPr>
        <w:t>m, and the forward reaction is thermodynamically favored</w:t>
      </w:r>
      <w:r w:rsidR="007A0DC6" w:rsidRPr="00BA38B9">
        <w:rPr>
          <w:rFonts w:cs="Times New Roman"/>
          <w:sz w:val="22"/>
          <w:szCs w:val="22"/>
        </w:rPr>
        <w:t>. Conversely, if ΔG &gt; 0, then reactants are favored at equilibriu</w:t>
      </w:r>
      <w:r w:rsidR="00DF573E">
        <w:rPr>
          <w:rFonts w:cs="Times New Roman"/>
          <w:sz w:val="22"/>
          <w:szCs w:val="22"/>
        </w:rPr>
        <w:t>m, and the forward reaction is thermodynamically disfavored</w:t>
      </w:r>
      <w:r w:rsidR="007A0DC6" w:rsidRPr="00BA38B9">
        <w:rPr>
          <w:rFonts w:cs="Times New Roman"/>
          <w:sz w:val="22"/>
          <w:szCs w:val="22"/>
        </w:rPr>
        <w:t xml:space="preserve">.  A thermodynamically favored reaction (ΔG &lt; 0) is sometimes referred to as "spontaneous". However, this does not necessarily mean that the reaction will proceed at a detectable rate because under certain conditions a present high kinetic barrier prevents a reaction from actually taking place. </w:t>
      </w:r>
    </w:p>
    <w:p w14:paraId="775A8FF9" w14:textId="5560137C" w:rsidR="008B7990" w:rsidRPr="00BA38B9" w:rsidRDefault="000B0D59" w:rsidP="00715851">
      <w:pPr>
        <w:ind w:firstLine="720"/>
        <w:rPr>
          <w:rFonts w:cs="Times New Roman"/>
          <w:sz w:val="22"/>
          <w:szCs w:val="22"/>
        </w:rPr>
      </w:pPr>
      <w:r w:rsidRPr="00BA38B9">
        <w:rPr>
          <w:rFonts w:cs="Times New Roman"/>
          <w:sz w:val="22"/>
          <w:szCs w:val="22"/>
        </w:rPr>
        <w:t>Reactions are said to be driven by enthalpy when</w:t>
      </w:r>
      <w:r w:rsidR="007A0DC6" w:rsidRPr="00BA38B9">
        <w:rPr>
          <w:rFonts w:cs="Times New Roman"/>
          <w:sz w:val="22"/>
          <w:szCs w:val="22"/>
        </w:rPr>
        <w:t xml:space="preserve"> a very exothermic reaction (negative ΔH) o</w:t>
      </w:r>
      <w:r w:rsidRPr="00BA38B9">
        <w:rPr>
          <w:rFonts w:cs="Times New Roman"/>
          <w:sz w:val="22"/>
          <w:szCs w:val="22"/>
        </w:rPr>
        <w:t>vercomes a decrease in entropy. Comparatively, reactions are said to be driven by entropy when</w:t>
      </w:r>
      <w:r w:rsidR="007A0DC6" w:rsidRPr="00BA38B9">
        <w:rPr>
          <w:rFonts w:cs="Times New Roman"/>
          <w:sz w:val="22"/>
          <w:szCs w:val="22"/>
        </w:rPr>
        <w:t xml:space="preserve"> an endothermic reaction occurs because of a highly positive ΔS.</w:t>
      </w:r>
      <w:r w:rsidRPr="00BA38B9">
        <w:rPr>
          <w:rFonts w:cs="Times New Roman"/>
          <w:sz w:val="22"/>
          <w:szCs w:val="22"/>
        </w:rPr>
        <w:t xml:space="preserve"> Due to the fact that thermodynamic data was previously calculated, in order to determine</w:t>
      </w:r>
      <w:r w:rsidR="00F03A2B" w:rsidRPr="00BA38B9">
        <w:rPr>
          <w:rFonts w:cs="Times New Roman"/>
          <w:sz w:val="22"/>
          <w:szCs w:val="22"/>
        </w:rPr>
        <w:t xml:space="preserve"> whether or not a given step or the overall reaction was entropically driven, </w:t>
      </w:r>
      <w:r w:rsidR="00AD460F" w:rsidRPr="00BA38B9">
        <w:rPr>
          <w:rFonts w:cs="Times New Roman"/>
          <w:sz w:val="22"/>
          <w:szCs w:val="22"/>
        </w:rPr>
        <w:t>it came down to if there was a larger observable change in entropy versus enthalpy (Equation 4). By comparing the delta values of enthalpy and entropy across each step</w:t>
      </w:r>
      <w:r w:rsidRPr="00BA38B9">
        <w:rPr>
          <w:rFonts w:cs="Times New Roman"/>
          <w:sz w:val="22"/>
          <w:szCs w:val="22"/>
        </w:rPr>
        <w:t xml:space="preserve"> found in Table 1</w:t>
      </w:r>
      <w:r w:rsidR="00AD460F" w:rsidRPr="00BA38B9">
        <w:rPr>
          <w:rFonts w:cs="Times New Roman"/>
          <w:sz w:val="22"/>
          <w:szCs w:val="22"/>
        </w:rPr>
        <w:t xml:space="preserve">, it was determined that </w:t>
      </w:r>
      <w:r w:rsidR="006F6D18">
        <w:rPr>
          <w:rFonts w:cs="Times New Roman"/>
          <w:sz w:val="22"/>
          <w:szCs w:val="22"/>
        </w:rPr>
        <w:t>Step C is</w:t>
      </w:r>
      <w:r w:rsidR="00CE345A" w:rsidRPr="00BA38B9">
        <w:rPr>
          <w:rFonts w:cs="Times New Roman"/>
          <w:sz w:val="22"/>
          <w:szCs w:val="22"/>
        </w:rPr>
        <w:t xml:space="preserve"> driven entropically while the remainder of </w:t>
      </w:r>
      <w:r w:rsidRPr="00BA38B9">
        <w:rPr>
          <w:rFonts w:cs="Times New Roman"/>
          <w:sz w:val="22"/>
          <w:szCs w:val="22"/>
        </w:rPr>
        <w:t xml:space="preserve">the individual steps as well as the overall reaction are enthalpically driven. </w:t>
      </w:r>
    </w:p>
    <w:p w14:paraId="0259E70A" w14:textId="77777777" w:rsidR="00816915" w:rsidRDefault="00816915" w:rsidP="000B0D59">
      <w:pPr>
        <w:jc w:val="center"/>
        <w:rPr>
          <w:rFonts w:cs="Times New Roman"/>
          <w:sz w:val="22"/>
          <w:szCs w:val="22"/>
        </w:rPr>
      </w:pPr>
    </w:p>
    <w:p w14:paraId="5383CE9D" w14:textId="0FFA4CC5" w:rsidR="000B0D59" w:rsidRPr="00BA38B9" w:rsidRDefault="000B0D59" w:rsidP="000B0D59">
      <w:pPr>
        <w:jc w:val="center"/>
        <w:rPr>
          <w:rFonts w:eastAsiaTheme="minorEastAsia" w:cs="Times New Roman"/>
          <w:sz w:val="22"/>
          <w:szCs w:val="22"/>
        </w:rPr>
      </w:pPr>
      <w:r w:rsidRPr="00BA38B9">
        <w:rPr>
          <w:rFonts w:cs="Times New Roman"/>
          <w:sz w:val="22"/>
          <w:szCs w:val="22"/>
        </w:rPr>
        <w:t xml:space="preserve">(4) </w:t>
      </w:r>
      <m:oMath>
        <m:r>
          <w:rPr>
            <w:rFonts w:ascii="Cambria Math" w:hAnsi="Cambria Math" w:cs="Times New Roman"/>
            <w:sz w:val="22"/>
            <w:szCs w:val="22"/>
          </w:rPr>
          <m:t>∆G= ∆H-T∆S</m:t>
        </m:r>
      </m:oMath>
    </w:p>
    <w:p w14:paraId="7FE2F46F" w14:textId="3DF57B13" w:rsidR="001E2CD5" w:rsidRPr="00BA38B9" w:rsidRDefault="001E2CD5" w:rsidP="000B0D59">
      <w:pPr>
        <w:jc w:val="center"/>
        <w:rPr>
          <w:rFonts w:eastAsiaTheme="minorEastAsia" w:cs="Times New Roman"/>
          <w:sz w:val="22"/>
          <w:szCs w:val="22"/>
        </w:rPr>
      </w:pPr>
      <m:oMathPara>
        <m:oMath>
          <m:r>
            <w:rPr>
              <w:rFonts w:ascii="Cambria Math" w:eastAsiaTheme="minorEastAsia" w:hAnsi="Cambria Math" w:cs="Times New Roman"/>
              <w:sz w:val="22"/>
              <w:szCs w:val="22"/>
            </w:rPr>
            <m:t>∆H&gt;T∆S →enthalpically driven</m:t>
          </m:r>
        </m:oMath>
      </m:oMathPara>
    </w:p>
    <w:p w14:paraId="135B6265" w14:textId="2645C70C" w:rsidR="001E2CD5" w:rsidRPr="00BA38B9" w:rsidRDefault="001E2CD5" w:rsidP="001E2CD5">
      <w:pPr>
        <w:jc w:val="center"/>
        <w:rPr>
          <w:rFonts w:eastAsiaTheme="minorEastAsia" w:cs="Times New Roman"/>
          <w:sz w:val="22"/>
          <w:szCs w:val="22"/>
        </w:rPr>
      </w:pPr>
      <m:oMathPara>
        <m:oMath>
          <m:r>
            <w:rPr>
              <w:rFonts w:ascii="Cambria Math" w:eastAsiaTheme="minorEastAsia" w:hAnsi="Cambria Math" w:cs="Times New Roman"/>
              <w:sz w:val="22"/>
              <w:szCs w:val="22"/>
            </w:rPr>
            <m:t>∆H&lt;T∆S →entropically driven</m:t>
          </m:r>
        </m:oMath>
      </m:oMathPara>
    </w:p>
    <w:p w14:paraId="111E4C4B" w14:textId="1D69FD22" w:rsidR="000B0D59" w:rsidRPr="00BA38B9" w:rsidRDefault="000B0D59" w:rsidP="000B0D59">
      <w:pPr>
        <w:jc w:val="center"/>
        <w:rPr>
          <w:rFonts w:eastAsiaTheme="minorEastAsia" w:cs="Times New Roman"/>
          <w:i/>
          <w:sz w:val="22"/>
          <w:szCs w:val="22"/>
        </w:rPr>
      </w:pPr>
      <w:r w:rsidRPr="00BA38B9">
        <w:rPr>
          <w:rFonts w:eastAsiaTheme="minorEastAsia" w:cs="Times New Roman"/>
          <w:i/>
          <w:sz w:val="22"/>
          <w:szCs w:val="22"/>
          <w:u w:val="single"/>
        </w:rPr>
        <w:t>Step</w:t>
      </w:r>
      <w:r w:rsidR="001E2CD5" w:rsidRPr="00BA38B9">
        <w:rPr>
          <w:rFonts w:eastAsiaTheme="minorEastAsia" w:cs="Times New Roman"/>
          <w:i/>
          <w:sz w:val="22"/>
          <w:szCs w:val="22"/>
          <w:u w:val="single"/>
        </w:rPr>
        <w:t xml:space="preserve"> D</w:t>
      </w:r>
      <w:r w:rsidRPr="00BA38B9">
        <w:rPr>
          <w:rFonts w:eastAsiaTheme="minorEastAsia" w:cs="Times New Roman"/>
          <w:i/>
          <w:sz w:val="22"/>
          <w:szCs w:val="22"/>
          <w:u w:val="single"/>
        </w:rPr>
        <w:t>:</w:t>
      </w:r>
      <w:r w:rsidRPr="00BA38B9">
        <w:rPr>
          <w:rFonts w:eastAsiaTheme="minorEastAsia" w:cs="Times New Roman"/>
          <w:sz w:val="22"/>
          <w:szCs w:val="22"/>
        </w:rPr>
        <w:t xml:space="preserve"> </w:t>
      </w:r>
      <m:oMath>
        <m:r>
          <m:rPr>
            <m:sty m:val="p"/>
          </m:rPr>
          <w:rPr>
            <w:rFonts w:ascii="Cambria Math" w:eastAsiaTheme="minorEastAsia" w:hAnsi="Cambria Math" w:cs="Times New Roman"/>
            <w:sz w:val="22"/>
            <w:szCs w:val="22"/>
          </w:rPr>
          <m:t xml:space="preserve">∆H= 58.387 </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r w:rsidRPr="00BA38B9">
        <w:rPr>
          <w:rFonts w:eastAsiaTheme="minorEastAsia" w:cs="Times New Roman"/>
          <w:i/>
          <w:sz w:val="22"/>
          <w:szCs w:val="22"/>
        </w:rPr>
        <w:t xml:space="preserve"> , </w:t>
      </w:r>
      <m:oMath>
        <m:r>
          <w:rPr>
            <w:rFonts w:ascii="Cambria Math" w:eastAsiaTheme="minorEastAsia" w:hAnsi="Cambria Math" w:cs="Times New Roman"/>
            <w:sz w:val="22"/>
            <w:szCs w:val="22"/>
          </w:rPr>
          <m:t xml:space="preserve">T∆S= -0.464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p>
    <w:p w14:paraId="1F1D3924" w14:textId="002829EA" w:rsidR="000B0D59" w:rsidRPr="00BA38B9" w:rsidRDefault="001E2CD5" w:rsidP="000B0D59">
      <w:pPr>
        <w:jc w:val="center"/>
        <w:rPr>
          <w:rFonts w:eastAsiaTheme="minorEastAsia" w:cs="Times New Roman"/>
          <w:i/>
          <w:sz w:val="22"/>
          <w:szCs w:val="22"/>
        </w:rPr>
      </w:pPr>
      <w:r w:rsidRPr="00BA38B9">
        <w:rPr>
          <w:rFonts w:eastAsiaTheme="minorEastAsia" w:cs="Times New Roman"/>
          <w:i/>
          <w:sz w:val="22"/>
          <w:szCs w:val="22"/>
          <w:u w:val="single"/>
        </w:rPr>
        <w:t>Step D</w:t>
      </w:r>
      <w:r w:rsidR="000B0D59" w:rsidRPr="00BA38B9">
        <w:rPr>
          <w:rFonts w:eastAsiaTheme="minorEastAsia" w:cs="Times New Roman"/>
          <w:i/>
          <w:sz w:val="22"/>
          <w:szCs w:val="22"/>
        </w:rPr>
        <w:t xml:space="preserve">: </w:t>
      </w:r>
      <m:oMath>
        <m:r>
          <w:rPr>
            <w:rFonts w:ascii="Cambria Math" w:eastAsiaTheme="minorEastAsia" w:hAnsi="Cambria Math" w:cs="Times New Roman"/>
            <w:sz w:val="22"/>
            <w:szCs w:val="22"/>
          </w:rPr>
          <m:t xml:space="preserve">∆H&gt; T∆S→ </m:t>
        </m:r>
        <m:r>
          <w:rPr>
            <w:rFonts w:ascii="Cambria Math" w:eastAsiaTheme="minorEastAsia" w:hAnsi="Cambria Math" w:cs="Times New Roman"/>
            <w:sz w:val="22"/>
            <w:szCs w:val="22"/>
            <w:highlight w:val="yellow"/>
          </w:rPr>
          <m:t>enthalpically driven</m:t>
        </m:r>
      </m:oMath>
    </w:p>
    <w:p w14:paraId="16AFA2E0" w14:textId="3B7925FC" w:rsidR="001E2CD5" w:rsidRPr="00BA38B9" w:rsidRDefault="001E2CD5" w:rsidP="001E2CD5">
      <w:pPr>
        <w:jc w:val="center"/>
        <w:rPr>
          <w:rFonts w:eastAsiaTheme="minorEastAsia" w:cs="Times New Roman"/>
          <w:i/>
          <w:sz w:val="22"/>
          <w:szCs w:val="22"/>
        </w:rPr>
      </w:pPr>
      <w:r w:rsidRPr="00BA38B9">
        <w:rPr>
          <w:rFonts w:eastAsiaTheme="minorEastAsia" w:cs="Times New Roman"/>
          <w:i/>
          <w:sz w:val="22"/>
          <w:szCs w:val="22"/>
          <w:u w:val="single"/>
        </w:rPr>
        <w:t>Overall Reaction:</w:t>
      </w:r>
      <w:r w:rsidRPr="00BA38B9">
        <w:rPr>
          <w:rFonts w:eastAsiaTheme="minorEastAsia" w:cs="Times New Roman"/>
          <w:sz w:val="22"/>
          <w:szCs w:val="22"/>
        </w:rPr>
        <w:t xml:space="preserve"> </w:t>
      </w:r>
      <m:oMath>
        <m:r>
          <m:rPr>
            <m:sty m:val="p"/>
          </m:rPr>
          <w:rPr>
            <w:rFonts w:ascii="Cambria Math" w:eastAsiaTheme="minorEastAsia" w:hAnsi="Cambria Math" w:cs="Times New Roman"/>
            <w:sz w:val="22"/>
            <w:szCs w:val="22"/>
          </w:rPr>
          <m:t xml:space="preserve">∆H= 63.440 </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r w:rsidRPr="00BA38B9">
        <w:rPr>
          <w:rFonts w:eastAsiaTheme="minorEastAsia" w:cs="Times New Roman"/>
          <w:i/>
          <w:sz w:val="22"/>
          <w:szCs w:val="22"/>
        </w:rPr>
        <w:t xml:space="preserve"> , </w:t>
      </w:r>
      <m:oMath>
        <m:r>
          <w:rPr>
            <w:rFonts w:ascii="Cambria Math" w:eastAsiaTheme="minorEastAsia" w:hAnsi="Cambria Math" w:cs="Times New Roman"/>
            <w:sz w:val="22"/>
            <w:szCs w:val="22"/>
          </w:rPr>
          <m:t xml:space="preserve">T∆S= 10.585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p>
    <w:p w14:paraId="6B0825AB" w14:textId="31B30578" w:rsidR="001E2CD5" w:rsidRPr="00BA38B9" w:rsidRDefault="001E2CD5" w:rsidP="001E2CD5">
      <w:pPr>
        <w:jc w:val="center"/>
        <w:rPr>
          <w:rFonts w:eastAsiaTheme="minorEastAsia" w:cs="Times New Roman"/>
          <w:i/>
          <w:sz w:val="22"/>
          <w:szCs w:val="22"/>
        </w:rPr>
      </w:pPr>
      <w:r w:rsidRPr="00BA38B9">
        <w:rPr>
          <w:rFonts w:eastAsiaTheme="minorEastAsia" w:cs="Times New Roman"/>
          <w:i/>
          <w:sz w:val="22"/>
          <w:szCs w:val="22"/>
          <w:u w:val="single"/>
        </w:rPr>
        <w:t>Overall Reaction</w:t>
      </w:r>
      <w:r w:rsidRPr="00BA38B9">
        <w:rPr>
          <w:rFonts w:eastAsiaTheme="minorEastAsia" w:cs="Times New Roman"/>
          <w:i/>
          <w:sz w:val="22"/>
          <w:szCs w:val="22"/>
        </w:rPr>
        <w:t xml:space="preserve">: </w:t>
      </w:r>
      <m:oMath>
        <m:r>
          <w:rPr>
            <w:rFonts w:ascii="Cambria Math" w:eastAsiaTheme="minorEastAsia" w:hAnsi="Cambria Math" w:cs="Times New Roman"/>
            <w:sz w:val="22"/>
            <w:szCs w:val="22"/>
          </w:rPr>
          <m:t xml:space="preserve">∆H&gt; T∆S→ </m:t>
        </m:r>
        <m:r>
          <w:rPr>
            <w:rFonts w:ascii="Cambria Math" w:eastAsiaTheme="minorEastAsia" w:hAnsi="Cambria Math" w:cs="Times New Roman"/>
            <w:sz w:val="22"/>
            <w:szCs w:val="22"/>
            <w:highlight w:val="yellow"/>
          </w:rPr>
          <m:t>enthalpically driven</m:t>
        </m:r>
      </m:oMath>
    </w:p>
    <w:p w14:paraId="42885CFF" w14:textId="77777777" w:rsidR="001E2CD5" w:rsidRPr="00BA38B9" w:rsidRDefault="001E2CD5" w:rsidP="000B0D59">
      <w:pPr>
        <w:jc w:val="center"/>
        <w:rPr>
          <w:rFonts w:eastAsiaTheme="minorEastAsia" w:cs="Times New Roman"/>
          <w:i/>
          <w:sz w:val="22"/>
          <w:szCs w:val="22"/>
          <w:u w:val="single"/>
        </w:rPr>
      </w:pPr>
    </w:p>
    <w:p w14:paraId="0AC573BC" w14:textId="0EC5C827" w:rsidR="007A0DC6" w:rsidRPr="00745705" w:rsidRDefault="002E0A48" w:rsidP="002E0A48">
      <w:pPr>
        <w:rPr>
          <w:rFonts w:ascii="Times New Roman" w:hAnsi="Times New Roman" w:cs="Times New Roman"/>
          <w:sz w:val="21"/>
          <w:szCs w:val="21"/>
        </w:rPr>
      </w:pPr>
      <w:r w:rsidRPr="00745705">
        <w:rPr>
          <w:b/>
          <w:sz w:val="21"/>
          <w:szCs w:val="21"/>
          <w:u w:val="single"/>
        </w:rPr>
        <w:t>Table 1.</w:t>
      </w:r>
      <w:r w:rsidRPr="00745705">
        <w:rPr>
          <w:sz w:val="21"/>
          <w:szCs w:val="21"/>
        </w:rPr>
        <w:t xml:space="preserve"> Calculated thermodynamic data of change in </w:t>
      </w:r>
      <w:r w:rsidRPr="00745705">
        <w:rPr>
          <w:rFonts w:cs="Times New Roman"/>
          <w:sz w:val="21"/>
          <w:szCs w:val="21"/>
        </w:rPr>
        <w:t>internal energy, enthalpy, free energy, and entropy</w:t>
      </w:r>
      <w:r w:rsidRPr="00745705">
        <w:rPr>
          <w:sz w:val="21"/>
          <w:szCs w:val="21"/>
        </w:rPr>
        <w:t xml:space="preserve"> for all individual steps and the overall reaction for a given dehydration reaction.</w:t>
      </w:r>
    </w:p>
    <w:tbl>
      <w:tblPr>
        <w:tblStyle w:val="GridTable1Light"/>
        <w:tblW w:w="9811" w:type="dxa"/>
        <w:tblLook w:val="0420" w:firstRow="1" w:lastRow="0" w:firstColumn="0" w:lastColumn="0" w:noHBand="0" w:noVBand="1"/>
      </w:tblPr>
      <w:tblGrid>
        <w:gridCol w:w="677"/>
        <w:gridCol w:w="1251"/>
        <w:gridCol w:w="1250"/>
        <w:gridCol w:w="730"/>
        <w:gridCol w:w="1111"/>
        <w:gridCol w:w="821"/>
        <w:gridCol w:w="730"/>
        <w:gridCol w:w="1111"/>
        <w:gridCol w:w="1111"/>
        <w:gridCol w:w="1019"/>
      </w:tblGrid>
      <w:tr w:rsidR="000B6E68" w14:paraId="15277705" w14:textId="77777777" w:rsidTr="000B6E68">
        <w:trPr>
          <w:cnfStyle w:val="100000000000" w:firstRow="1" w:lastRow="0" w:firstColumn="0" w:lastColumn="0" w:oddVBand="0" w:evenVBand="0" w:oddHBand="0" w:evenHBand="0" w:firstRowFirstColumn="0" w:firstRowLastColumn="0" w:lastRowFirstColumn="0" w:lastRowLastColumn="0"/>
          <w:trHeight w:val="305"/>
        </w:trPr>
        <w:tc>
          <w:tcPr>
            <w:tcW w:w="677" w:type="dxa"/>
            <w:shd w:val="clear" w:color="auto" w:fill="E7E6E6" w:themeFill="background2"/>
          </w:tcPr>
          <w:p w14:paraId="4C542329" w14:textId="77777777" w:rsidR="002E0A48" w:rsidRDefault="002E0A48" w:rsidP="00967110">
            <w:pPr>
              <w:jc w:val="center"/>
              <w:rPr>
                <w:rFonts w:cs="Times New Roman"/>
              </w:rPr>
            </w:pPr>
          </w:p>
        </w:tc>
        <w:tc>
          <w:tcPr>
            <w:tcW w:w="1251" w:type="dxa"/>
            <w:shd w:val="clear" w:color="auto" w:fill="E7E6E6" w:themeFill="background2"/>
            <w:vAlign w:val="center"/>
          </w:tcPr>
          <w:p w14:paraId="52D5AF37" w14:textId="1962D2B6" w:rsidR="002E0A48" w:rsidRPr="00E10641" w:rsidRDefault="00007638" w:rsidP="00E648E4">
            <w:pPr>
              <w:jc w:val="center"/>
              <w:rPr>
                <w:rFonts w:cs="Times New Roman"/>
                <w:sz w:val="18"/>
                <w:szCs w:val="18"/>
                <w:u w:val="single"/>
              </w:rPr>
            </w:pPr>
            <w:r w:rsidRPr="00E10641">
              <w:rPr>
                <w:rFonts w:cs="Times New Roman"/>
                <w:sz w:val="18"/>
                <w:szCs w:val="18"/>
                <w:u w:val="single"/>
              </w:rPr>
              <w:t>Step A_1</w:t>
            </w:r>
          </w:p>
        </w:tc>
        <w:tc>
          <w:tcPr>
            <w:tcW w:w="1250" w:type="dxa"/>
            <w:shd w:val="clear" w:color="auto" w:fill="E7E6E6" w:themeFill="background2"/>
            <w:vAlign w:val="center"/>
          </w:tcPr>
          <w:p w14:paraId="6AAFAA38" w14:textId="5F80281C" w:rsidR="002E0A48" w:rsidRPr="00E10641" w:rsidRDefault="00E648E4" w:rsidP="00E648E4">
            <w:pPr>
              <w:jc w:val="center"/>
              <w:rPr>
                <w:rFonts w:ascii="Calibri" w:eastAsia="Times New Roman" w:hAnsi="Calibri" w:cs="Times New Roman"/>
                <w:b w:val="0"/>
                <w:bCs w:val="0"/>
                <w:color w:val="000000"/>
                <w:u w:val="single"/>
              </w:rPr>
            </w:pPr>
            <w:r w:rsidRPr="00E10641">
              <w:rPr>
                <w:rFonts w:cs="Times New Roman"/>
                <w:sz w:val="18"/>
                <w:szCs w:val="18"/>
                <w:u w:val="single"/>
              </w:rPr>
              <w:t>Step A_2</w:t>
            </w:r>
          </w:p>
        </w:tc>
        <w:tc>
          <w:tcPr>
            <w:tcW w:w="730" w:type="dxa"/>
            <w:shd w:val="clear" w:color="auto" w:fill="E7E6E6" w:themeFill="background2"/>
            <w:vAlign w:val="center"/>
          </w:tcPr>
          <w:p w14:paraId="70220CFE" w14:textId="5315B20C" w:rsidR="002E0A48" w:rsidRPr="00E10641" w:rsidRDefault="00E648E4" w:rsidP="00E648E4">
            <w:pPr>
              <w:jc w:val="center"/>
              <w:rPr>
                <w:rFonts w:cs="Times New Roman"/>
                <w:u w:val="single"/>
              </w:rPr>
            </w:pPr>
            <w:r w:rsidRPr="00E10641">
              <w:rPr>
                <w:rFonts w:cs="Times New Roman"/>
                <w:sz w:val="18"/>
                <w:szCs w:val="18"/>
                <w:u w:val="single"/>
              </w:rPr>
              <w:t>Step B</w:t>
            </w:r>
          </w:p>
        </w:tc>
        <w:tc>
          <w:tcPr>
            <w:tcW w:w="1111" w:type="dxa"/>
            <w:shd w:val="clear" w:color="auto" w:fill="E7E6E6" w:themeFill="background2"/>
            <w:vAlign w:val="center"/>
          </w:tcPr>
          <w:p w14:paraId="655966A1" w14:textId="42FDCDDB" w:rsidR="002E0A48" w:rsidRPr="00E10641" w:rsidRDefault="00E648E4" w:rsidP="00E648E4">
            <w:pPr>
              <w:jc w:val="center"/>
              <w:rPr>
                <w:rFonts w:cs="Times New Roman"/>
                <w:u w:val="single"/>
              </w:rPr>
            </w:pPr>
            <w:r w:rsidRPr="00E10641">
              <w:rPr>
                <w:rFonts w:cs="Times New Roman"/>
                <w:sz w:val="18"/>
                <w:szCs w:val="18"/>
                <w:u w:val="single"/>
              </w:rPr>
              <w:t>Step C</w:t>
            </w:r>
          </w:p>
        </w:tc>
        <w:tc>
          <w:tcPr>
            <w:tcW w:w="821" w:type="dxa"/>
            <w:shd w:val="clear" w:color="auto" w:fill="E7E6E6" w:themeFill="background2"/>
            <w:vAlign w:val="center"/>
          </w:tcPr>
          <w:p w14:paraId="31C32028" w14:textId="1033E9BA" w:rsidR="002E0A48" w:rsidRPr="00E10641" w:rsidRDefault="00E648E4" w:rsidP="00E648E4">
            <w:pPr>
              <w:jc w:val="center"/>
              <w:rPr>
                <w:rFonts w:cs="Times New Roman"/>
                <w:u w:val="single"/>
              </w:rPr>
            </w:pPr>
            <w:r w:rsidRPr="00E10641">
              <w:rPr>
                <w:rFonts w:cs="Times New Roman"/>
                <w:sz w:val="18"/>
                <w:szCs w:val="18"/>
                <w:u w:val="single"/>
              </w:rPr>
              <w:t>Step D</w:t>
            </w:r>
          </w:p>
        </w:tc>
        <w:tc>
          <w:tcPr>
            <w:tcW w:w="730" w:type="dxa"/>
            <w:shd w:val="clear" w:color="auto" w:fill="E7E6E6" w:themeFill="background2"/>
            <w:vAlign w:val="center"/>
          </w:tcPr>
          <w:p w14:paraId="25B56710" w14:textId="77EDB70D" w:rsidR="002E0A48" w:rsidRPr="00E10641" w:rsidRDefault="00E648E4" w:rsidP="00E648E4">
            <w:pPr>
              <w:jc w:val="center"/>
              <w:rPr>
                <w:rFonts w:cs="Times New Roman"/>
                <w:u w:val="single"/>
              </w:rPr>
            </w:pPr>
            <w:r w:rsidRPr="00E10641">
              <w:rPr>
                <w:rFonts w:cs="Times New Roman"/>
                <w:sz w:val="18"/>
                <w:szCs w:val="18"/>
                <w:u w:val="single"/>
              </w:rPr>
              <w:t>Step E</w:t>
            </w:r>
          </w:p>
        </w:tc>
        <w:tc>
          <w:tcPr>
            <w:tcW w:w="1111" w:type="dxa"/>
            <w:shd w:val="clear" w:color="auto" w:fill="E7E6E6" w:themeFill="background2"/>
            <w:vAlign w:val="center"/>
          </w:tcPr>
          <w:p w14:paraId="3B3FA40F" w14:textId="551BCD04" w:rsidR="002E0A48" w:rsidRPr="00E10641" w:rsidRDefault="00E648E4" w:rsidP="00E648E4">
            <w:pPr>
              <w:jc w:val="center"/>
              <w:rPr>
                <w:rFonts w:cs="Times New Roman"/>
                <w:u w:val="single"/>
              </w:rPr>
            </w:pPr>
            <w:r w:rsidRPr="00E10641">
              <w:rPr>
                <w:rFonts w:cs="Times New Roman"/>
                <w:sz w:val="18"/>
                <w:szCs w:val="18"/>
                <w:u w:val="single"/>
              </w:rPr>
              <w:t>Step F</w:t>
            </w:r>
          </w:p>
        </w:tc>
        <w:tc>
          <w:tcPr>
            <w:tcW w:w="1111" w:type="dxa"/>
            <w:shd w:val="clear" w:color="auto" w:fill="E7E6E6" w:themeFill="background2"/>
            <w:vAlign w:val="center"/>
          </w:tcPr>
          <w:p w14:paraId="1385A5B9" w14:textId="5895C7D3" w:rsidR="002E0A48" w:rsidRPr="00E10641" w:rsidRDefault="008F5E80" w:rsidP="008F5E80">
            <w:pPr>
              <w:jc w:val="center"/>
              <w:rPr>
                <w:rFonts w:cs="Times New Roman"/>
                <w:sz w:val="15"/>
                <w:szCs w:val="15"/>
                <w:u w:val="single"/>
              </w:rPr>
            </w:pPr>
            <w:r w:rsidRPr="00E10641">
              <w:rPr>
                <w:rFonts w:cs="Times New Roman"/>
                <w:sz w:val="15"/>
                <w:szCs w:val="15"/>
                <w:u w:val="single"/>
              </w:rPr>
              <w:t>Overall Rxn</w:t>
            </w:r>
          </w:p>
        </w:tc>
        <w:tc>
          <w:tcPr>
            <w:tcW w:w="1019" w:type="dxa"/>
            <w:shd w:val="clear" w:color="auto" w:fill="E7E6E6" w:themeFill="background2"/>
            <w:vAlign w:val="center"/>
          </w:tcPr>
          <w:p w14:paraId="09336E9F" w14:textId="0FEDC0AE" w:rsidR="002E0A48" w:rsidRPr="00E10641" w:rsidRDefault="00570C9A" w:rsidP="00570C9A">
            <w:pPr>
              <w:jc w:val="center"/>
              <w:rPr>
                <w:rFonts w:cs="Times New Roman"/>
                <w:u w:val="single"/>
              </w:rPr>
            </w:pPr>
            <w:r w:rsidRPr="00E10641">
              <w:rPr>
                <w:rFonts w:cs="Times New Roman"/>
                <w:sz w:val="18"/>
                <w:szCs w:val="18"/>
                <w:u w:val="single"/>
              </w:rPr>
              <w:t>Units</w:t>
            </w:r>
          </w:p>
        </w:tc>
      </w:tr>
      <w:tr w:rsidR="00E10641" w14:paraId="164B33C3" w14:textId="77777777" w:rsidTr="000B6E68">
        <w:trPr>
          <w:trHeight w:val="566"/>
        </w:trPr>
        <w:tc>
          <w:tcPr>
            <w:tcW w:w="677" w:type="dxa"/>
            <w:shd w:val="clear" w:color="auto" w:fill="E7E6E6" w:themeFill="background2"/>
            <w:vAlign w:val="center"/>
          </w:tcPr>
          <w:p w14:paraId="260DC991" w14:textId="0DFD6F74" w:rsidR="002E0A48" w:rsidRPr="00E10641" w:rsidRDefault="00E10641" w:rsidP="00E10641">
            <w:pPr>
              <w:jc w:val="center"/>
              <w:rPr>
                <w:rFonts w:cs="Times New Roman"/>
                <w:b/>
              </w:rPr>
            </w:pPr>
            <m:oMathPara>
              <m:oMath>
                <m:r>
                  <m:rPr>
                    <m:sty m:val="b"/>
                  </m:rPr>
                  <w:rPr>
                    <w:rFonts w:ascii="Cambria Math" w:hAnsi="Cambria Math" w:cs="Times New Roman"/>
                  </w:rPr>
                  <m:t>∆G</m:t>
                </m:r>
              </m:oMath>
            </m:oMathPara>
          </w:p>
        </w:tc>
        <w:tc>
          <w:tcPr>
            <w:tcW w:w="1251" w:type="dxa"/>
            <w:vAlign w:val="center"/>
          </w:tcPr>
          <w:p w14:paraId="79FA95D7" w14:textId="14D0A76E" w:rsidR="002E0A48" w:rsidRPr="00570C9A" w:rsidRDefault="00906C9B" w:rsidP="00570C9A">
            <w:pPr>
              <w:jc w:val="center"/>
              <w:rPr>
                <w:rFonts w:cs="Times New Roman"/>
                <w:sz w:val="20"/>
                <w:szCs w:val="20"/>
              </w:rPr>
            </w:pPr>
            <w:r>
              <w:rPr>
                <w:rFonts w:cs="Times New Roman"/>
                <w:sz w:val="20"/>
                <w:szCs w:val="20"/>
              </w:rPr>
              <w:t>52.855</w:t>
            </w:r>
          </w:p>
        </w:tc>
        <w:tc>
          <w:tcPr>
            <w:tcW w:w="1250" w:type="dxa"/>
            <w:vAlign w:val="center"/>
          </w:tcPr>
          <w:p w14:paraId="1D5354F7" w14:textId="3A231A19" w:rsidR="002E0A48" w:rsidRPr="00570C9A" w:rsidRDefault="006D4EA6" w:rsidP="00570C9A">
            <w:pPr>
              <w:jc w:val="center"/>
              <w:rPr>
                <w:rFonts w:ascii="Calibri" w:eastAsia="Times New Roman" w:hAnsi="Calibri" w:cs="Times New Roman"/>
                <w:color w:val="000000"/>
                <w:sz w:val="20"/>
                <w:szCs w:val="20"/>
              </w:rPr>
            </w:pPr>
            <w:r>
              <w:rPr>
                <w:rFonts w:cs="Times New Roman"/>
                <w:sz w:val="20"/>
                <w:szCs w:val="20"/>
              </w:rPr>
              <w:t>52.855</w:t>
            </w:r>
          </w:p>
        </w:tc>
        <w:tc>
          <w:tcPr>
            <w:tcW w:w="730" w:type="dxa"/>
            <w:vAlign w:val="center"/>
          </w:tcPr>
          <w:p w14:paraId="20EF44F3" w14:textId="0D268EAA" w:rsidR="002E0A48" w:rsidRPr="003F4A55" w:rsidRDefault="00570C9A" w:rsidP="00570C9A">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-1.215</w:t>
            </w:r>
          </w:p>
        </w:tc>
        <w:tc>
          <w:tcPr>
            <w:tcW w:w="1111" w:type="dxa"/>
            <w:vAlign w:val="center"/>
          </w:tcPr>
          <w:p w14:paraId="1634E11E" w14:textId="1AF58A63" w:rsidR="002E0A48" w:rsidRPr="00570C9A" w:rsidRDefault="001E114E" w:rsidP="00570C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-4.780</w:t>
            </w:r>
          </w:p>
        </w:tc>
        <w:tc>
          <w:tcPr>
            <w:tcW w:w="821" w:type="dxa"/>
            <w:vAlign w:val="center"/>
          </w:tcPr>
          <w:p w14:paraId="05ACF047" w14:textId="56237582" w:rsidR="002E0A48" w:rsidRPr="00570C9A" w:rsidRDefault="00570C9A" w:rsidP="00570C9A">
            <w:pPr>
              <w:jc w:val="center"/>
              <w:rPr>
                <w:rFonts w:ascii="Calibri" w:eastAsia="Times New Roman" w:hAnsi="Calibri" w:cs="Times New Roman"/>
                <w:color w:val="000000"/>
                <w:sz w:val="20"/>
                <w:szCs w:val="20"/>
              </w:rPr>
            </w:pPr>
            <w:r w:rsidRPr="00570C9A">
              <w:rPr>
                <w:rFonts w:ascii="Calibri" w:eastAsia="Times New Roman" w:hAnsi="Calibri" w:cs="Times New Roman"/>
                <w:color w:val="000000"/>
                <w:sz w:val="20"/>
                <w:szCs w:val="20"/>
              </w:rPr>
              <w:t>58.851</w:t>
            </w:r>
          </w:p>
        </w:tc>
        <w:tc>
          <w:tcPr>
            <w:tcW w:w="730" w:type="dxa"/>
            <w:vAlign w:val="center"/>
          </w:tcPr>
          <w:p w14:paraId="568A85FE" w14:textId="15A33016" w:rsidR="002E0A48" w:rsidRPr="003F4A55" w:rsidRDefault="00570C9A" w:rsidP="00570C9A">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-1.215</w:t>
            </w:r>
          </w:p>
        </w:tc>
        <w:tc>
          <w:tcPr>
            <w:tcW w:w="1111" w:type="dxa"/>
            <w:vAlign w:val="center"/>
          </w:tcPr>
          <w:p w14:paraId="1B4355F0" w14:textId="18B8D79C" w:rsidR="002E0A48" w:rsidRPr="00570C9A" w:rsidRDefault="001E114E" w:rsidP="00570C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54.071</w:t>
            </w:r>
          </w:p>
        </w:tc>
        <w:tc>
          <w:tcPr>
            <w:tcW w:w="1111" w:type="dxa"/>
            <w:vAlign w:val="center"/>
          </w:tcPr>
          <w:p w14:paraId="0144AAEA" w14:textId="30EB577F" w:rsidR="002E0A48" w:rsidRPr="00570C9A" w:rsidRDefault="006D4EA6" w:rsidP="00570C9A">
            <w:pPr>
              <w:jc w:val="center"/>
              <w:rPr>
                <w:rFonts w:ascii="Calibri" w:eastAsia="Times New Roman" w:hAnsi="Calibri" w:cs="Times New Roman"/>
                <w:color w:val="000000"/>
                <w:sz w:val="20"/>
                <w:szCs w:val="20"/>
              </w:rPr>
            </w:pPr>
            <w:r>
              <w:rPr>
                <w:rFonts w:cs="Times New Roman"/>
                <w:sz w:val="20"/>
                <w:szCs w:val="20"/>
              </w:rPr>
              <w:t>52.855</w:t>
            </w:r>
          </w:p>
        </w:tc>
        <w:tc>
          <w:tcPr>
            <w:tcW w:w="1019" w:type="dxa"/>
            <w:vAlign w:val="center"/>
          </w:tcPr>
          <w:p w14:paraId="425D7480" w14:textId="23A93494" w:rsidR="002E0A48" w:rsidRPr="00570C9A" w:rsidRDefault="00570C9A" w:rsidP="00570C9A">
            <w:pPr>
              <w:jc w:val="center"/>
              <w:rPr>
                <w:rFonts w:ascii="Calibri" w:eastAsia="Times New Roman" w:hAnsi="Calibri" w:cs="Times New Roman"/>
                <w:b/>
                <w:bCs/>
                <w:color w:val="FF0000"/>
                <w:sz w:val="20"/>
                <w:szCs w:val="20"/>
              </w:rPr>
            </w:pPr>
            <w:r w:rsidRPr="00570C9A">
              <w:rPr>
                <w:rFonts w:ascii="Calibri" w:eastAsia="Times New Roman" w:hAnsi="Calibri" w:cs="Times New Roman"/>
                <w:b/>
                <w:bCs/>
                <w:color w:val="FF0000"/>
                <w:sz w:val="20"/>
                <w:szCs w:val="20"/>
              </w:rPr>
              <w:t>kcal/mol</w:t>
            </w:r>
          </w:p>
        </w:tc>
      </w:tr>
      <w:tr w:rsidR="007B50FF" w14:paraId="00872B17" w14:textId="77777777" w:rsidTr="000B6E68">
        <w:trPr>
          <w:trHeight w:val="327"/>
        </w:trPr>
        <w:tc>
          <w:tcPr>
            <w:tcW w:w="677" w:type="dxa"/>
            <w:shd w:val="clear" w:color="auto" w:fill="E7E6E6" w:themeFill="background2"/>
            <w:vAlign w:val="center"/>
          </w:tcPr>
          <w:p w14:paraId="5E0D75F0" w14:textId="274CEB5A" w:rsidR="002E0A48" w:rsidRPr="00E10641" w:rsidRDefault="00E10641" w:rsidP="00E10641">
            <w:pPr>
              <w:jc w:val="center"/>
              <w:rPr>
                <w:rFonts w:cs="Times New Roman"/>
                <w:b/>
              </w:rPr>
            </w:pPr>
            <m:oMathPara>
              <m:oMath>
                <m:r>
                  <m:rPr>
                    <m:sty m:val="b"/>
                  </m:rPr>
                  <w:rPr>
                    <w:rFonts w:ascii="Cambria Math" w:hAnsi="Cambria Math" w:cs="Times New Roman"/>
                  </w:rPr>
                  <m:t>∆IE</m:t>
                </m:r>
              </m:oMath>
            </m:oMathPara>
          </w:p>
        </w:tc>
        <w:tc>
          <w:tcPr>
            <w:tcW w:w="1251" w:type="dxa"/>
            <w:vAlign w:val="center"/>
          </w:tcPr>
          <w:p w14:paraId="45725792" w14:textId="07A942DC" w:rsidR="002E0A48" w:rsidRPr="007B50FF" w:rsidRDefault="00906C9B"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62.848</w:t>
            </w:r>
          </w:p>
        </w:tc>
        <w:tc>
          <w:tcPr>
            <w:tcW w:w="1250" w:type="dxa"/>
            <w:vAlign w:val="center"/>
          </w:tcPr>
          <w:p w14:paraId="4E965EA5" w14:textId="48BCD902"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62.848</w:t>
            </w:r>
          </w:p>
        </w:tc>
        <w:tc>
          <w:tcPr>
            <w:tcW w:w="730" w:type="dxa"/>
            <w:vAlign w:val="center"/>
          </w:tcPr>
          <w:p w14:paraId="79B9BB47" w14:textId="019E55C5" w:rsidR="002E0A48" w:rsidRPr="003F4A55" w:rsidRDefault="007B50FF" w:rsidP="003F4A55">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-2.184</w:t>
            </w:r>
          </w:p>
        </w:tc>
        <w:tc>
          <w:tcPr>
            <w:tcW w:w="1111" w:type="dxa"/>
            <w:vAlign w:val="center"/>
          </w:tcPr>
          <w:p w14:paraId="65527CBD" w14:textId="2950D945"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6.645</w:t>
            </w:r>
          </w:p>
        </w:tc>
        <w:tc>
          <w:tcPr>
            <w:tcW w:w="821" w:type="dxa"/>
            <w:vAlign w:val="center"/>
          </w:tcPr>
          <w:p w14:paraId="288858DF" w14:textId="2C27D4B6" w:rsidR="002E0A48"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58.387</w:t>
            </w:r>
          </w:p>
        </w:tc>
        <w:tc>
          <w:tcPr>
            <w:tcW w:w="730" w:type="dxa"/>
            <w:vAlign w:val="center"/>
          </w:tcPr>
          <w:p w14:paraId="11C6204E" w14:textId="11654ECA" w:rsidR="002E0A48"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-2.184</w:t>
            </w:r>
          </w:p>
        </w:tc>
        <w:tc>
          <w:tcPr>
            <w:tcW w:w="1111" w:type="dxa"/>
            <w:vAlign w:val="center"/>
          </w:tcPr>
          <w:p w14:paraId="78D21A23" w14:textId="034CEF42"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65.032</w:t>
            </w:r>
          </w:p>
        </w:tc>
        <w:tc>
          <w:tcPr>
            <w:tcW w:w="1111" w:type="dxa"/>
            <w:vAlign w:val="center"/>
          </w:tcPr>
          <w:p w14:paraId="2F41ADB2" w14:textId="285FF5E5" w:rsidR="002E0A48" w:rsidRPr="007B50FF" w:rsidRDefault="006D4EA6" w:rsidP="003F4A55">
            <w:pPr>
              <w:jc w:val="center"/>
              <w:rPr>
                <w:rFonts w:cs="Times New Roman"/>
                <w:sz w:val="20"/>
                <w:szCs w:val="20"/>
              </w:rPr>
            </w:pPr>
            <w:r>
              <w:rPr>
                <w:rFonts w:ascii="Calibri" w:eastAsia="Times New Roman" w:hAnsi="Calibri" w:cs="Times New Roman"/>
                <w:color w:val="000000"/>
                <w:sz w:val="20"/>
                <w:szCs w:val="20"/>
              </w:rPr>
              <w:t>62.848</w:t>
            </w:r>
          </w:p>
        </w:tc>
        <w:tc>
          <w:tcPr>
            <w:tcW w:w="1019" w:type="dxa"/>
            <w:vAlign w:val="center"/>
          </w:tcPr>
          <w:p w14:paraId="05B15E9C" w14:textId="5B826BE7" w:rsidR="002E0A48" w:rsidRDefault="00570C9A" w:rsidP="007B50FF">
            <w:pPr>
              <w:jc w:val="center"/>
              <w:rPr>
                <w:rFonts w:cs="Times New Roman"/>
              </w:rPr>
            </w:pPr>
            <w:r w:rsidRPr="00570C9A">
              <w:rPr>
                <w:rFonts w:ascii="Calibri" w:eastAsia="Times New Roman" w:hAnsi="Calibri" w:cs="Times New Roman"/>
                <w:b/>
                <w:bCs/>
                <w:color w:val="FF0000"/>
                <w:sz w:val="20"/>
                <w:szCs w:val="20"/>
              </w:rPr>
              <w:t>kcal/mol</w:t>
            </w:r>
          </w:p>
        </w:tc>
      </w:tr>
      <w:tr w:rsidR="00E10641" w14:paraId="60AEEB23" w14:textId="77777777" w:rsidTr="000B6E68">
        <w:trPr>
          <w:trHeight w:val="327"/>
        </w:trPr>
        <w:tc>
          <w:tcPr>
            <w:tcW w:w="677" w:type="dxa"/>
            <w:shd w:val="clear" w:color="auto" w:fill="E7E6E6" w:themeFill="background2"/>
            <w:vAlign w:val="center"/>
          </w:tcPr>
          <w:p w14:paraId="5C8CCF78" w14:textId="70870D98" w:rsidR="002E0A48" w:rsidRPr="00E10641" w:rsidRDefault="00E10641" w:rsidP="00E10641">
            <w:pPr>
              <w:jc w:val="center"/>
              <w:rPr>
                <w:rFonts w:cs="Times New Roman"/>
                <w:b/>
              </w:rPr>
            </w:pPr>
            <m:oMathPara>
              <m:oMath>
                <m:r>
                  <m:rPr>
                    <m:sty m:val="b"/>
                  </m:rPr>
                  <w:rPr>
                    <w:rFonts w:ascii="Cambria Math" w:hAnsi="Cambria Math" w:cs="Times New Roman"/>
                  </w:rPr>
                  <m:t>∆H</m:t>
                </m:r>
              </m:oMath>
            </m:oMathPara>
          </w:p>
        </w:tc>
        <w:tc>
          <w:tcPr>
            <w:tcW w:w="1251" w:type="dxa"/>
            <w:vAlign w:val="center"/>
          </w:tcPr>
          <w:p w14:paraId="21001EB1" w14:textId="253702DF"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63.440</w:t>
            </w:r>
          </w:p>
        </w:tc>
        <w:tc>
          <w:tcPr>
            <w:tcW w:w="1250" w:type="dxa"/>
            <w:vAlign w:val="center"/>
          </w:tcPr>
          <w:p w14:paraId="1CA6210E" w14:textId="39E6D678"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63.440</w:t>
            </w:r>
          </w:p>
        </w:tc>
        <w:tc>
          <w:tcPr>
            <w:tcW w:w="730" w:type="dxa"/>
            <w:vAlign w:val="center"/>
          </w:tcPr>
          <w:p w14:paraId="2C4EC4C5" w14:textId="20E8AEDC" w:rsidR="002E0A48" w:rsidRPr="003F4A55" w:rsidRDefault="007B50FF" w:rsidP="003F4A55">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-2.184</w:t>
            </w:r>
          </w:p>
        </w:tc>
        <w:tc>
          <w:tcPr>
            <w:tcW w:w="1111" w:type="dxa"/>
            <w:vAlign w:val="center"/>
          </w:tcPr>
          <w:p w14:paraId="64DF7342" w14:textId="72CE7978"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7.237</w:t>
            </w:r>
          </w:p>
        </w:tc>
        <w:tc>
          <w:tcPr>
            <w:tcW w:w="821" w:type="dxa"/>
            <w:vAlign w:val="center"/>
          </w:tcPr>
          <w:p w14:paraId="6B55A5EE" w14:textId="2F80A3FA" w:rsidR="002E0A48"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58.387</w:t>
            </w:r>
          </w:p>
        </w:tc>
        <w:tc>
          <w:tcPr>
            <w:tcW w:w="730" w:type="dxa"/>
            <w:vAlign w:val="center"/>
          </w:tcPr>
          <w:p w14:paraId="4FCB9E6F" w14:textId="491DBB7B" w:rsidR="002E0A48"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-2.184</w:t>
            </w:r>
          </w:p>
        </w:tc>
        <w:tc>
          <w:tcPr>
            <w:tcW w:w="1111" w:type="dxa"/>
            <w:vAlign w:val="center"/>
          </w:tcPr>
          <w:p w14:paraId="5189F5A5" w14:textId="2C4D127D"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65.624</w:t>
            </w:r>
          </w:p>
        </w:tc>
        <w:tc>
          <w:tcPr>
            <w:tcW w:w="1111" w:type="dxa"/>
            <w:vAlign w:val="center"/>
          </w:tcPr>
          <w:p w14:paraId="34A1954E" w14:textId="0B72ABAA" w:rsidR="002E0A48" w:rsidRPr="007B50FF" w:rsidRDefault="001E114E" w:rsidP="003F4A55">
            <w:pPr>
              <w:jc w:val="center"/>
              <w:rPr>
                <w:rFonts w:cs="Times New Roman"/>
                <w:sz w:val="20"/>
                <w:szCs w:val="20"/>
              </w:rPr>
            </w:pPr>
            <w:r>
              <w:rPr>
                <w:rFonts w:ascii="Calibri" w:eastAsia="Times New Roman" w:hAnsi="Calibri" w:cs="Times New Roman"/>
                <w:color w:val="000000"/>
                <w:sz w:val="20"/>
                <w:szCs w:val="20"/>
              </w:rPr>
              <w:t>63.440</w:t>
            </w:r>
          </w:p>
        </w:tc>
        <w:tc>
          <w:tcPr>
            <w:tcW w:w="1019" w:type="dxa"/>
            <w:vAlign w:val="center"/>
          </w:tcPr>
          <w:p w14:paraId="35E9AD6C" w14:textId="35725376" w:rsidR="002E0A48" w:rsidRDefault="00570C9A" w:rsidP="007B50FF">
            <w:pPr>
              <w:jc w:val="center"/>
              <w:rPr>
                <w:rFonts w:cs="Times New Roman"/>
              </w:rPr>
            </w:pPr>
            <w:r w:rsidRPr="00570C9A">
              <w:rPr>
                <w:rFonts w:ascii="Calibri" w:eastAsia="Times New Roman" w:hAnsi="Calibri" w:cs="Times New Roman"/>
                <w:b/>
                <w:bCs/>
                <w:color w:val="FF0000"/>
                <w:sz w:val="20"/>
                <w:szCs w:val="20"/>
              </w:rPr>
              <w:t>kcal/mol</w:t>
            </w:r>
          </w:p>
        </w:tc>
      </w:tr>
      <w:tr w:rsidR="007B50FF" w14:paraId="2C8BF7EB" w14:textId="77777777" w:rsidTr="000B6E68">
        <w:trPr>
          <w:trHeight w:val="546"/>
        </w:trPr>
        <w:tc>
          <w:tcPr>
            <w:tcW w:w="677" w:type="dxa"/>
            <w:shd w:val="clear" w:color="auto" w:fill="E7E6E6" w:themeFill="background2"/>
            <w:vAlign w:val="center"/>
          </w:tcPr>
          <w:p w14:paraId="317F94ED" w14:textId="4081AE44" w:rsidR="007B50FF" w:rsidRPr="00E10641" w:rsidRDefault="00E10641" w:rsidP="00E10641">
            <w:pPr>
              <w:jc w:val="center"/>
              <w:rPr>
                <w:rFonts w:cs="Times New Roman"/>
                <w:b/>
              </w:rPr>
            </w:pPr>
            <m:oMathPara>
              <m:oMath>
                <m:r>
                  <m:rPr>
                    <m:sty m:val="b"/>
                  </m:rPr>
                  <w:rPr>
                    <w:rFonts w:ascii="Cambria Math" w:hAnsi="Cambria Math" w:cs="Times New Roman"/>
                  </w:rPr>
                  <m:t>∆S</m:t>
                </m:r>
              </m:oMath>
            </m:oMathPara>
          </w:p>
        </w:tc>
        <w:tc>
          <w:tcPr>
            <w:tcW w:w="1251" w:type="dxa"/>
            <w:vAlign w:val="center"/>
          </w:tcPr>
          <w:p w14:paraId="06812191" w14:textId="292A2B90" w:rsidR="007B50FF"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35.503</w:t>
            </w:r>
          </w:p>
        </w:tc>
        <w:tc>
          <w:tcPr>
            <w:tcW w:w="1250" w:type="dxa"/>
            <w:vAlign w:val="center"/>
          </w:tcPr>
          <w:p w14:paraId="22F16682" w14:textId="1B5E2EE9" w:rsidR="007B50FF" w:rsidRPr="007B50FF" w:rsidRDefault="006D4EA6" w:rsidP="003F4A55">
            <w:pPr>
              <w:jc w:val="center"/>
              <w:rPr>
                <w:rFonts w:cs="Times New Roman"/>
                <w:sz w:val="20"/>
                <w:szCs w:val="20"/>
              </w:rPr>
            </w:pPr>
            <w:r>
              <w:rPr>
                <w:rFonts w:ascii="Calibri" w:eastAsia="Times New Roman" w:hAnsi="Calibri" w:cs="Times New Roman"/>
                <w:color w:val="000000"/>
                <w:sz w:val="20"/>
                <w:szCs w:val="20"/>
              </w:rPr>
              <w:t>35.503</w:t>
            </w:r>
          </w:p>
        </w:tc>
        <w:tc>
          <w:tcPr>
            <w:tcW w:w="730" w:type="dxa"/>
            <w:vAlign w:val="center"/>
          </w:tcPr>
          <w:p w14:paraId="21F650DC" w14:textId="07CC4686" w:rsidR="007B50FF"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-3.248</w:t>
            </w:r>
          </w:p>
        </w:tc>
        <w:tc>
          <w:tcPr>
            <w:tcW w:w="1111" w:type="dxa"/>
            <w:vAlign w:val="center"/>
          </w:tcPr>
          <w:p w14:paraId="0188D447" w14:textId="3D576B24" w:rsidR="007B50FF"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40.306</w:t>
            </w:r>
          </w:p>
        </w:tc>
        <w:tc>
          <w:tcPr>
            <w:tcW w:w="821" w:type="dxa"/>
            <w:vAlign w:val="center"/>
          </w:tcPr>
          <w:p w14:paraId="79445ECA" w14:textId="37067A74" w:rsidR="007B50FF"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-1.555</w:t>
            </w:r>
          </w:p>
        </w:tc>
        <w:tc>
          <w:tcPr>
            <w:tcW w:w="730" w:type="dxa"/>
            <w:vAlign w:val="center"/>
          </w:tcPr>
          <w:p w14:paraId="4EF551A9" w14:textId="149AC89E" w:rsidR="007B50FF"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-3.248</w:t>
            </w:r>
          </w:p>
        </w:tc>
        <w:tc>
          <w:tcPr>
            <w:tcW w:w="1111" w:type="dxa"/>
            <w:vAlign w:val="center"/>
          </w:tcPr>
          <w:p w14:paraId="344AA387" w14:textId="7F38CDB5" w:rsidR="007B50FF"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38.751</w:t>
            </w:r>
          </w:p>
        </w:tc>
        <w:tc>
          <w:tcPr>
            <w:tcW w:w="1111" w:type="dxa"/>
            <w:vAlign w:val="center"/>
          </w:tcPr>
          <w:p w14:paraId="2E70316F" w14:textId="6B1E4604" w:rsidR="007B50FF" w:rsidRPr="007B50FF" w:rsidRDefault="001E114E" w:rsidP="003F4A55">
            <w:pPr>
              <w:jc w:val="center"/>
              <w:rPr>
                <w:rFonts w:cs="Times New Roman"/>
                <w:sz w:val="20"/>
                <w:szCs w:val="20"/>
              </w:rPr>
            </w:pPr>
            <w:r>
              <w:rPr>
                <w:rFonts w:ascii="Calibri" w:eastAsia="Times New Roman" w:hAnsi="Calibri" w:cs="Times New Roman"/>
                <w:color w:val="000000"/>
                <w:sz w:val="20"/>
                <w:szCs w:val="20"/>
              </w:rPr>
              <w:t>35.503</w:t>
            </w:r>
          </w:p>
        </w:tc>
        <w:tc>
          <w:tcPr>
            <w:tcW w:w="1019" w:type="dxa"/>
            <w:vAlign w:val="center"/>
          </w:tcPr>
          <w:p w14:paraId="21253C6D" w14:textId="5450EB71" w:rsidR="000B6E68" w:rsidRPr="000B6E68" w:rsidRDefault="007B50FF" w:rsidP="000B6E68">
            <w:pPr>
              <w:jc w:val="center"/>
              <w:rPr>
                <w:rFonts w:ascii="Calibri" w:eastAsia="Times New Roman" w:hAnsi="Calibri" w:cs="Times New Roman"/>
                <w:b/>
                <w:bCs/>
                <w:color w:val="FF0000"/>
                <w:sz w:val="16"/>
                <w:szCs w:val="16"/>
              </w:rPr>
            </w:pPr>
            <w:r w:rsidRPr="00570C9A">
              <w:rPr>
                <w:rFonts w:ascii="Calibri" w:eastAsia="Times New Roman" w:hAnsi="Calibri" w:cs="Times New Roman"/>
                <w:b/>
                <w:bCs/>
                <w:color w:val="FF0000"/>
                <w:sz w:val="16"/>
                <w:szCs w:val="16"/>
              </w:rPr>
              <w:t>kcal/mol</w:t>
            </w:r>
            <w:r w:rsidRPr="00F55E35">
              <w:rPr>
                <w:rFonts w:ascii="Calibri" w:eastAsia="Times New Roman" w:hAnsi="Calibri" w:cs="Times New Roman"/>
                <w:b/>
                <w:bCs/>
                <w:color w:val="FF0000"/>
                <w:sz w:val="16"/>
                <w:szCs w:val="16"/>
              </w:rPr>
              <w:t>-K</w:t>
            </w:r>
          </w:p>
        </w:tc>
      </w:tr>
      <w:tr w:rsidR="000B6E68" w14:paraId="77F5CEE8" w14:textId="77777777" w:rsidTr="000B6E68">
        <w:trPr>
          <w:trHeight w:val="546"/>
        </w:trPr>
        <w:tc>
          <w:tcPr>
            <w:tcW w:w="677" w:type="dxa"/>
            <w:shd w:val="clear" w:color="auto" w:fill="E7E6E6" w:themeFill="background2"/>
            <w:vAlign w:val="center"/>
          </w:tcPr>
          <w:p w14:paraId="665A8945" w14:textId="37D301A1" w:rsidR="000B6E68" w:rsidRDefault="000B6E68" w:rsidP="00E10641">
            <w:pPr>
              <w:jc w:val="center"/>
              <w:rPr>
                <w:rFonts w:ascii="Calibri" w:eastAsia="Calibri" w:hAnsi="Calibri" w:cs="Times New Roman"/>
                <w:b/>
              </w:rPr>
            </w:pPr>
            <m:oMathPara>
              <m:oMath>
                <m:r>
                  <m:rPr>
                    <m:sty m:val="b"/>
                  </m:rPr>
                  <w:rPr>
                    <w:rFonts w:ascii="Cambria Math" w:hAnsi="Cambria Math" w:cs="Times New Roman"/>
                  </w:rPr>
                  <m:t>T∆S</m:t>
                </m:r>
              </m:oMath>
            </m:oMathPara>
          </w:p>
        </w:tc>
        <w:tc>
          <w:tcPr>
            <w:tcW w:w="1251" w:type="dxa"/>
            <w:vAlign w:val="center"/>
          </w:tcPr>
          <w:p w14:paraId="3A51160D" w14:textId="6F322D66"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1250" w:type="dxa"/>
            <w:vAlign w:val="center"/>
          </w:tcPr>
          <w:p w14:paraId="53C7BF79" w14:textId="51F62D3B"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730" w:type="dxa"/>
            <w:vAlign w:val="center"/>
          </w:tcPr>
          <w:p w14:paraId="31095B20" w14:textId="58D4B92D" w:rsidR="000B6E68" w:rsidRPr="007B50FF" w:rsidRDefault="000B6E68" w:rsidP="003F4A55">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-0.968</w:t>
            </w:r>
          </w:p>
        </w:tc>
        <w:tc>
          <w:tcPr>
            <w:tcW w:w="1111" w:type="dxa"/>
            <w:vAlign w:val="center"/>
          </w:tcPr>
          <w:p w14:paraId="4EF9B01E" w14:textId="73D0D1AE"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12.017</w:t>
            </w:r>
          </w:p>
        </w:tc>
        <w:tc>
          <w:tcPr>
            <w:tcW w:w="821" w:type="dxa"/>
            <w:vAlign w:val="center"/>
          </w:tcPr>
          <w:p w14:paraId="5BE65267" w14:textId="4B92E927" w:rsidR="000B6E68" w:rsidRPr="007B50FF"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-0.464</w:t>
            </w:r>
          </w:p>
        </w:tc>
        <w:tc>
          <w:tcPr>
            <w:tcW w:w="730" w:type="dxa"/>
            <w:vAlign w:val="center"/>
          </w:tcPr>
          <w:p w14:paraId="2DF41BA6" w14:textId="1189793D" w:rsidR="000B6E68" w:rsidRPr="007B50FF" w:rsidRDefault="000B6E68" w:rsidP="003F4A55">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-0.968</w:t>
            </w:r>
          </w:p>
        </w:tc>
        <w:tc>
          <w:tcPr>
            <w:tcW w:w="1111" w:type="dxa"/>
            <w:vAlign w:val="center"/>
          </w:tcPr>
          <w:p w14:paraId="08D58E2B" w14:textId="61FCC9F0"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11.554</w:t>
            </w:r>
          </w:p>
        </w:tc>
        <w:tc>
          <w:tcPr>
            <w:tcW w:w="1111" w:type="dxa"/>
            <w:vAlign w:val="center"/>
          </w:tcPr>
          <w:p w14:paraId="03BBB974" w14:textId="6C321822"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1019" w:type="dxa"/>
            <w:vAlign w:val="center"/>
          </w:tcPr>
          <w:p w14:paraId="53C64299" w14:textId="1666575C" w:rsidR="000B6E68" w:rsidRPr="00570C9A" w:rsidRDefault="000B6E68" w:rsidP="000B6E68">
            <w:pPr>
              <w:jc w:val="center"/>
              <w:rPr>
                <w:rFonts w:ascii="Calibri" w:eastAsia="Times New Roman" w:hAnsi="Calibri" w:cs="Times New Roman"/>
                <w:b/>
                <w:bCs/>
                <w:color w:val="FF0000"/>
                <w:sz w:val="16"/>
                <w:szCs w:val="16"/>
              </w:rPr>
            </w:pPr>
            <w:r w:rsidRPr="00570C9A">
              <w:rPr>
                <w:rFonts w:ascii="Calibri" w:eastAsia="Times New Roman" w:hAnsi="Calibri" w:cs="Times New Roman"/>
                <w:b/>
                <w:bCs/>
                <w:color w:val="FF0000"/>
                <w:sz w:val="20"/>
                <w:szCs w:val="20"/>
              </w:rPr>
              <w:t>kcal/mol</w:t>
            </w:r>
          </w:p>
        </w:tc>
      </w:tr>
    </w:tbl>
    <w:p w14:paraId="6AD7A3E4" w14:textId="77777777" w:rsidR="00C40B49" w:rsidRDefault="00C40B49" w:rsidP="00C77CD2">
      <w:pPr>
        <w:rPr>
          <w:b/>
          <w:u w:val="single"/>
        </w:rPr>
      </w:pPr>
    </w:p>
    <w:p w14:paraId="4E0113FE" w14:textId="6BFEF902" w:rsidR="00816915" w:rsidRDefault="00F55E35" w:rsidP="00B94A75">
      <w:pPr>
        <w:rPr>
          <w:rFonts w:eastAsia="MS Mincho" w:cs="MS Mincho"/>
          <w:color w:val="000000" w:themeColor="text1"/>
          <w:sz w:val="22"/>
          <w:szCs w:val="22"/>
          <w:shd w:val="clear" w:color="auto" w:fill="FFFFFF"/>
        </w:rPr>
      </w:pPr>
      <w:r>
        <w:tab/>
      </w:r>
      <w:r w:rsidRPr="00BA38B9">
        <w:rPr>
          <w:sz w:val="22"/>
          <w:szCs w:val="22"/>
        </w:rPr>
        <w:t xml:space="preserve">The last piece of this project to be considered was to finally conclude which of the two proposed mechanisms is more thermodynamically favorable. </w:t>
      </w:r>
      <w:r w:rsidR="003F543E" w:rsidRPr="00BA38B9">
        <w:rPr>
          <w:sz w:val="22"/>
          <w:szCs w:val="22"/>
        </w:rPr>
        <w:t>To ma</w:t>
      </w:r>
      <w:r w:rsidR="007C1157">
        <w:rPr>
          <w:sz w:val="22"/>
          <w:szCs w:val="22"/>
        </w:rPr>
        <w:t>ke an argument that mechanism #2</w:t>
      </w:r>
      <w:r w:rsidR="003F543E" w:rsidRPr="00BA38B9">
        <w:rPr>
          <w:sz w:val="22"/>
          <w:szCs w:val="22"/>
        </w:rPr>
        <w:t xml:space="preserve"> is the more favorable </w:t>
      </w:r>
      <w:r w:rsidR="005B370A" w:rsidRPr="00BA38B9">
        <w:rPr>
          <w:sz w:val="22"/>
          <w:szCs w:val="22"/>
        </w:rPr>
        <w:t xml:space="preserve">of the two I will use an adaptation of the </w:t>
      </w:r>
      <w:r w:rsidR="00911C97" w:rsidRPr="00BA38B9">
        <w:rPr>
          <w:sz w:val="22"/>
          <w:szCs w:val="22"/>
        </w:rPr>
        <w:t>Arrhenius</w:t>
      </w:r>
      <w:r w:rsidR="005B370A" w:rsidRPr="00BA38B9">
        <w:rPr>
          <w:sz w:val="22"/>
          <w:szCs w:val="22"/>
        </w:rPr>
        <w:t xml:space="preserve"> equation which gives, </w:t>
      </w:r>
      <m:oMath>
        <m:r>
          <w:rPr>
            <w:rFonts w:ascii="Cambria Math" w:hAnsi="Cambria Math"/>
            <w:color w:val="000000" w:themeColor="text1"/>
            <w:sz w:val="22"/>
            <w:szCs w:val="22"/>
          </w:rPr>
          <m:t xml:space="preserve">k </m:t>
        </m:r>
      </m:oMath>
      <w:r w:rsidR="005B370A" w:rsidRPr="00BA38B9">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005B370A" w:rsidRPr="00BA38B9">
        <w:rPr>
          <w:rFonts w:eastAsia="MS Mincho" w:cs="MS Mincho"/>
          <w:color w:val="000000" w:themeColor="text1"/>
          <w:sz w:val="22"/>
          <w:szCs w:val="22"/>
          <w:shd w:val="clear" w:color="auto" w:fill="FFFFFF"/>
        </w:rPr>
        <w:t xml:space="preserve">. This equation shows that for larger values of </w:t>
      </w:r>
      <w:r w:rsidR="005B370A" w:rsidRPr="00BA38B9">
        <w:rPr>
          <w:rFonts w:ascii="Calibri" w:eastAsia="MS Mincho" w:hAnsi="Calibri" w:cs="MS Mincho"/>
          <w:color w:val="000000" w:themeColor="text1"/>
          <w:sz w:val="22"/>
          <w:szCs w:val="22"/>
          <w:shd w:val="clear" w:color="auto" w:fill="FFFFFF"/>
        </w:rPr>
        <w:t>∆</w:t>
      </w:r>
      <w:r w:rsidR="005B370A" w:rsidRPr="00BA38B9">
        <w:rPr>
          <w:rFonts w:eastAsia="MS Mincho" w:cs="MS Mincho"/>
          <w:color w:val="000000" w:themeColor="text1"/>
          <w:sz w:val="22"/>
          <w:szCs w:val="22"/>
          <w:shd w:val="clear" w:color="auto" w:fill="FFFFFF"/>
        </w:rPr>
        <w:t xml:space="preserve">G the rate constant will be smaller and conversely for smaller values. </w:t>
      </w:r>
      <w:r w:rsidR="00D432E8" w:rsidRPr="00BA38B9">
        <w:rPr>
          <w:rFonts w:eastAsia="MS Mincho" w:cs="MS Mincho"/>
          <w:color w:val="000000" w:themeColor="text1"/>
          <w:sz w:val="22"/>
          <w:szCs w:val="22"/>
          <w:shd w:val="clear" w:color="auto" w:fill="FFFFFF"/>
        </w:rPr>
        <w:t>For this interpretation of the equation</w:t>
      </w:r>
      <w:r w:rsidR="00D855C7">
        <w:rPr>
          <w:rFonts w:eastAsia="MS Mincho"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 xml:space="preserve"> it is said that the change in Gibbs free energy is closely related to the energy of activation. The Arrhenius equation also</w:t>
      </w:r>
      <w:r w:rsidR="00A40466" w:rsidRPr="00BA38B9">
        <w:rPr>
          <w:rFonts w:eastAsia="MS Mincho" w:cs="MS Mincho"/>
          <w:color w:val="000000" w:themeColor="text1"/>
          <w:sz w:val="22"/>
          <w:szCs w:val="22"/>
          <w:shd w:val="clear" w:color="auto" w:fill="FFFFFF"/>
        </w:rPr>
        <w:t xml:space="preserve"> mathematically expresses the rela</w:t>
      </w:r>
      <w:r w:rsidR="00D432E8" w:rsidRPr="00BA38B9">
        <w:rPr>
          <w:rFonts w:eastAsia="MS Mincho" w:cs="MS Mincho"/>
          <w:color w:val="000000" w:themeColor="text1"/>
          <w:sz w:val="22"/>
          <w:szCs w:val="22"/>
          <w:shd w:val="clear" w:color="auto" w:fill="FFFFFF"/>
        </w:rPr>
        <w:t>tionship previously established</w:t>
      </w:r>
      <w:r w:rsidR="00A40466" w:rsidRPr="00BA38B9">
        <w:rPr>
          <w:rFonts w:eastAsia="MS Mincho" w:cs="MS Mincho"/>
          <w:color w:val="000000" w:themeColor="text1"/>
          <w:sz w:val="22"/>
          <w:szCs w:val="22"/>
          <w:shd w:val="clear" w:color="auto" w:fill="FFFFFF"/>
        </w:rPr>
        <w:t>: as activation energy term E</w:t>
      </w:r>
      <w:r w:rsidR="00A40466" w:rsidRPr="00BA38B9">
        <w:rPr>
          <w:rFonts w:eastAsia="MS Mincho" w:cs="MS Mincho"/>
          <w:color w:val="000000" w:themeColor="text1"/>
          <w:sz w:val="22"/>
          <w:szCs w:val="22"/>
          <w:shd w:val="clear" w:color="auto" w:fill="FFFFFF"/>
          <w:vertAlign w:val="subscript"/>
        </w:rPr>
        <w:t>a</w:t>
      </w:r>
      <w:r w:rsidR="00A40466" w:rsidRPr="00BA38B9">
        <w:rPr>
          <w:rFonts w:eastAsia="MS Mincho" w:cs="MS Mincho"/>
          <w:color w:val="000000" w:themeColor="text1"/>
          <w:sz w:val="22"/>
          <w:szCs w:val="22"/>
          <w:shd w:val="clear" w:color="auto" w:fill="FFFFFF"/>
        </w:rPr>
        <w:t xml:space="preserve"> increases, the rate constant k decreases and therefore the rate of reaction decreases.</w:t>
      </w:r>
      <w:r w:rsidR="00D432E8" w:rsidRPr="00BA38B9">
        <w:rPr>
          <w:rFonts w:eastAsia="MS Mincho" w:cs="MS Mincho"/>
          <w:color w:val="000000" w:themeColor="text1"/>
          <w:sz w:val="22"/>
          <w:szCs w:val="22"/>
          <w:shd w:val="clear" w:color="auto" w:fill="FFFFFF"/>
        </w:rPr>
        <w:t xml:space="preserve"> I</w:t>
      </w:r>
      <w:r w:rsidR="00533E06">
        <w:rPr>
          <w:rFonts w:eastAsia="MS Mincho" w:cs="MS Mincho"/>
          <w:color w:val="000000" w:themeColor="text1"/>
          <w:sz w:val="22"/>
          <w:szCs w:val="22"/>
          <w:shd w:val="clear" w:color="auto" w:fill="FFFFFF"/>
        </w:rPr>
        <w:t>n mechanism #1</w:t>
      </w:r>
      <w:r w:rsidR="006D467F" w:rsidRPr="00BA38B9">
        <w:rPr>
          <w:rFonts w:eastAsia="MS Mincho"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 xml:space="preserve"> there are two steps which have extremely large differences in values for </w:t>
      </w:r>
      <w:r w:rsidR="00D432E8" w:rsidRPr="00BA38B9">
        <w:rPr>
          <w:rFonts w:ascii="Calibri" w:eastAsia="MS Mincho" w:hAnsi="Calibri"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G</w:t>
      </w:r>
      <w:r w:rsidR="006D467F" w:rsidRPr="00BA38B9">
        <w:rPr>
          <w:rFonts w:eastAsia="MS Mincho" w:cs="MS Mincho"/>
          <w:color w:val="000000" w:themeColor="text1"/>
          <w:sz w:val="22"/>
          <w:szCs w:val="22"/>
          <w:shd w:val="clear" w:color="auto" w:fill="FFFFFF"/>
        </w:rPr>
        <w:t xml:space="preserve"> therefore leading to small rate constants and a decreased rate of reaction. This means that this reaction mechanism will be slow and probably unlikely in terms of kinetics. The same principal can be applied when taking into account what the free energy landscape would look like for each mechanism (Figure 4 and 5). Between t</w:t>
      </w:r>
      <w:r w:rsidR="00533E06">
        <w:rPr>
          <w:rFonts w:eastAsia="MS Mincho" w:cs="MS Mincho"/>
          <w:color w:val="000000" w:themeColor="text1"/>
          <w:sz w:val="22"/>
          <w:szCs w:val="22"/>
          <w:shd w:val="clear" w:color="auto" w:fill="FFFFFF"/>
        </w:rPr>
        <w:t>he two steps within mechanism #1</w:t>
      </w:r>
      <w:r w:rsidR="006D467F" w:rsidRPr="00BA38B9">
        <w:rPr>
          <w:rFonts w:eastAsia="MS Mincho" w:cs="MS Mincho"/>
          <w:color w:val="000000" w:themeColor="text1"/>
          <w:sz w:val="22"/>
          <w:szCs w:val="22"/>
          <w:shd w:val="clear" w:color="auto" w:fill="FFFFFF"/>
        </w:rPr>
        <w:t xml:space="preserve">, the energy barrier is so high that from our knowledge of general chemistry it will be less favorable to overcome such a large gap. </w:t>
      </w:r>
      <w:r w:rsidR="0063284F">
        <w:rPr>
          <w:rFonts w:eastAsia="MS Mincho" w:cs="MS Mincho"/>
          <w:color w:val="000000" w:themeColor="text1"/>
          <w:sz w:val="22"/>
          <w:szCs w:val="22"/>
          <w:shd w:val="clear" w:color="auto" w:fill="FFFFFF"/>
        </w:rPr>
        <w:t>Also, between the four steps which make up the overall reaction there is not a visible “settle” point. Although it is evident that there is one larger gap, and two smaller ones it is still not as smooth a transition leading into the eventual product</w:t>
      </w:r>
      <w:r w:rsidR="00922CD6">
        <w:rPr>
          <w:rFonts w:eastAsia="MS Mincho" w:cs="MS Mincho"/>
          <w:color w:val="000000" w:themeColor="text1"/>
          <w:sz w:val="22"/>
          <w:szCs w:val="22"/>
          <w:shd w:val="clear" w:color="auto" w:fill="FFFFFF"/>
        </w:rPr>
        <w:t xml:space="preserve"> formation</w:t>
      </w:r>
      <w:r w:rsidR="0063284F">
        <w:rPr>
          <w:rFonts w:eastAsia="MS Mincho" w:cs="MS Mincho"/>
          <w:color w:val="000000" w:themeColor="text1"/>
          <w:sz w:val="22"/>
          <w:szCs w:val="22"/>
          <w:shd w:val="clear" w:color="auto" w:fill="FFFFFF"/>
        </w:rPr>
        <w:t xml:space="preserve"> as in the other proposed mechanism. </w:t>
      </w:r>
      <w:r w:rsidR="006D467F" w:rsidRPr="00BA38B9">
        <w:rPr>
          <w:rFonts w:eastAsia="MS Mincho" w:cs="MS Mincho"/>
          <w:color w:val="000000" w:themeColor="text1"/>
          <w:sz w:val="22"/>
          <w:szCs w:val="22"/>
          <w:shd w:val="clear" w:color="auto" w:fill="FFFFFF"/>
        </w:rPr>
        <w:t xml:space="preserve">For this reason, it is more favorable and energetically reasonable for this dehydration reaction to process in </w:t>
      </w:r>
      <w:r w:rsidR="0063284F">
        <w:rPr>
          <w:rFonts w:eastAsia="MS Mincho" w:cs="MS Mincho"/>
          <w:color w:val="000000" w:themeColor="text1"/>
          <w:sz w:val="22"/>
          <w:szCs w:val="22"/>
          <w:shd w:val="clear" w:color="auto" w:fill="FFFFFF"/>
        </w:rPr>
        <w:t xml:space="preserve">fewer </w:t>
      </w:r>
      <w:r w:rsidR="00533E06">
        <w:rPr>
          <w:rFonts w:eastAsia="MS Mincho" w:cs="MS Mincho"/>
          <w:color w:val="000000" w:themeColor="text1"/>
          <w:sz w:val="22"/>
          <w:szCs w:val="22"/>
          <w:shd w:val="clear" w:color="auto" w:fill="FFFFFF"/>
        </w:rPr>
        <w:t>steps as it does in mechanism #2</w:t>
      </w:r>
      <w:r w:rsidR="006D467F" w:rsidRPr="00BA38B9">
        <w:rPr>
          <w:rFonts w:eastAsia="MS Mincho" w:cs="MS Mincho"/>
          <w:color w:val="000000" w:themeColor="text1"/>
          <w:sz w:val="22"/>
          <w:szCs w:val="22"/>
          <w:shd w:val="clear" w:color="auto" w:fill="FFFFFF"/>
        </w:rPr>
        <w:t xml:space="preserve">. The free </w:t>
      </w:r>
      <w:r w:rsidR="00533E06">
        <w:rPr>
          <w:rFonts w:eastAsia="MS Mincho" w:cs="MS Mincho"/>
          <w:color w:val="000000" w:themeColor="text1"/>
          <w:sz w:val="22"/>
          <w:szCs w:val="22"/>
          <w:shd w:val="clear" w:color="auto" w:fill="FFFFFF"/>
        </w:rPr>
        <w:t>energy landscape of mechanism #2</w:t>
      </w:r>
      <w:r w:rsidR="006D467F" w:rsidRPr="00BA38B9">
        <w:rPr>
          <w:rFonts w:eastAsia="MS Mincho" w:cs="MS Mincho"/>
          <w:color w:val="000000" w:themeColor="text1"/>
          <w:sz w:val="22"/>
          <w:szCs w:val="22"/>
          <w:shd w:val="clear" w:color="auto" w:fill="FFFFFF"/>
        </w:rPr>
        <w:t xml:space="preserve"> visually shows that there is a more consistent building of energy that increases w</w:t>
      </w:r>
      <w:r w:rsidR="00533E06">
        <w:rPr>
          <w:rFonts w:eastAsia="MS Mincho" w:cs="MS Mincho"/>
          <w:color w:val="000000" w:themeColor="text1"/>
          <w:sz w:val="22"/>
          <w:szCs w:val="22"/>
          <w:shd w:val="clear" w:color="auto" w:fill="FFFFFF"/>
        </w:rPr>
        <w:t xml:space="preserve">ithin the first step, then settles between the second step and the </w:t>
      </w:r>
      <w:r w:rsidR="006D467F" w:rsidRPr="00BA38B9">
        <w:rPr>
          <w:rFonts w:eastAsia="MS Mincho" w:cs="MS Mincho"/>
          <w:color w:val="000000" w:themeColor="text1"/>
          <w:sz w:val="22"/>
          <w:szCs w:val="22"/>
          <w:shd w:val="clear" w:color="auto" w:fill="FFFFFF"/>
        </w:rPr>
        <w:t xml:space="preserve">last step. This line of reasoning lends to </w:t>
      </w:r>
      <w:r w:rsidR="00533E06">
        <w:rPr>
          <w:rFonts w:eastAsia="MS Mincho" w:cs="MS Mincho"/>
          <w:color w:val="000000" w:themeColor="text1"/>
          <w:sz w:val="22"/>
          <w:szCs w:val="22"/>
          <w:shd w:val="clear" w:color="auto" w:fill="FFFFFF"/>
        </w:rPr>
        <w:t>the conclusion that mechanism #2</w:t>
      </w:r>
      <w:r w:rsidR="006D467F" w:rsidRPr="00BA38B9">
        <w:rPr>
          <w:rFonts w:eastAsia="MS Mincho" w:cs="MS Mincho"/>
          <w:color w:val="000000" w:themeColor="text1"/>
          <w:sz w:val="22"/>
          <w:szCs w:val="22"/>
          <w:shd w:val="clear" w:color="auto" w:fill="FFFFFF"/>
        </w:rPr>
        <w:t xml:space="preserve"> is th</w:t>
      </w:r>
      <w:r w:rsidR="00203777">
        <w:rPr>
          <w:rFonts w:eastAsia="MS Mincho" w:cs="MS Mincho"/>
          <w:color w:val="000000" w:themeColor="text1"/>
          <w:sz w:val="22"/>
          <w:szCs w:val="22"/>
          <w:shd w:val="clear" w:color="auto" w:fill="FFFFFF"/>
        </w:rPr>
        <w:t>e best based on thermodynamics.</w:t>
      </w:r>
    </w:p>
    <w:p w14:paraId="1F8394A2" w14:textId="59E24983" w:rsidR="00B94A75" w:rsidRDefault="00A57A1B" w:rsidP="00FF0C9A">
      <w:pPr>
        <w:ind w:firstLine="720"/>
        <w:rPr>
          <w:rFonts w:cs="Times New Roman"/>
          <w:sz w:val="22"/>
          <w:szCs w:val="22"/>
        </w:rPr>
      </w:pPr>
      <w:r>
        <w:rPr>
          <w:rFonts w:eastAsia="MS Mincho" w:cs="MS Mincho"/>
          <w:color w:val="000000" w:themeColor="text1"/>
          <w:sz w:val="22"/>
          <w:szCs w:val="22"/>
          <w:shd w:val="clear" w:color="auto" w:fill="FFFFFF"/>
        </w:rPr>
        <w:t xml:space="preserve">As previously stated, the outcome using thermodynamic property analysis was that the second mechanism is the most favorable. This was contrary to what the first group had proposed in that they predicted the first mechanism was to be more likely due to the fact </w:t>
      </w:r>
      <w:r w:rsidRPr="00BA38B9">
        <w:rPr>
          <w:rFonts w:cs="Times New Roman"/>
          <w:sz w:val="22"/>
          <w:szCs w:val="22"/>
        </w:rPr>
        <w:t>secondary alcohols dehydrate by an E</w:t>
      </w:r>
      <w:r w:rsidRPr="00BA38B9">
        <w:rPr>
          <w:rFonts w:cs="Times New Roman"/>
          <w:sz w:val="22"/>
          <w:szCs w:val="22"/>
          <w:vertAlign w:val="subscript"/>
        </w:rPr>
        <w:t>1</w:t>
      </w:r>
      <w:r w:rsidRPr="00BA38B9">
        <w:rPr>
          <w:rFonts w:cs="Times New Roman"/>
          <w:sz w:val="22"/>
          <w:szCs w:val="22"/>
        </w:rPr>
        <w:t xml:space="preserve"> mechanism and not an E</w:t>
      </w:r>
      <w:r w:rsidRPr="00BA38B9">
        <w:rPr>
          <w:rFonts w:cs="Times New Roman"/>
          <w:sz w:val="22"/>
          <w:szCs w:val="22"/>
          <w:vertAlign w:val="subscript"/>
        </w:rPr>
        <w:t>2</w:t>
      </w:r>
      <w:r w:rsidRPr="00BA38B9">
        <w:rPr>
          <w:rFonts w:cs="Times New Roman"/>
          <w:sz w:val="22"/>
          <w:szCs w:val="22"/>
        </w:rPr>
        <w:t xml:space="preserve"> mechanism. The reason for this being that water is not a strong base, which is required for an E</w:t>
      </w:r>
      <w:r w:rsidRPr="00BA38B9">
        <w:rPr>
          <w:rFonts w:cs="Times New Roman"/>
          <w:sz w:val="22"/>
          <w:szCs w:val="22"/>
          <w:vertAlign w:val="subscript"/>
        </w:rPr>
        <w:t>2</w:t>
      </w:r>
      <w:r w:rsidRPr="00BA38B9">
        <w:rPr>
          <w:rFonts w:cs="Times New Roman"/>
          <w:sz w:val="22"/>
          <w:szCs w:val="22"/>
        </w:rPr>
        <w:t xml:space="preserve"> mechanism.</w:t>
      </w:r>
      <w:r>
        <w:rPr>
          <w:rFonts w:cs="Times New Roman"/>
          <w:sz w:val="22"/>
          <w:szCs w:val="22"/>
        </w:rPr>
        <w:t xml:space="preserve"> Several factors could have played a role in yielding different results using computational means than what is expected to happen in the real world. The first probable explanation is that a solvent would be present in the real world experiment, but for the purposes of computational calculations this wasn’t included. </w:t>
      </w:r>
      <w:r w:rsidR="00E35B89">
        <w:rPr>
          <w:rFonts w:cs="Times New Roman"/>
          <w:sz w:val="22"/>
          <w:szCs w:val="22"/>
        </w:rPr>
        <w:t xml:space="preserve">When water is present, there would obviously be more interactions including hydrogen bonding which would then change the calculated results. </w:t>
      </w:r>
      <w:r w:rsidR="00AD3BBD">
        <w:rPr>
          <w:rFonts w:cs="Times New Roman"/>
          <w:sz w:val="22"/>
          <w:szCs w:val="22"/>
        </w:rPr>
        <w:t>Another source of s</w:t>
      </w:r>
      <w:r w:rsidR="00AD3BBD" w:rsidRPr="00AD3BBD">
        <w:rPr>
          <w:rFonts w:cs="Times New Roman"/>
          <w:sz w:val="22"/>
          <w:szCs w:val="22"/>
        </w:rPr>
        <w:t>ignificant errors can present themselves in ab initio models comprising many electrons, due to the computational cost of full relativistic-inclusive methods. This complicates the study of molecules interacting with high atomic mass unit atoms, such as transitional metals and their catalytic properties.</w:t>
      </w:r>
      <w:r w:rsidR="00AD3BBD">
        <w:rPr>
          <w:rFonts w:cs="Times New Roman"/>
          <w:sz w:val="22"/>
          <w:szCs w:val="22"/>
        </w:rPr>
        <w:t xml:space="preserve"> </w:t>
      </w:r>
      <w:r w:rsidR="00AD3BBD">
        <w:rPr>
          <w:rFonts w:cs="Times New Roman"/>
          <w:sz w:val="22"/>
          <w:szCs w:val="22"/>
        </w:rPr>
        <w:lastRenderedPageBreak/>
        <w:t xml:space="preserve">Other examples </w:t>
      </w:r>
      <w:r w:rsidR="00AD3BBD" w:rsidRPr="00AD3BBD">
        <w:rPr>
          <w:rFonts w:cs="Times New Roman"/>
          <w:sz w:val="22"/>
          <w:szCs w:val="22"/>
        </w:rPr>
        <w:t>of three main sources of inaccuracy</w:t>
      </w:r>
      <w:r w:rsidR="00AD3BBD">
        <w:rPr>
          <w:rFonts w:cs="Times New Roman"/>
          <w:sz w:val="22"/>
          <w:szCs w:val="22"/>
        </w:rPr>
        <w:t xml:space="preserve"> could be stemming from</w:t>
      </w:r>
      <w:r w:rsidR="00AD3BBD" w:rsidRPr="00AD3BBD">
        <w:rPr>
          <w:rFonts w:cs="Times New Roman"/>
          <w:sz w:val="22"/>
          <w:szCs w:val="22"/>
        </w:rPr>
        <w:t>: the modelling, the data</w:t>
      </w:r>
      <w:r w:rsidR="00F00CA7">
        <w:rPr>
          <w:rFonts w:cs="Times New Roman"/>
          <w:sz w:val="22"/>
          <w:szCs w:val="22"/>
        </w:rPr>
        <w:t>,</w:t>
      </w:r>
      <w:r w:rsidR="00AD3BBD" w:rsidRPr="00AD3BBD">
        <w:rPr>
          <w:rFonts w:cs="Times New Roman"/>
          <w:sz w:val="22"/>
          <w:szCs w:val="22"/>
        </w:rPr>
        <w:t xml:space="preserve"> and the experimentation.</w:t>
      </w:r>
      <w:r w:rsidR="00FF0C9A">
        <w:rPr>
          <w:rFonts w:cs="Times New Roman"/>
          <w:sz w:val="22"/>
          <w:szCs w:val="22"/>
        </w:rPr>
        <w:t xml:space="preserve"> </w:t>
      </w:r>
      <w:r w:rsidR="00AD3BBD">
        <w:rPr>
          <w:rFonts w:cs="Times New Roman"/>
          <w:sz w:val="22"/>
          <w:szCs w:val="22"/>
        </w:rPr>
        <w:t xml:space="preserve">Especially in the case of this project, a beginner is likely to poorly model molecules within GaussView and simulation setup is improved only upon extensive experience. </w:t>
      </w:r>
    </w:p>
    <w:p w14:paraId="5726EAAE" w14:textId="77777777" w:rsidR="0063284F" w:rsidRPr="00AD3BBD" w:rsidRDefault="0063284F" w:rsidP="00B94A75">
      <w:pPr>
        <w:rPr>
          <w:rFonts w:eastAsia="MS Mincho" w:cs="MS Mincho"/>
          <w:color w:val="000000" w:themeColor="text1"/>
          <w:sz w:val="22"/>
          <w:szCs w:val="22"/>
          <w:shd w:val="clear" w:color="auto" w:fill="FFFFFF"/>
        </w:rPr>
      </w:pPr>
    </w:p>
    <w:p w14:paraId="15E9CCCB" w14:textId="27A1110D" w:rsidR="00B94A75" w:rsidRDefault="0027467C" w:rsidP="00847FBF">
      <w:pPr>
        <w:jc w:val="center"/>
        <w:rPr>
          <w:b/>
          <w:sz w:val="22"/>
          <w:szCs w:val="22"/>
          <w:u w:val="single"/>
        </w:rPr>
      </w:pPr>
      <w:r>
        <w:rPr>
          <w:b/>
          <w:noProof/>
          <w:sz w:val="22"/>
          <w:szCs w:val="22"/>
          <w:u w:val="single"/>
        </w:rPr>
        <w:drawing>
          <wp:inline distT="0" distB="0" distL="0" distR="0" wp14:anchorId="64EA3E23" wp14:editId="15A7B9C7">
            <wp:extent cx="3162935" cy="2702227"/>
            <wp:effectExtent l="76200" t="76200" r="164465" b="142875"/>
            <wp:docPr id="1" name="Picture 1" descr="../../Desktop/Reaction%20Plot%20for%20Mechanism%2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eaction%20Plot%20for%20Mechanism%20%2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247" cy="2715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D9ECE7" w14:textId="489D8527" w:rsidR="00847FBF" w:rsidRDefault="00847FBF" w:rsidP="00B94A75">
      <w:pPr>
        <w:jc w:val="center"/>
        <w:rPr>
          <w:sz w:val="21"/>
          <w:szCs w:val="21"/>
        </w:rPr>
      </w:pPr>
      <w:r w:rsidRPr="00745705">
        <w:rPr>
          <w:b/>
          <w:sz w:val="21"/>
          <w:szCs w:val="21"/>
          <w:u w:val="single"/>
        </w:rPr>
        <w:t>Figure 4.</w:t>
      </w:r>
      <w:r w:rsidRPr="00745705">
        <w:rPr>
          <w:sz w:val="21"/>
          <w:szCs w:val="21"/>
        </w:rPr>
        <w:t xml:space="preserve"> Free energy landscape for the thermodynamically </w:t>
      </w:r>
      <w:r w:rsidR="00F4354E" w:rsidRPr="00745705">
        <w:rPr>
          <w:sz w:val="21"/>
          <w:szCs w:val="21"/>
        </w:rPr>
        <w:t>un</w:t>
      </w:r>
      <w:r w:rsidRPr="00745705">
        <w:rPr>
          <w:sz w:val="21"/>
          <w:szCs w:val="21"/>
        </w:rPr>
        <w:t>favorable mechanism #1 for a given dehydration reaction.</w:t>
      </w:r>
    </w:p>
    <w:p w14:paraId="5F7EAECE" w14:textId="77777777" w:rsidR="0027467C" w:rsidRPr="00745705" w:rsidRDefault="0027467C" w:rsidP="00B94A75">
      <w:pPr>
        <w:jc w:val="center"/>
        <w:rPr>
          <w:sz w:val="21"/>
          <w:szCs w:val="21"/>
        </w:rPr>
      </w:pPr>
    </w:p>
    <w:p w14:paraId="3DFD2FC0" w14:textId="1A0502C2" w:rsidR="00B94A75" w:rsidRPr="00B94A75" w:rsidRDefault="0027467C" w:rsidP="0027467C">
      <w:pPr>
        <w:jc w:val="center"/>
      </w:pPr>
      <w:r>
        <w:rPr>
          <w:noProof/>
        </w:rPr>
        <w:drawing>
          <wp:inline distT="0" distB="0" distL="0" distR="0" wp14:anchorId="3F570321" wp14:editId="50A4DB52">
            <wp:extent cx="3175635" cy="2680271"/>
            <wp:effectExtent l="76200" t="76200" r="151765" b="165100"/>
            <wp:docPr id="6" name="Picture 6" descr="../../Desktop/Reaction%20Plot%20for%20Mechanism%2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action%20Plot%20for%20Mechanism%20%2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487" cy="2698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4791DC" w14:textId="628835BF" w:rsidR="0027467C" w:rsidRPr="00BD6779" w:rsidRDefault="00847FBF" w:rsidP="00BD6779">
      <w:pPr>
        <w:jc w:val="center"/>
        <w:rPr>
          <w:rFonts w:ascii="Times New Roman" w:hAnsi="Times New Roman" w:cs="Times New Roman"/>
          <w:sz w:val="21"/>
          <w:szCs w:val="21"/>
        </w:rPr>
      </w:pPr>
      <w:r w:rsidRPr="00745705">
        <w:rPr>
          <w:b/>
          <w:sz w:val="21"/>
          <w:szCs w:val="21"/>
          <w:u w:val="single"/>
        </w:rPr>
        <w:t>Figure 5.</w:t>
      </w:r>
      <w:r w:rsidRPr="00745705">
        <w:rPr>
          <w:sz w:val="21"/>
          <w:szCs w:val="21"/>
        </w:rPr>
        <w:t xml:space="preserve"> Free energy landsc</w:t>
      </w:r>
      <w:r w:rsidR="00F4354E" w:rsidRPr="00745705">
        <w:rPr>
          <w:sz w:val="21"/>
          <w:szCs w:val="21"/>
        </w:rPr>
        <w:t xml:space="preserve">ape for the thermodynamically </w:t>
      </w:r>
      <w:r w:rsidRPr="00745705">
        <w:rPr>
          <w:sz w:val="21"/>
          <w:szCs w:val="21"/>
        </w:rPr>
        <w:t xml:space="preserve">favorable mechanism #2 for a given dehydration reaction. </w:t>
      </w:r>
    </w:p>
    <w:p w14:paraId="2FA3B15F" w14:textId="77777777" w:rsidR="0068086B" w:rsidRDefault="0068086B" w:rsidP="00AD3BBD">
      <w:pPr>
        <w:rPr>
          <w:b/>
          <w:sz w:val="22"/>
          <w:szCs w:val="22"/>
          <w:u w:val="single"/>
        </w:rPr>
      </w:pPr>
    </w:p>
    <w:p w14:paraId="6020E5D3" w14:textId="77777777" w:rsidR="00AD3BBD" w:rsidRPr="00BA38B9" w:rsidRDefault="00AD3BBD" w:rsidP="00AD3BBD">
      <w:pPr>
        <w:rPr>
          <w:b/>
          <w:sz w:val="22"/>
          <w:szCs w:val="22"/>
          <w:u w:val="single"/>
        </w:rPr>
      </w:pPr>
      <w:bookmarkStart w:id="0" w:name="_GoBack"/>
      <w:bookmarkEnd w:id="0"/>
      <w:r w:rsidRPr="00BA38B9">
        <w:rPr>
          <w:b/>
          <w:sz w:val="22"/>
          <w:szCs w:val="22"/>
          <w:u w:val="single"/>
        </w:rPr>
        <w:t>Conclusion</w:t>
      </w:r>
    </w:p>
    <w:p w14:paraId="5C426C5A" w14:textId="346EBC41" w:rsidR="00AD3BBD" w:rsidRPr="00AD3BBD" w:rsidRDefault="00AD3BBD" w:rsidP="00AD3BBD">
      <w:pPr>
        <w:ind w:firstLine="720"/>
        <w:rPr>
          <w:rFonts w:cs="Times New Roman"/>
          <w:sz w:val="22"/>
          <w:szCs w:val="22"/>
        </w:rPr>
      </w:pPr>
      <w:r w:rsidRPr="00BA38B9">
        <w:rPr>
          <w:rFonts w:cs="Times New Roman"/>
          <w:sz w:val="22"/>
          <w:szCs w:val="22"/>
        </w:rPr>
        <w:t xml:space="preserve">This report aimed to use collected electronic structure calculations to compare the thermodynamics of two proposed mechanisms for a dehydration reaction and determine which is the most likely in terms of thermodynamics. One of the central questions answered was whether or not a </w:t>
      </w:r>
      <w:r w:rsidRPr="00BA38B9">
        <w:rPr>
          <w:rFonts w:cs="Times New Roman"/>
          <w:sz w:val="22"/>
          <w:szCs w:val="22"/>
        </w:rPr>
        <w:lastRenderedPageBreak/>
        <w:t xml:space="preserve">given step or the overall reaction was entropically or enthalpically driven. This determination was made by accessing if there was a larger observable change in entropy versus enthalpy (Equation 4). By comparing the delta values of enthalpy and entropy across each step found in Table 1, it was </w:t>
      </w:r>
      <w:r>
        <w:rPr>
          <w:rFonts w:cs="Times New Roman"/>
          <w:sz w:val="22"/>
          <w:szCs w:val="22"/>
        </w:rPr>
        <w:t>determined that Step C is</w:t>
      </w:r>
      <w:r w:rsidRPr="00BA38B9">
        <w:rPr>
          <w:rFonts w:cs="Times New Roman"/>
          <w:sz w:val="22"/>
          <w:szCs w:val="22"/>
        </w:rPr>
        <w:t xml:space="preserve"> driven entropically while the remainder of the individual steps as well as the overall reaction are enthalpically driven. </w:t>
      </w:r>
      <w:r w:rsidRPr="00BA38B9">
        <w:rPr>
          <w:sz w:val="22"/>
          <w:szCs w:val="22"/>
        </w:rPr>
        <w:t xml:space="preserve">The last piece of this project to be considered was to finally conclude which of the two proposed mechanisms is more thermodynamically favorable. To make an argument that mechanism #1 is the more favorable of the two I will use an adaptation of the Arrhenius equation which gives, </w:t>
      </w:r>
      <m:oMath>
        <m:r>
          <w:rPr>
            <w:rFonts w:ascii="Cambria Math" w:hAnsi="Cambria Math"/>
            <w:color w:val="000000" w:themeColor="text1"/>
            <w:sz w:val="22"/>
            <w:szCs w:val="22"/>
          </w:rPr>
          <m:t xml:space="preserve">k </m:t>
        </m:r>
      </m:oMath>
      <w:r w:rsidRPr="00BA38B9">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Pr="00BA38B9">
        <w:rPr>
          <w:rFonts w:eastAsia="MS Mincho" w:cs="MS Mincho"/>
          <w:color w:val="000000" w:themeColor="text1"/>
          <w:sz w:val="22"/>
          <w:szCs w:val="22"/>
          <w:shd w:val="clear" w:color="auto" w:fill="FFFFFF"/>
        </w:rPr>
        <w:t>. Between t</w:t>
      </w:r>
      <w:r>
        <w:rPr>
          <w:rFonts w:eastAsia="MS Mincho" w:cs="MS Mincho"/>
          <w:color w:val="000000" w:themeColor="text1"/>
          <w:sz w:val="22"/>
          <w:szCs w:val="22"/>
          <w:shd w:val="clear" w:color="auto" w:fill="FFFFFF"/>
        </w:rPr>
        <w:t>he two steps within mechanism #1</w:t>
      </w:r>
      <w:r w:rsidRPr="00BA38B9">
        <w:rPr>
          <w:rFonts w:eastAsia="MS Mincho" w:cs="MS Mincho"/>
          <w:color w:val="000000" w:themeColor="text1"/>
          <w:sz w:val="22"/>
          <w:szCs w:val="22"/>
          <w:shd w:val="clear" w:color="auto" w:fill="FFFFFF"/>
        </w:rPr>
        <w:t xml:space="preserve">, the energy barrier is so high that from our knowledge of general chemistry it will be less favorable to overcome such a large gap. For this reason, it is more favorable and energetically reasonable for this dehydration reaction to process in several intermediate </w:t>
      </w:r>
      <w:r>
        <w:rPr>
          <w:rFonts w:eastAsia="MS Mincho" w:cs="MS Mincho"/>
          <w:color w:val="000000" w:themeColor="text1"/>
          <w:sz w:val="22"/>
          <w:szCs w:val="22"/>
          <w:shd w:val="clear" w:color="auto" w:fill="FFFFFF"/>
        </w:rPr>
        <w:t>steps as it does in mechanism #2</w:t>
      </w:r>
      <w:r w:rsidRPr="00BA38B9">
        <w:rPr>
          <w:rFonts w:eastAsia="MS Mincho" w:cs="MS Mincho"/>
          <w:color w:val="000000" w:themeColor="text1"/>
          <w:sz w:val="22"/>
          <w:szCs w:val="22"/>
          <w:shd w:val="clear" w:color="auto" w:fill="FFFFFF"/>
        </w:rPr>
        <w:t>.</w:t>
      </w:r>
    </w:p>
    <w:p w14:paraId="6E6CD47E" w14:textId="77777777" w:rsidR="00AD3BBD" w:rsidRDefault="00AD3BBD" w:rsidP="00C77CD2">
      <w:pPr>
        <w:rPr>
          <w:b/>
          <w:sz w:val="22"/>
          <w:szCs w:val="22"/>
          <w:u w:val="single"/>
        </w:rPr>
      </w:pPr>
    </w:p>
    <w:p w14:paraId="1450BB01" w14:textId="01DDCB51" w:rsidR="00C77CD2" w:rsidRPr="00BA38B9" w:rsidRDefault="00C77CD2" w:rsidP="00C77CD2">
      <w:pPr>
        <w:rPr>
          <w:b/>
          <w:sz w:val="22"/>
          <w:szCs w:val="22"/>
          <w:u w:val="single"/>
        </w:rPr>
      </w:pPr>
      <w:r w:rsidRPr="00BA38B9">
        <w:rPr>
          <w:b/>
          <w:sz w:val="22"/>
          <w:szCs w:val="22"/>
          <w:u w:val="single"/>
        </w:rPr>
        <w:t>Bibliography</w:t>
      </w:r>
    </w:p>
    <w:p w14:paraId="27C9D673" w14:textId="0759651E" w:rsidR="00C0434D" w:rsidRPr="00BA38B9" w:rsidRDefault="00C0434D" w:rsidP="00C51858">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 xml:space="preserve">[1] </w:t>
      </w:r>
      <w:r w:rsidR="009C35D6" w:rsidRPr="00BA38B9">
        <w:rPr>
          <w:rFonts w:eastAsia="Times New Roman" w:cs="Times New Roman"/>
          <w:color w:val="000000"/>
          <w:sz w:val="22"/>
          <w:szCs w:val="22"/>
          <w:shd w:val="clear" w:color="auto" w:fill="FFFFFF"/>
        </w:rPr>
        <w:t>Reddy, Sudharshan, et al. “E1 Vs E2: Comparing the E1 and E2 Reactions.” Master Organic Chemistry, MASTER ORGANIC CHEMISTRY LLC, 27 Sept. 2019, www.masterorganicchemistry.com/2012/10/10/comparing-the-e1-and-e2-reactions/.</w:t>
      </w:r>
    </w:p>
    <w:p w14:paraId="549EF702" w14:textId="4B8C8245" w:rsidR="00C51858" w:rsidRPr="00BA38B9" w:rsidRDefault="000E475F" w:rsidP="00C51858">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[2</w:t>
      </w:r>
      <w:r w:rsidR="00C51858" w:rsidRPr="00BA38B9">
        <w:rPr>
          <w:rFonts w:eastAsia="Times New Roman" w:cs="Times New Roman"/>
          <w:color w:val="000000"/>
          <w:sz w:val="22"/>
          <w:szCs w:val="22"/>
          <w:shd w:val="clear" w:color="auto" w:fill="FFFFFF"/>
        </w:rPr>
        <w:t>] GaussView, Version </w:t>
      </w:r>
      <w:r w:rsidR="00C51858" w:rsidRPr="00BA38B9">
        <w:rPr>
          <w:rFonts w:eastAsia="Times New Roman" w:cs="Times New Roman"/>
          <w:color w:val="000000" w:themeColor="text1"/>
          <w:sz w:val="22"/>
          <w:szCs w:val="22"/>
          <w:bdr w:val="none" w:sz="0" w:space="0" w:color="auto" w:frame="1"/>
        </w:rPr>
        <w:t>6</w:t>
      </w:r>
      <w:r w:rsidR="00C51858" w:rsidRPr="00BA38B9">
        <w:rPr>
          <w:rFonts w:eastAsia="Times New Roman" w:cs="Times New Roman"/>
          <w:color w:val="000000"/>
          <w:sz w:val="22"/>
          <w:szCs w:val="22"/>
          <w:shd w:val="clear" w:color="auto" w:fill="FFFFFF"/>
        </w:rPr>
        <w:t>, Dennington, Roy; Keith, Todd A.; Millam, John M. Semichem Inc., Shawnee Mission, KS, 2016.</w:t>
      </w:r>
    </w:p>
    <w:p w14:paraId="7BCEC5C8" w14:textId="4FED5FF8" w:rsidR="00C51858" w:rsidRPr="00BA38B9" w:rsidRDefault="000E475F" w:rsidP="00C51858">
      <w:pPr>
        <w:rPr>
          <w:rFonts w:eastAsia="Times New Roman" w:cs="Times New Roman"/>
          <w:sz w:val="22"/>
          <w:szCs w:val="22"/>
        </w:rPr>
      </w:pPr>
      <w:r w:rsidRPr="00BA38B9">
        <w:rPr>
          <w:rFonts w:eastAsia="Times New Roman" w:cs="Times New Roman"/>
          <w:sz w:val="22"/>
          <w:szCs w:val="22"/>
        </w:rPr>
        <w:t>[3</w:t>
      </w:r>
      <w:r w:rsidR="003A65F0" w:rsidRPr="00BA38B9">
        <w:rPr>
          <w:rFonts w:eastAsia="Times New Roman" w:cs="Times New Roman"/>
          <w:sz w:val="22"/>
          <w:szCs w:val="22"/>
        </w:rPr>
        <w:t>] J. S. Binkley, J. A. Pople, and W. J. Hehre, “Self-Consistent Molecular Orbital Methods. 21. Small Split-Valence Basis Sets for First-Row Elements,” J. Am. Chem. Soc., 102 (1980) 939-47. DOI: 10.1021/ja00523a008</w:t>
      </w:r>
    </w:p>
    <w:p w14:paraId="0CF229E4" w14:textId="576FC846" w:rsidR="00FA0B52" w:rsidRPr="00BA38B9" w:rsidRDefault="000E475F" w:rsidP="00C51858">
      <w:pPr>
        <w:rPr>
          <w:rFonts w:eastAsia="Times New Roman" w:cs="Times New Roman"/>
          <w:sz w:val="22"/>
          <w:szCs w:val="22"/>
        </w:rPr>
      </w:pPr>
      <w:r w:rsidRPr="00BA38B9">
        <w:rPr>
          <w:rFonts w:eastAsia="Times New Roman" w:cs="Times New Roman"/>
          <w:sz w:val="22"/>
          <w:szCs w:val="22"/>
        </w:rPr>
        <w:t>[4</w:t>
      </w:r>
      <w:r w:rsidR="00FA0B52" w:rsidRPr="00BA38B9">
        <w:rPr>
          <w:rFonts w:eastAsia="Times New Roman" w:cs="Times New Roman"/>
          <w:sz w:val="22"/>
          <w:szCs w:val="22"/>
        </w:rPr>
        <w:t>] A. D. McLean and G. S. Chandler, “Contracted Gaussian-basis sets for molecular calculations. 1. 2nd row atoms, Z=11-18,” J. Chem. Phys., 72 (1980) 5639-48. DOI: 10.1063/1.438980</w:t>
      </w:r>
    </w:p>
    <w:p w14:paraId="4227B587" w14:textId="7BFD19E4" w:rsidR="00A15731" w:rsidRPr="00BA38B9" w:rsidRDefault="000E475F" w:rsidP="00C51858">
      <w:pPr>
        <w:rPr>
          <w:rFonts w:eastAsia="Times New Roman" w:cs="Times New Roman"/>
          <w:sz w:val="22"/>
          <w:szCs w:val="22"/>
        </w:rPr>
      </w:pPr>
      <w:r w:rsidRPr="00BA38B9">
        <w:rPr>
          <w:rFonts w:eastAsia="Times New Roman" w:cs="Times New Roman"/>
          <w:sz w:val="22"/>
          <w:szCs w:val="22"/>
        </w:rPr>
        <w:t>[5</w:t>
      </w:r>
      <w:r w:rsidR="00A15731" w:rsidRPr="00BA38B9">
        <w:rPr>
          <w:rFonts w:eastAsia="Times New Roman" w:cs="Times New Roman"/>
          <w:sz w:val="22"/>
          <w:szCs w:val="22"/>
        </w:rPr>
        <w:t>] P. Hohenberg and W. Kohn, “Inhomogeneous Electron Gas,” Phys. Rev., 136 (1964) B864-B71. DOI: 10.1103/PhysRev.136.B864</w:t>
      </w:r>
    </w:p>
    <w:p w14:paraId="7890969B" w14:textId="647A52BA" w:rsidR="00887ACE" w:rsidRPr="00BA38B9" w:rsidRDefault="000E475F" w:rsidP="0058469A">
      <w:pPr>
        <w:rPr>
          <w:rFonts w:eastAsia="Times New Roman" w:cs="Times New Roman"/>
          <w:sz w:val="22"/>
          <w:szCs w:val="22"/>
        </w:rPr>
      </w:pPr>
      <w:r w:rsidRPr="00BA38B9">
        <w:rPr>
          <w:rFonts w:eastAsia="Times New Roman" w:cs="Times New Roman"/>
          <w:sz w:val="22"/>
          <w:szCs w:val="22"/>
        </w:rPr>
        <w:t>[6</w:t>
      </w:r>
      <w:r w:rsidR="001D21FD" w:rsidRPr="00BA38B9">
        <w:rPr>
          <w:rFonts w:eastAsia="Times New Roman" w:cs="Times New Roman"/>
          <w:sz w:val="22"/>
          <w:szCs w:val="22"/>
        </w:rPr>
        <w:t>] Chengteh Lee; Weitao Yang; Robert G. Parr (1988). "Development of the Colle-Salvetti correlation-energy formula into a functional of the electron density". Phys. Rev. B. 37 (2): 785–789. Bibcode:1988PhRvB..37..785L. doi:10.1103/PhysRevB.37.785.</w:t>
      </w:r>
    </w:p>
    <w:p w14:paraId="1A181FDC" w14:textId="1AE75F3C" w:rsidR="002C5D8A" w:rsidRPr="00BA38B9" w:rsidRDefault="000E475F" w:rsidP="0058469A">
      <w:pPr>
        <w:rPr>
          <w:rFonts w:eastAsia="Times New Roman" w:cs="Times New Roman"/>
          <w:sz w:val="22"/>
          <w:szCs w:val="22"/>
        </w:rPr>
      </w:pPr>
      <w:r w:rsidRPr="00BA38B9">
        <w:rPr>
          <w:rFonts w:eastAsia="Times New Roman" w:cs="Times New Roman"/>
          <w:sz w:val="22"/>
          <w:szCs w:val="22"/>
        </w:rPr>
        <w:t>[7</w:t>
      </w:r>
      <w:r w:rsidR="0087298F" w:rsidRPr="00BA38B9">
        <w:rPr>
          <w:rFonts w:eastAsia="Times New Roman" w:cs="Times New Roman"/>
          <w:sz w:val="22"/>
          <w:szCs w:val="22"/>
        </w:rPr>
        <w:t xml:space="preserve">] </w:t>
      </w:r>
      <w:r w:rsidR="002C5D8A" w:rsidRPr="00BA38B9">
        <w:rPr>
          <w:rFonts w:eastAsia="Times New Roman" w:cs="Times New Roman"/>
          <w:sz w:val="22"/>
          <w:szCs w:val="22"/>
        </w:rPr>
        <w:t>Arrhenius, S. A. (1889). "Über die Dissociationswärme und den Einfluß der Temperatur auf den Dissociationsgrad der Elektrolyte" (PDF). Z. Phys. Chem. 4: 96–116. doi:10.1515/zpch-1889-0408.</w:t>
      </w:r>
    </w:p>
    <w:p w14:paraId="759C44DC" w14:textId="77777777" w:rsidR="00170809" w:rsidRPr="00BA38B9" w:rsidRDefault="00170809" w:rsidP="0058469A">
      <w:pPr>
        <w:rPr>
          <w:rFonts w:eastAsia="Times New Roman" w:cs="Times New Roman"/>
          <w:sz w:val="22"/>
          <w:szCs w:val="22"/>
        </w:rPr>
      </w:pPr>
    </w:p>
    <w:p w14:paraId="070AAE13" w14:textId="23C1924E" w:rsidR="00170809" w:rsidRPr="00BA38B9" w:rsidRDefault="00170809" w:rsidP="0058469A">
      <w:pPr>
        <w:rPr>
          <w:b/>
          <w:sz w:val="22"/>
          <w:szCs w:val="22"/>
          <w:u w:val="single"/>
        </w:rPr>
      </w:pPr>
      <w:r w:rsidRPr="00BA38B9">
        <w:rPr>
          <w:b/>
          <w:sz w:val="22"/>
          <w:szCs w:val="22"/>
          <w:u w:val="single"/>
        </w:rPr>
        <w:t>Supplemental Information</w:t>
      </w:r>
    </w:p>
    <w:p w14:paraId="629FFB5B" w14:textId="77777777" w:rsidR="00EF1F12" w:rsidRPr="00BA38B9" w:rsidRDefault="00EF1F12" w:rsidP="00EF1F12">
      <w:pPr>
        <w:ind w:firstLine="720"/>
        <w:rPr>
          <w:rFonts w:cs="Times New Roman"/>
          <w:sz w:val="22"/>
          <w:szCs w:val="22"/>
        </w:rPr>
      </w:pPr>
      <w:r w:rsidRPr="00BA38B9">
        <w:rPr>
          <w:rFonts w:cs="Times New Roman"/>
          <w:sz w:val="22"/>
          <w:szCs w:val="22"/>
        </w:rPr>
        <w:t xml:space="preserve">The projects goal was to be executed by using collected electronic structure calculations to compare the thermodynamics of both mechanisms and then therefore determine which is the most likely in terms of thermodynamics. </w:t>
      </w:r>
    </w:p>
    <w:p w14:paraId="2E7AAB60"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What is GaussView?</w:t>
      </w:r>
    </w:p>
    <w:p w14:paraId="330D4922" w14:textId="77777777" w:rsidR="00EF1F12" w:rsidRPr="00BA38B9" w:rsidRDefault="00EF1F12" w:rsidP="00EF1F12">
      <w:pPr>
        <w:ind w:firstLine="720"/>
        <w:rPr>
          <w:rFonts w:eastAsia="Times New Roman" w:cs="Times New Roman"/>
          <w:color w:val="000000"/>
          <w:sz w:val="22"/>
          <w:szCs w:val="22"/>
          <w:shd w:val="clear" w:color="auto" w:fill="FFFFFF"/>
        </w:rPr>
      </w:pPr>
      <w:r w:rsidRPr="00BA38B9">
        <w:rPr>
          <w:rFonts w:cs="Times New Roman"/>
          <w:sz w:val="22"/>
          <w:szCs w:val="22"/>
        </w:rPr>
        <w:t xml:space="preserve">The calculations detailed in the previous paragraph were executed using an advanced computer software program known as GaussView.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is an affordable, full-featured graphical user interface for </w:t>
      </w:r>
      <w:r w:rsidRPr="00BA38B9">
        <w:rPr>
          <w:rFonts w:eastAsia="Times New Roman" w:cs="Times New Roman"/>
          <w:iCs/>
          <w:color w:val="000000"/>
          <w:sz w:val="22"/>
          <w:szCs w:val="22"/>
        </w:rPr>
        <w:t>Gaussian 98 [2]</w:t>
      </w:r>
      <w:r w:rsidRPr="00BA38B9">
        <w:rPr>
          <w:rFonts w:eastAsia="Times New Roman" w:cs="Times New Roman"/>
          <w:color w:val="000000"/>
          <w:sz w:val="22"/>
          <w:szCs w:val="22"/>
          <w:shd w:val="clear" w:color="auto" w:fill="FFFFFF"/>
        </w:rPr>
        <w:t>. With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you can construct molecular systems of interest quickly and efficiently using its molecule building facility. You can also set up and run </w:t>
      </w:r>
      <w:r w:rsidRPr="00BA38B9">
        <w:rPr>
          <w:rFonts w:eastAsia="Times New Roman" w:cs="Times New Roman"/>
          <w:iCs/>
          <w:color w:val="000000"/>
          <w:sz w:val="22"/>
          <w:szCs w:val="22"/>
        </w:rPr>
        <w:t>Gaussian</w:t>
      </w:r>
      <w:r w:rsidRPr="00BA38B9">
        <w:rPr>
          <w:rFonts w:eastAsia="Times New Roman" w:cs="Times New Roman"/>
          <w:color w:val="000000"/>
          <w:sz w:val="22"/>
          <w:szCs w:val="22"/>
          <w:shd w:val="clear" w:color="auto" w:fill="FFFFFF"/>
        </w:rPr>
        <w:t> calculations right from the interface, and monitor their progress as they run [1]. When a calculation has completed, you can use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xml:space="preserve"> to examine a variety of results graphically via its advanced visualization facilities [2]. </w:t>
      </w:r>
    </w:p>
    <w:p w14:paraId="1FBB6D3A"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Building with GaussView</w:t>
      </w:r>
    </w:p>
    <w:p w14:paraId="745A15AC" w14:textId="77777777" w:rsidR="00EF1F12" w:rsidRPr="00BA38B9" w:rsidRDefault="00EF1F12" w:rsidP="00EF1F12">
      <w:pPr>
        <w:ind w:firstLine="360"/>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 xml:space="preserve">GaussView's Builder palette makes constructing molecules simple and fast. Having both of the mechanism pathways defined at the start of the project it was clear exactly which molecules then had to be built within the program. Instead of typing all the coordinates, theory, basis set, etc., we can use GaussView. Each given molecule was built by simply selecting the desired ring or atom from GaussView's </w:t>
      </w:r>
      <w:r w:rsidRPr="00BA38B9">
        <w:rPr>
          <w:rFonts w:eastAsia="Times New Roman" w:cs="Times New Roman"/>
          <w:color w:val="000000"/>
          <w:sz w:val="22"/>
          <w:szCs w:val="22"/>
          <w:shd w:val="clear" w:color="auto" w:fill="FFFFFF"/>
        </w:rPr>
        <w:lastRenderedPageBreak/>
        <w:t>Rings palette and element table, then clicking on an existing atom to add to the overall structure. This process was repeated atom by atom until the framework for each molecule was completed. A helpful tool that GaussView provides is the brush, which allows one to “clean up” and readily optimize the structure of a built molecule before running any calculation. Other properties such as bond angles, bond lengths, and overall atom orientation can be readily adjusted via the Builder palette. GaussView generates the Gaussian input file, and can run Gaussian without ever returning to the Unix prompt [2].</w:t>
      </w:r>
    </w:p>
    <w:p w14:paraId="3EFE4BE4"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Submitting Calculations via GaussView</w:t>
      </w:r>
    </w:p>
    <w:p w14:paraId="3CB22C97" w14:textId="77777777" w:rsidR="00EF1F12" w:rsidRPr="00BA38B9" w:rsidRDefault="00EF1F12" w:rsidP="00EF1F12">
      <w:pPr>
        <w:ind w:firstLine="360"/>
        <w:rPr>
          <w:rFonts w:cs="Times New Roman"/>
          <w:sz w:val="22"/>
          <w:szCs w:val="22"/>
        </w:rPr>
      </w:pPr>
      <w:r w:rsidRPr="00BA38B9">
        <w:rPr>
          <w:rFonts w:cs="Times New Roman"/>
          <w:sz w:val="22"/>
          <w:szCs w:val="22"/>
        </w:rPr>
        <w:t>Once all given molecules were built within the program and therefore an input file for each</w:t>
      </w:r>
    </w:p>
    <w:p w14:paraId="1A6570A1" w14:textId="77777777" w:rsidR="00EF1F12" w:rsidRPr="00BA38B9" w:rsidRDefault="00EF1F12" w:rsidP="00EF1F12">
      <w:pPr>
        <w:rPr>
          <w:rFonts w:cs="Times New Roman"/>
          <w:sz w:val="22"/>
          <w:szCs w:val="22"/>
        </w:rPr>
      </w:pPr>
      <w:r w:rsidRPr="00BA38B9">
        <w:rPr>
          <w:rFonts w:cs="Times New Roman"/>
          <w:sz w:val="22"/>
          <w:szCs w:val="22"/>
        </w:rPr>
        <w:t xml:space="preserve">was created, the next step involved setting up calculation parameters to be able to submit calculations. GaussView offers various different types of calculations within the program including, single point energy and properties (electron density, dipole moment, etc.), geometry optimization, frequency, and reaction path following [2]. For the purposes of this report and the thermodynamic properties of interest, three different calculations jobs were submitted for each molecule present within the mechanisms: geometry optimization, energy, and lastly optimization and frequency paired together.  </w:t>
      </w:r>
    </w:p>
    <w:p w14:paraId="409E86D0" w14:textId="77777777" w:rsidR="00EF1F12" w:rsidRPr="00BA38B9" w:rsidRDefault="00EF1F12" w:rsidP="00EF1F12">
      <w:pPr>
        <w:rPr>
          <w:rFonts w:cs="Times New Roman"/>
          <w:sz w:val="22"/>
          <w:szCs w:val="22"/>
        </w:rPr>
      </w:pPr>
      <w:r w:rsidRPr="00BA38B9">
        <w:rPr>
          <w:rFonts w:cs="Times New Roman"/>
          <w:sz w:val="22"/>
          <w:szCs w:val="22"/>
        </w:rPr>
        <w:tab/>
        <w:t xml:space="preserve">The first step in submitting a calculation job within GaussView was to choose the job type, which in this case was any of the three just mentioned. Once the job type was selected, next the program prompts the user to choose both a method and basis set. For all molecules, the method for optimization calculations was the Hartree-Fock method with the lowest basis set of 3-21G [3]. A basis set in theoretical and computational chemistry is a set of functions (called basis functions) that is used to represent the electronic wave function in the Hartree-Fock method or density-functional theory in order to turn the partial differential equations of the model into algebraic equations suitable for efficient implementation on a computer [2]. The use of basis sets is to express molecular orbitals as linear combinations of the basis functions [2]. In addition to selecting those two parameters, the overall charge of each molecule and the solvent of which was present (which in this case was always water) also had to be selected before finally submitting the job. </w:t>
      </w:r>
    </w:p>
    <w:p w14:paraId="1CA6A77E" w14:textId="77777777" w:rsidR="00EF1F12" w:rsidRPr="00BA38B9" w:rsidRDefault="00EF1F12" w:rsidP="00EF1F12">
      <w:pPr>
        <w:rPr>
          <w:rFonts w:ascii="Times New Roman" w:eastAsia="Times New Roman" w:hAnsi="Times New Roman" w:cs="Times New Roman"/>
          <w:color w:val="000000" w:themeColor="text1"/>
          <w:sz w:val="22"/>
          <w:szCs w:val="22"/>
        </w:rPr>
      </w:pPr>
      <w:r w:rsidRPr="00BA38B9">
        <w:rPr>
          <w:rFonts w:cs="Times New Roman"/>
          <w:sz w:val="22"/>
          <w:szCs w:val="22"/>
        </w:rPr>
        <w:tab/>
        <w:t xml:space="preserve">For submitting calculations for energy, a more in-depth basis set was needed in order to handle the larger output of this type. To accomplish this there was a gradual build up (in order to avoid the failed convergence of calculation) in basis set from 3-21G to in the final stages 6311G [4]. Besides adjusting the basis set the overall method was also changed in order to accommodate energy calculations from the Hartree-Fock to density functional theory (commonly abbreviated as DFT). Density functional theory (DFT) is a quantum mechanical theory used in physics and chemistry to investigate the electronic structure (principally the ground state) of many-body systems, in particular atoms, molecules, and the condensed phases [5]. These multiple determinant calculations require very large basis sets due to the poor convergence of the correlation energy when the inter-electronic distance becomes very small [5]. Another parameter set for both the energy and optimization frequency calculations (besides using DFT) was the level of theory which the case of the project was B3LYP. Hybrid functionals such as B3LYP are a class of approximations to the exchange-correlation energy functional in density functional theory (DFT) that incorporate a portion of exact exchange from HF theory with the rest of the exchange–correlation energy from other sources [6]. </w:t>
      </w:r>
      <w:r w:rsidRPr="00BA38B9">
        <w:rPr>
          <w:rFonts w:cs="Times New Roman"/>
          <w:color w:val="000000" w:themeColor="text1"/>
          <w:sz w:val="22"/>
          <w:szCs w:val="22"/>
        </w:rPr>
        <w:t xml:space="preserve">Overall, B3LYP </w:t>
      </w:r>
      <w:r w:rsidRPr="00BA38B9">
        <w:rPr>
          <w:rFonts w:eastAsia="Times New Roman" w:cs="Times New Roman"/>
          <w:color w:val="000000" w:themeColor="text1"/>
          <w:sz w:val="22"/>
          <w:szCs w:val="22"/>
          <w:shd w:val="clear" w:color="auto" w:fill="FFFFFF"/>
        </w:rPr>
        <w:t>provides a simple scheme for improving the calculation of many molecular properties, such as </w:t>
      </w:r>
      <w:hyperlink r:id="rId12" w:tooltip="Enthalpy of atomization" w:history="1">
        <w:r w:rsidRPr="00BA38B9">
          <w:rPr>
            <w:rFonts w:eastAsia="Times New Roman" w:cs="Times New Roman"/>
            <w:color w:val="000000" w:themeColor="text1"/>
            <w:sz w:val="22"/>
            <w:szCs w:val="22"/>
          </w:rPr>
          <w:t>atomization energies</w:t>
        </w:r>
      </w:hyperlink>
      <w:r w:rsidRPr="00BA38B9">
        <w:rPr>
          <w:rFonts w:eastAsia="Times New Roman" w:cs="Times New Roman"/>
          <w:color w:val="000000" w:themeColor="text1"/>
          <w:sz w:val="22"/>
          <w:szCs w:val="22"/>
          <w:shd w:val="clear" w:color="auto" w:fill="FFFFFF"/>
        </w:rPr>
        <w:t>, </w:t>
      </w:r>
      <w:hyperlink r:id="rId13" w:tooltip="Bond length" w:history="1">
        <w:r w:rsidRPr="00BA38B9">
          <w:rPr>
            <w:rFonts w:eastAsia="Times New Roman" w:cs="Times New Roman"/>
            <w:color w:val="000000" w:themeColor="text1"/>
            <w:sz w:val="22"/>
            <w:szCs w:val="22"/>
          </w:rPr>
          <w:t>bond lengths</w:t>
        </w:r>
      </w:hyperlink>
      <w:r w:rsidRPr="00BA38B9">
        <w:rPr>
          <w:rFonts w:eastAsia="Times New Roman" w:cs="Times New Roman"/>
          <w:color w:val="000000" w:themeColor="text1"/>
          <w:sz w:val="22"/>
          <w:szCs w:val="22"/>
          <w:shd w:val="clear" w:color="auto" w:fill="FFFFFF"/>
        </w:rPr>
        <w:t> and </w:t>
      </w:r>
      <w:hyperlink r:id="rId14" w:tooltip="Infrared spectroscopy" w:history="1">
        <w:r w:rsidRPr="00BA38B9">
          <w:rPr>
            <w:rFonts w:eastAsia="Times New Roman" w:cs="Times New Roman"/>
            <w:color w:val="000000" w:themeColor="text1"/>
            <w:sz w:val="22"/>
            <w:szCs w:val="22"/>
          </w:rPr>
          <w:t>vibration frequencies</w:t>
        </w:r>
      </w:hyperlink>
      <w:r w:rsidRPr="00BA38B9">
        <w:rPr>
          <w:rFonts w:eastAsia="Times New Roman" w:cs="Times New Roman"/>
          <w:color w:val="000000" w:themeColor="text1"/>
          <w:sz w:val="22"/>
          <w:szCs w:val="22"/>
          <w:shd w:val="clear" w:color="auto" w:fill="FFFFFF"/>
        </w:rPr>
        <w:t>, which tend to be poorly described with simple "ab initio" functionals [6].</w:t>
      </w:r>
      <w:r w:rsidRPr="00BA38B9">
        <w:rPr>
          <w:rFonts w:ascii="Times New Roman" w:eastAsia="Times New Roman" w:hAnsi="Times New Roman" w:cs="Times New Roman"/>
          <w:color w:val="000000" w:themeColor="text1"/>
          <w:sz w:val="22"/>
          <w:szCs w:val="22"/>
        </w:rPr>
        <w:t xml:space="preserve"> </w:t>
      </w:r>
    </w:p>
    <w:p w14:paraId="40743CA7"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Output Visualization</w:t>
      </w:r>
    </w:p>
    <w:p w14:paraId="39A255C7" w14:textId="493FD8F0" w:rsidR="00170809" w:rsidRPr="00821AD3" w:rsidRDefault="00EF1F12" w:rsidP="0058469A">
      <w:pPr>
        <w:rPr>
          <w:rFonts w:eastAsia="Times New Roman" w:cs="Times New Roman"/>
          <w:color w:val="000000" w:themeColor="text1"/>
          <w:sz w:val="22"/>
          <w:szCs w:val="22"/>
        </w:rPr>
      </w:pPr>
      <w:r w:rsidRPr="00BA38B9">
        <w:rPr>
          <w:rFonts w:ascii="Times New Roman" w:eastAsia="Times New Roman" w:hAnsi="Times New Roman" w:cs="Times New Roman"/>
          <w:color w:val="000000" w:themeColor="text1"/>
          <w:sz w:val="22"/>
          <w:szCs w:val="22"/>
        </w:rPr>
        <w:tab/>
      </w:r>
      <w:r w:rsidRPr="00BA38B9">
        <w:rPr>
          <w:rFonts w:eastAsia="Times New Roman" w:cs="Times New Roman"/>
          <w:color w:val="000000" w:themeColor="text1"/>
          <w:sz w:val="22"/>
          <w:szCs w:val="22"/>
        </w:rPr>
        <w:t xml:space="preserve">When Gaussian is finished running, you will receive a message in GaussView. When it is complete, GaussView will inform the use and allow to view an output file. This output file which will most likely be a “.chk” file will summarize all the variables that had been calculated. For this project it was the “.chk” file of the optimization frequency calculation which gave thermodynamic data which was then manipulated to for analysis purposes. The same process detailed above was repeated across all given molecules. </w:t>
      </w:r>
    </w:p>
    <w:sectPr w:rsidR="00170809" w:rsidRPr="00821AD3" w:rsidSect="00944660">
      <w:headerReference w:type="even" r:id="rId15"/>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DBEEB" w14:textId="77777777" w:rsidR="00CC079C" w:rsidRDefault="00CC079C" w:rsidP="00944660">
      <w:r>
        <w:separator/>
      </w:r>
    </w:p>
  </w:endnote>
  <w:endnote w:type="continuationSeparator" w:id="0">
    <w:p w14:paraId="1908240D" w14:textId="77777777" w:rsidR="00CC079C" w:rsidRDefault="00CC079C" w:rsidP="0094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C33E1" w14:textId="77777777" w:rsidR="00CC079C" w:rsidRDefault="00CC079C" w:rsidP="00944660">
      <w:r>
        <w:separator/>
      </w:r>
    </w:p>
  </w:footnote>
  <w:footnote w:type="continuationSeparator" w:id="0">
    <w:p w14:paraId="51480517" w14:textId="77777777" w:rsidR="00CC079C" w:rsidRDefault="00CC079C" w:rsidP="009446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1316" w14:textId="77777777" w:rsidR="00944660" w:rsidRDefault="00944660" w:rsidP="001958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8190E" w14:textId="77777777" w:rsidR="00944660" w:rsidRDefault="00944660" w:rsidP="009446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1194F" w14:textId="77777777" w:rsidR="00944660" w:rsidRDefault="00944660" w:rsidP="001958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7BFB">
      <w:rPr>
        <w:rStyle w:val="PageNumber"/>
        <w:noProof/>
      </w:rPr>
      <w:t>5</w:t>
    </w:r>
    <w:r>
      <w:rPr>
        <w:rStyle w:val="PageNumber"/>
      </w:rPr>
      <w:fldChar w:fldCharType="end"/>
    </w:r>
  </w:p>
  <w:p w14:paraId="425960BD" w14:textId="77777777" w:rsidR="00944660" w:rsidRDefault="00944660" w:rsidP="0094466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E6AF8"/>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0C5D1E"/>
    <w:multiLevelType w:val="hybridMultilevel"/>
    <w:tmpl w:val="195AD3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A190A"/>
    <w:multiLevelType w:val="hybridMultilevel"/>
    <w:tmpl w:val="9890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B2E19"/>
    <w:multiLevelType w:val="hybridMultilevel"/>
    <w:tmpl w:val="AA0295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2004A"/>
    <w:multiLevelType w:val="hybridMultilevel"/>
    <w:tmpl w:val="E62003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D94AEB"/>
    <w:multiLevelType w:val="hybridMultilevel"/>
    <w:tmpl w:val="33B2AA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62E94"/>
    <w:multiLevelType w:val="hybridMultilevel"/>
    <w:tmpl w:val="5C6283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B0C67"/>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57114B"/>
    <w:multiLevelType w:val="hybridMultilevel"/>
    <w:tmpl w:val="AA0295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6475D"/>
    <w:multiLevelType w:val="hybridMultilevel"/>
    <w:tmpl w:val="7944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04A0A"/>
    <w:multiLevelType w:val="multilevel"/>
    <w:tmpl w:val="5FE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62FEA"/>
    <w:multiLevelType w:val="multilevel"/>
    <w:tmpl w:val="674AF5D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DFD17AF"/>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9"/>
  </w:num>
  <w:num w:numId="4">
    <w:abstractNumId w:val="2"/>
  </w:num>
  <w:num w:numId="5">
    <w:abstractNumId w:val="6"/>
  </w:num>
  <w:num w:numId="6">
    <w:abstractNumId w:val="11"/>
  </w:num>
  <w:num w:numId="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1"/>
    <w:lvlOverride w:ilvl="0">
      <w:lvl w:ilvl="0">
        <w:numFmt w:val="bullet"/>
        <w:lvlText w:val=""/>
        <w:lvlJc w:val="left"/>
        <w:pPr>
          <w:tabs>
            <w:tab w:val="num" w:pos="720"/>
          </w:tabs>
          <w:ind w:left="720" w:hanging="360"/>
        </w:pPr>
        <w:rPr>
          <w:rFonts w:ascii="Symbol" w:hAnsi="Symbol" w:hint="default"/>
          <w:sz w:val="20"/>
        </w:rPr>
      </w:lvl>
    </w:lvlOverride>
  </w:num>
  <w:num w:numId="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
  </w:num>
  <w:num w:numId="11">
    <w:abstractNumId w:val="7"/>
  </w:num>
  <w:num w:numId="12">
    <w:abstractNumId w:val="1"/>
  </w:num>
  <w:num w:numId="13">
    <w:abstractNumId w:val="8"/>
  </w:num>
  <w:num w:numId="14">
    <w:abstractNumId w:val="13"/>
  </w:num>
  <w:num w:numId="15">
    <w:abstractNumId w:val="12"/>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37"/>
    <w:rsid w:val="00007638"/>
    <w:rsid w:val="000166A2"/>
    <w:rsid w:val="00023C0B"/>
    <w:rsid w:val="00024C28"/>
    <w:rsid w:val="00051F8F"/>
    <w:rsid w:val="00065245"/>
    <w:rsid w:val="00092C6E"/>
    <w:rsid w:val="00094EC7"/>
    <w:rsid w:val="000B0D59"/>
    <w:rsid w:val="000B4483"/>
    <w:rsid w:val="000B4E00"/>
    <w:rsid w:val="000B6113"/>
    <w:rsid w:val="000B6E68"/>
    <w:rsid w:val="000C678D"/>
    <w:rsid w:val="000E475F"/>
    <w:rsid w:val="00102C88"/>
    <w:rsid w:val="0016576A"/>
    <w:rsid w:val="00165C8A"/>
    <w:rsid w:val="00170809"/>
    <w:rsid w:val="00183060"/>
    <w:rsid w:val="001A29B2"/>
    <w:rsid w:val="001B4D64"/>
    <w:rsid w:val="001B54F9"/>
    <w:rsid w:val="001D21FD"/>
    <w:rsid w:val="001E114E"/>
    <w:rsid w:val="001E2CD5"/>
    <w:rsid w:val="001E70B4"/>
    <w:rsid w:val="001E79D8"/>
    <w:rsid w:val="00203777"/>
    <w:rsid w:val="002176A1"/>
    <w:rsid w:val="0023275D"/>
    <w:rsid w:val="00237C18"/>
    <w:rsid w:val="0027467C"/>
    <w:rsid w:val="00284312"/>
    <w:rsid w:val="00292046"/>
    <w:rsid w:val="002C5D8A"/>
    <w:rsid w:val="002C7233"/>
    <w:rsid w:val="002D3DA9"/>
    <w:rsid w:val="002E0A48"/>
    <w:rsid w:val="002F0554"/>
    <w:rsid w:val="002F3DB4"/>
    <w:rsid w:val="00311EE3"/>
    <w:rsid w:val="00313DD6"/>
    <w:rsid w:val="00320546"/>
    <w:rsid w:val="00335A79"/>
    <w:rsid w:val="00346A69"/>
    <w:rsid w:val="0035207C"/>
    <w:rsid w:val="00364BD5"/>
    <w:rsid w:val="003A65F0"/>
    <w:rsid w:val="003B41CD"/>
    <w:rsid w:val="003B46BF"/>
    <w:rsid w:val="003E4282"/>
    <w:rsid w:val="003F4A55"/>
    <w:rsid w:val="003F543E"/>
    <w:rsid w:val="00401FCE"/>
    <w:rsid w:val="00407EC0"/>
    <w:rsid w:val="00431F56"/>
    <w:rsid w:val="00441C76"/>
    <w:rsid w:val="00445145"/>
    <w:rsid w:val="004453F9"/>
    <w:rsid w:val="00465FBA"/>
    <w:rsid w:val="004955FB"/>
    <w:rsid w:val="004A1BE0"/>
    <w:rsid w:val="004A1DF5"/>
    <w:rsid w:val="004B0C42"/>
    <w:rsid w:val="004B6A2D"/>
    <w:rsid w:val="004C531E"/>
    <w:rsid w:val="004E0CC9"/>
    <w:rsid w:val="005159C6"/>
    <w:rsid w:val="00532337"/>
    <w:rsid w:val="00533E06"/>
    <w:rsid w:val="00541F81"/>
    <w:rsid w:val="0055277D"/>
    <w:rsid w:val="00554B47"/>
    <w:rsid w:val="00567AA7"/>
    <w:rsid w:val="00570C9A"/>
    <w:rsid w:val="00570E7A"/>
    <w:rsid w:val="005771A9"/>
    <w:rsid w:val="0058469A"/>
    <w:rsid w:val="00584FC0"/>
    <w:rsid w:val="005A6289"/>
    <w:rsid w:val="005B370A"/>
    <w:rsid w:val="005D4469"/>
    <w:rsid w:val="005E26B3"/>
    <w:rsid w:val="005E59BA"/>
    <w:rsid w:val="005F07D4"/>
    <w:rsid w:val="005F7CF7"/>
    <w:rsid w:val="0060363E"/>
    <w:rsid w:val="0063284F"/>
    <w:rsid w:val="0067192E"/>
    <w:rsid w:val="0068086B"/>
    <w:rsid w:val="00693193"/>
    <w:rsid w:val="006A646A"/>
    <w:rsid w:val="006D216C"/>
    <w:rsid w:val="006D467F"/>
    <w:rsid w:val="006D4EA6"/>
    <w:rsid w:val="006F6840"/>
    <w:rsid w:val="006F6D18"/>
    <w:rsid w:val="00705A92"/>
    <w:rsid w:val="00711055"/>
    <w:rsid w:val="00715071"/>
    <w:rsid w:val="00715851"/>
    <w:rsid w:val="00734C55"/>
    <w:rsid w:val="00737FD4"/>
    <w:rsid w:val="00745705"/>
    <w:rsid w:val="00791793"/>
    <w:rsid w:val="007969BB"/>
    <w:rsid w:val="007A0DC6"/>
    <w:rsid w:val="007A4E1F"/>
    <w:rsid w:val="007B450A"/>
    <w:rsid w:val="007B4B13"/>
    <w:rsid w:val="007B50FF"/>
    <w:rsid w:val="007C103E"/>
    <w:rsid w:val="007C1157"/>
    <w:rsid w:val="007D41DB"/>
    <w:rsid w:val="007D694F"/>
    <w:rsid w:val="00816915"/>
    <w:rsid w:val="008201CC"/>
    <w:rsid w:val="00821AD3"/>
    <w:rsid w:val="00821F1D"/>
    <w:rsid w:val="00822822"/>
    <w:rsid w:val="0082456F"/>
    <w:rsid w:val="00826C36"/>
    <w:rsid w:val="008352BC"/>
    <w:rsid w:val="008408ED"/>
    <w:rsid w:val="00843C64"/>
    <w:rsid w:val="00847FBF"/>
    <w:rsid w:val="0087298F"/>
    <w:rsid w:val="00875481"/>
    <w:rsid w:val="00877F89"/>
    <w:rsid w:val="00885900"/>
    <w:rsid w:val="00887ACE"/>
    <w:rsid w:val="008A09BD"/>
    <w:rsid w:val="008A4F0F"/>
    <w:rsid w:val="008A516A"/>
    <w:rsid w:val="008B4F32"/>
    <w:rsid w:val="008B7990"/>
    <w:rsid w:val="008C1DB2"/>
    <w:rsid w:val="008C2CAD"/>
    <w:rsid w:val="008F32E4"/>
    <w:rsid w:val="008F5E80"/>
    <w:rsid w:val="00904F63"/>
    <w:rsid w:val="00906C9B"/>
    <w:rsid w:val="00911C97"/>
    <w:rsid w:val="009224F5"/>
    <w:rsid w:val="00922CD6"/>
    <w:rsid w:val="00944551"/>
    <w:rsid w:val="00944660"/>
    <w:rsid w:val="00946AE8"/>
    <w:rsid w:val="009475A9"/>
    <w:rsid w:val="0096133C"/>
    <w:rsid w:val="0096367E"/>
    <w:rsid w:val="00967110"/>
    <w:rsid w:val="00970B88"/>
    <w:rsid w:val="009B0E47"/>
    <w:rsid w:val="009C35D6"/>
    <w:rsid w:val="009F2D74"/>
    <w:rsid w:val="00A15731"/>
    <w:rsid w:val="00A40466"/>
    <w:rsid w:val="00A44A0E"/>
    <w:rsid w:val="00A52123"/>
    <w:rsid w:val="00A57A1B"/>
    <w:rsid w:val="00A73324"/>
    <w:rsid w:val="00A908F1"/>
    <w:rsid w:val="00A925D9"/>
    <w:rsid w:val="00A96D1C"/>
    <w:rsid w:val="00AA03CD"/>
    <w:rsid w:val="00AA53A7"/>
    <w:rsid w:val="00AB0253"/>
    <w:rsid w:val="00AB362E"/>
    <w:rsid w:val="00AD3BBD"/>
    <w:rsid w:val="00AD460F"/>
    <w:rsid w:val="00B047C4"/>
    <w:rsid w:val="00B224E9"/>
    <w:rsid w:val="00B55D4C"/>
    <w:rsid w:val="00B61129"/>
    <w:rsid w:val="00B67BFB"/>
    <w:rsid w:val="00B90809"/>
    <w:rsid w:val="00B94A75"/>
    <w:rsid w:val="00B957AD"/>
    <w:rsid w:val="00BA38B9"/>
    <w:rsid w:val="00BB7C99"/>
    <w:rsid w:val="00BD6779"/>
    <w:rsid w:val="00C0434D"/>
    <w:rsid w:val="00C17DDE"/>
    <w:rsid w:val="00C21BB9"/>
    <w:rsid w:val="00C301A3"/>
    <w:rsid w:val="00C40B49"/>
    <w:rsid w:val="00C51858"/>
    <w:rsid w:val="00C70590"/>
    <w:rsid w:val="00C77075"/>
    <w:rsid w:val="00C77CD2"/>
    <w:rsid w:val="00C81FD1"/>
    <w:rsid w:val="00CA31D1"/>
    <w:rsid w:val="00CC079C"/>
    <w:rsid w:val="00CD3DC7"/>
    <w:rsid w:val="00CE345A"/>
    <w:rsid w:val="00CF6F5A"/>
    <w:rsid w:val="00D046A1"/>
    <w:rsid w:val="00D21F0F"/>
    <w:rsid w:val="00D40F0B"/>
    <w:rsid w:val="00D432E8"/>
    <w:rsid w:val="00D50DD7"/>
    <w:rsid w:val="00D55985"/>
    <w:rsid w:val="00D855C7"/>
    <w:rsid w:val="00D94158"/>
    <w:rsid w:val="00DB3A7D"/>
    <w:rsid w:val="00DC4559"/>
    <w:rsid w:val="00DC4D00"/>
    <w:rsid w:val="00DD71B1"/>
    <w:rsid w:val="00DE10B1"/>
    <w:rsid w:val="00DF573E"/>
    <w:rsid w:val="00E10641"/>
    <w:rsid w:val="00E35B89"/>
    <w:rsid w:val="00E648E4"/>
    <w:rsid w:val="00E67CF8"/>
    <w:rsid w:val="00E9535D"/>
    <w:rsid w:val="00ED255A"/>
    <w:rsid w:val="00ED407D"/>
    <w:rsid w:val="00EE1511"/>
    <w:rsid w:val="00EE5DF8"/>
    <w:rsid w:val="00EF1F12"/>
    <w:rsid w:val="00EF3006"/>
    <w:rsid w:val="00F00CA7"/>
    <w:rsid w:val="00F03A2B"/>
    <w:rsid w:val="00F2084A"/>
    <w:rsid w:val="00F238BA"/>
    <w:rsid w:val="00F4354E"/>
    <w:rsid w:val="00F55E35"/>
    <w:rsid w:val="00F63D17"/>
    <w:rsid w:val="00F64634"/>
    <w:rsid w:val="00F65335"/>
    <w:rsid w:val="00F8148B"/>
    <w:rsid w:val="00F8318E"/>
    <w:rsid w:val="00F83F04"/>
    <w:rsid w:val="00F9269D"/>
    <w:rsid w:val="00FA0B52"/>
    <w:rsid w:val="00FA3B78"/>
    <w:rsid w:val="00FB44F1"/>
    <w:rsid w:val="00FC106B"/>
    <w:rsid w:val="00FD1A33"/>
    <w:rsid w:val="00FD549E"/>
    <w:rsid w:val="00FE1F02"/>
    <w:rsid w:val="00FF0B68"/>
    <w:rsid w:val="00FF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8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00"/>
    <w:pPr>
      <w:ind w:left="720"/>
      <w:contextualSpacing/>
    </w:pPr>
  </w:style>
  <w:style w:type="character" w:customStyle="1" w:styleId="apple-converted-space">
    <w:name w:val="apple-converted-space"/>
    <w:basedOn w:val="DefaultParagraphFont"/>
    <w:rsid w:val="000B6113"/>
  </w:style>
  <w:style w:type="character" w:styleId="Hyperlink">
    <w:name w:val="Hyperlink"/>
    <w:basedOn w:val="DefaultParagraphFont"/>
    <w:uiPriority w:val="99"/>
    <w:semiHidden/>
    <w:unhideWhenUsed/>
    <w:rsid w:val="00023C0B"/>
    <w:rPr>
      <w:color w:val="0000FF"/>
      <w:u w:val="single"/>
    </w:rPr>
  </w:style>
  <w:style w:type="character" w:styleId="PlaceholderText">
    <w:name w:val="Placeholder Text"/>
    <w:basedOn w:val="DefaultParagraphFont"/>
    <w:uiPriority w:val="99"/>
    <w:semiHidden/>
    <w:rsid w:val="008B7990"/>
    <w:rPr>
      <w:color w:val="808080"/>
    </w:rPr>
  </w:style>
  <w:style w:type="table" w:styleId="TableGrid">
    <w:name w:val="Table Grid"/>
    <w:basedOn w:val="TableNormal"/>
    <w:uiPriority w:val="39"/>
    <w:rsid w:val="00A52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E0A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E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0A4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E0A4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2E0A4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E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E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0A4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0A4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44660"/>
    <w:pPr>
      <w:tabs>
        <w:tab w:val="center" w:pos="4680"/>
        <w:tab w:val="right" w:pos="9360"/>
      </w:tabs>
    </w:pPr>
  </w:style>
  <w:style w:type="character" w:customStyle="1" w:styleId="HeaderChar">
    <w:name w:val="Header Char"/>
    <w:basedOn w:val="DefaultParagraphFont"/>
    <w:link w:val="Header"/>
    <w:uiPriority w:val="99"/>
    <w:rsid w:val="00944660"/>
  </w:style>
  <w:style w:type="character" w:styleId="PageNumber">
    <w:name w:val="page number"/>
    <w:basedOn w:val="DefaultParagraphFont"/>
    <w:uiPriority w:val="99"/>
    <w:semiHidden/>
    <w:unhideWhenUsed/>
    <w:rsid w:val="00944660"/>
  </w:style>
  <w:style w:type="paragraph" w:styleId="NoSpacing">
    <w:name w:val="No Spacing"/>
    <w:link w:val="NoSpacingChar"/>
    <w:uiPriority w:val="1"/>
    <w:qFormat/>
    <w:rsid w:val="008A4F0F"/>
    <w:rPr>
      <w:rFonts w:eastAsiaTheme="minorEastAsia"/>
      <w:sz w:val="22"/>
      <w:szCs w:val="22"/>
      <w:lang w:eastAsia="zh-CN"/>
    </w:rPr>
  </w:style>
  <w:style w:type="character" w:customStyle="1" w:styleId="NoSpacingChar">
    <w:name w:val="No Spacing Char"/>
    <w:basedOn w:val="DefaultParagraphFont"/>
    <w:link w:val="NoSpacing"/>
    <w:uiPriority w:val="1"/>
    <w:rsid w:val="008A4F0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4718">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8425667">
      <w:bodyDiv w:val="1"/>
      <w:marLeft w:val="0"/>
      <w:marRight w:val="0"/>
      <w:marTop w:val="0"/>
      <w:marBottom w:val="0"/>
      <w:divBdr>
        <w:top w:val="none" w:sz="0" w:space="0" w:color="auto"/>
        <w:left w:val="none" w:sz="0" w:space="0" w:color="auto"/>
        <w:bottom w:val="none" w:sz="0" w:space="0" w:color="auto"/>
        <w:right w:val="none" w:sz="0" w:space="0" w:color="auto"/>
      </w:divBdr>
    </w:div>
    <w:div w:id="136463266">
      <w:bodyDiv w:val="1"/>
      <w:marLeft w:val="0"/>
      <w:marRight w:val="0"/>
      <w:marTop w:val="0"/>
      <w:marBottom w:val="0"/>
      <w:divBdr>
        <w:top w:val="none" w:sz="0" w:space="0" w:color="auto"/>
        <w:left w:val="none" w:sz="0" w:space="0" w:color="auto"/>
        <w:bottom w:val="none" w:sz="0" w:space="0" w:color="auto"/>
        <w:right w:val="none" w:sz="0" w:space="0" w:color="auto"/>
      </w:divBdr>
    </w:div>
    <w:div w:id="178011944">
      <w:bodyDiv w:val="1"/>
      <w:marLeft w:val="0"/>
      <w:marRight w:val="0"/>
      <w:marTop w:val="0"/>
      <w:marBottom w:val="0"/>
      <w:divBdr>
        <w:top w:val="none" w:sz="0" w:space="0" w:color="auto"/>
        <w:left w:val="none" w:sz="0" w:space="0" w:color="auto"/>
        <w:bottom w:val="none" w:sz="0" w:space="0" w:color="auto"/>
        <w:right w:val="none" w:sz="0" w:space="0" w:color="auto"/>
      </w:divBdr>
    </w:div>
    <w:div w:id="193344375">
      <w:bodyDiv w:val="1"/>
      <w:marLeft w:val="0"/>
      <w:marRight w:val="0"/>
      <w:marTop w:val="0"/>
      <w:marBottom w:val="0"/>
      <w:divBdr>
        <w:top w:val="none" w:sz="0" w:space="0" w:color="auto"/>
        <w:left w:val="none" w:sz="0" w:space="0" w:color="auto"/>
        <w:bottom w:val="none" w:sz="0" w:space="0" w:color="auto"/>
        <w:right w:val="none" w:sz="0" w:space="0" w:color="auto"/>
      </w:divBdr>
    </w:div>
    <w:div w:id="253441943">
      <w:bodyDiv w:val="1"/>
      <w:marLeft w:val="0"/>
      <w:marRight w:val="0"/>
      <w:marTop w:val="0"/>
      <w:marBottom w:val="0"/>
      <w:divBdr>
        <w:top w:val="none" w:sz="0" w:space="0" w:color="auto"/>
        <w:left w:val="none" w:sz="0" w:space="0" w:color="auto"/>
        <w:bottom w:val="none" w:sz="0" w:space="0" w:color="auto"/>
        <w:right w:val="none" w:sz="0" w:space="0" w:color="auto"/>
      </w:divBdr>
    </w:div>
    <w:div w:id="273633585">
      <w:bodyDiv w:val="1"/>
      <w:marLeft w:val="0"/>
      <w:marRight w:val="0"/>
      <w:marTop w:val="0"/>
      <w:marBottom w:val="0"/>
      <w:divBdr>
        <w:top w:val="none" w:sz="0" w:space="0" w:color="auto"/>
        <w:left w:val="none" w:sz="0" w:space="0" w:color="auto"/>
        <w:bottom w:val="none" w:sz="0" w:space="0" w:color="auto"/>
        <w:right w:val="none" w:sz="0" w:space="0" w:color="auto"/>
      </w:divBdr>
    </w:div>
    <w:div w:id="377441524">
      <w:bodyDiv w:val="1"/>
      <w:marLeft w:val="0"/>
      <w:marRight w:val="0"/>
      <w:marTop w:val="0"/>
      <w:marBottom w:val="0"/>
      <w:divBdr>
        <w:top w:val="none" w:sz="0" w:space="0" w:color="auto"/>
        <w:left w:val="none" w:sz="0" w:space="0" w:color="auto"/>
        <w:bottom w:val="none" w:sz="0" w:space="0" w:color="auto"/>
        <w:right w:val="none" w:sz="0" w:space="0" w:color="auto"/>
      </w:divBdr>
      <w:divsChild>
        <w:div w:id="1043484555">
          <w:marLeft w:val="0"/>
          <w:marRight w:val="0"/>
          <w:marTop w:val="0"/>
          <w:marBottom w:val="0"/>
          <w:divBdr>
            <w:top w:val="none" w:sz="0" w:space="0" w:color="auto"/>
            <w:left w:val="none" w:sz="0" w:space="0" w:color="auto"/>
            <w:bottom w:val="none" w:sz="0" w:space="0" w:color="auto"/>
            <w:right w:val="none" w:sz="0" w:space="0" w:color="auto"/>
          </w:divBdr>
          <w:divsChild>
            <w:div w:id="224880545">
              <w:marLeft w:val="0"/>
              <w:marRight w:val="0"/>
              <w:marTop w:val="0"/>
              <w:marBottom w:val="0"/>
              <w:divBdr>
                <w:top w:val="none" w:sz="0" w:space="0" w:color="auto"/>
                <w:left w:val="none" w:sz="0" w:space="0" w:color="auto"/>
                <w:bottom w:val="none" w:sz="0" w:space="0" w:color="auto"/>
                <w:right w:val="none" w:sz="0" w:space="0" w:color="auto"/>
              </w:divBdr>
              <w:divsChild>
                <w:div w:id="1776630388">
                  <w:marLeft w:val="0"/>
                  <w:marRight w:val="0"/>
                  <w:marTop w:val="0"/>
                  <w:marBottom w:val="0"/>
                  <w:divBdr>
                    <w:top w:val="none" w:sz="0" w:space="0" w:color="auto"/>
                    <w:left w:val="none" w:sz="0" w:space="0" w:color="auto"/>
                    <w:bottom w:val="none" w:sz="0" w:space="0" w:color="auto"/>
                    <w:right w:val="none" w:sz="0" w:space="0" w:color="auto"/>
                  </w:divBdr>
                  <w:divsChild>
                    <w:div w:id="292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50941">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10808925">
      <w:bodyDiv w:val="1"/>
      <w:marLeft w:val="0"/>
      <w:marRight w:val="0"/>
      <w:marTop w:val="0"/>
      <w:marBottom w:val="0"/>
      <w:divBdr>
        <w:top w:val="none" w:sz="0" w:space="0" w:color="auto"/>
        <w:left w:val="none" w:sz="0" w:space="0" w:color="auto"/>
        <w:bottom w:val="none" w:sz="0" w:space="0" w:color="auto"/>
        <w:right w:val="none" w:sz="0" w:space="0" w:color="auto"/>
      </w:divBdr>
    </w:div>
    <w:div w:id="421881530">
      <w:bodyDiv w:val="1"/>
      <w:marLeft w:val="0"/>
      <w:marRight w:val="0"/>
      <w:marTop w:val="0"/>
      <w:marBottom w:val="0"/>
      <w:divBdr>
        <w:top w:val="none" w:sz="0" w:space="0" w:color="auto"/>
        <w:left w:val="none" w:sz="0" w:space="0" w:color="auto"/>
        <w:bottom w:val="none" w:sz="0" w:space="0" w:color="auto"/>
        <w:right w:val="none" w:sz="0" w:space="0" w:color="auto"/>
      </w:divBdr>
    </w:div>
    <w:div w:id="473645055">
      <w:bodyDiv w:val="1"/>
      <w:marLeft w:val="0"/>
      <w:marRight w:val="0"/>
      <w:marTop w:val="0"/>
      <w:marBottom w:val="0"/>
      <w:divBdr>
        <w:top w:val="none" w:sz="0" w:space="0" w:color="auto"/>
        <w:left w:val="none" w:sz="0" w:space="0" w:color="auto"/>
        <w:bottom w:val="none" w:sz="0" w:space="0" w:color="auto"/>
        <w:right w:val="none" w:sz="0" w:space="0" w:color="auto"/>
      </w:divBdr>
      <w:divsChild>
        <w:div w:id="1120417523">
          <w:marLeft w:val="0"/>
          <w:marRight w:val="0"/>
          <w:marTop w:val="0"/>
          <w:marBottom w:val="0"/>
          <w:divBdr>
            <w:top w:val="none" w:sz="0" w:space="0" w:color="auto"/>
            <w:left w:val="none" w:sz="0" w:space="0" w:color="auto"/>
            <w:bottom w:val="none" w:sz="0" w:space="0" w:color="auto"/>
            <w:right w:val="none" w:sz="0" w:space="0" w:color="auto"/>
          </w:divBdr>
          <w:divsChild>
            <w:div w:id="1174105594">
              <w:marLeft w:val="0"/>
              <w:marRight w:val="0"/>
              <w:marTop w:val="0"/>
              <w:marBottom w:val="0"/>
              <w:divBdr>
                <w:top w:val="none" w:sz="0" w:space="0" w:color="auto"/>
                <w:left w:val="none" w:sz="0" w:space="0" w:color="auto"/>
                <w:bottom w:val="none" w:sz="0" w:space="0" w:color="auto"/>
                <w:right w:val="none" w:sz="0" w:space="0" w:color="auto"/>
              </w:divBdr>
              <w:divsChild>
                <w:div w:id="800615070">
                  <w:marLeft w:val="0"/>
                  <w:marRight w:val="0"/>
                  <w:marTop w:val="0"/>
                  <w:marBottom w:val="0"/>
                  <w:divBdr>
                    <w:top w:val="none" w:sz="0" w:space="0" w:color="auto"/>
                    <w:left w:val="none" w:sz="0" w:space="0" w:color="auto"/>
                    <w:bottom w:val="none" w:sz="0" w:space="0" w:color="auto"/>
                    <w:right w:val="none" w:sz="0" w:space="0" w:color="auto"/>
                  </w:divBdr>
                  <w:divsChild>
                    <w:div w:id="1560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5810">
      <w:bodyDiv w:val="1"/>
      <w:marLeft w:val="0"/>
      <w:marRight w:val="0"/>
      <w:marTop w:val="0"/>
      <w:marBottom w:val="0"/>
      <w:divBdr>
        <w:top w:val="none" w:sz="0" w:space="0" w:color="auto"/>
        <w:left w:val="none" w:sz="0" w:space="0" w:color="auto"/>
        <w:bottom w:val="none" w:sz="0" w:space="0" w:color="auto"/>
        <w:right w:val="none" w:sz="0" w:space="0" w:color="auto"/>
      </w:divBdr>
    </w:div>
    <w:div w:id="487208491">
      <w:bodyDiv w:val="1"/>
      <w:marLeft w:val="0"/>
      <w:marRight w:val="0"/>
      <w:marTop w:val="0"/>
      <w:marBottom w:val="0"/>
      <w:divBdr>
        <w:top w:val="none" w:sz="0" w:space="0" w:color="auto"/>
        <w:left w:val="none" w:sz="0" w:space="0" w:color="auto"/>
        <w:bottom w:val="none" w:sz="0" w:space="0" w:color="auto"/>
        <w:right w:val="none" w:sz="0" w:space="0" w:color="auto"/>
      </w:divBdr>
    </w:div>
    <w:div w:id="509569839">
      <w:bodyDiv w:val="1"/>
      <w:marLeft w:val="0"/>
      <w:marRight w:val="0"/>
      <w:marTop w:val="0"/>
      <w:marBottom w:val="0"/>
      <w:divBdr>
        <w:top w:val="none" w:sz="0" w:space="0" w:color="auto"/>
        <w:left w:val="none" w:sz="0" w:space="0" w:color="auto"/>
        <w:bottom w:val="none" w:sz="0" w:space="0" w:color="auto"/>
        <w:right w:val="none" w:sz="0" w:space="0" w:color="auto"/>
      </w:divBdr>
      <w:divsChild>
        <w:div w:id="1019576276">
          <w:marLeft w:val="0"/>
          <w:marRight w:val="0"/>
          <w:marTop w:val="0"/>
          <w:marBottom w:val="0"/>
          <w:divBdr>
            <w:top w:val="none" w:sz="0" w:space="0" w:color="auto"/>
            <w:left w:val="none" w:sz="0" w:space="0" w:color="auto"/>
            <w:bottom w:val="none" w:sz="0" w:space="0" w:color="auto"/>
            <w:right w:val="none" w:sz="0" w:space="0" w:color="auto"/>
          </w:divBdr>
          <w:divsChild>
            <w:div w:id="305546520">
              <w:marLeft w:val="0"/>
              <w:marRight w:val="0"/>
              <w:marTop w:val="0"/>
              <w:marBottom w:val="0"/>
              <w:divBdr>
                <w:top w:val="none" w:sz="0" w:space="0" w:color="auto"/>
                <w:left w:val="none" w:sz="0" w:space="0" w:color="auto"/>
                <w:bottom w:val="none" w:sz="0" w:space="0" w:color="auto"/>
                <w:right w:val="none" w:sz="0" w:space="0" w:color="auto"/>
              </w:divBdr>
              <w:divsChild>
                <w:div w:id="1468745436">
                  <w:marLeft w:val="0"/>
                  <w:marRight w:val="0"/>
                  <w:marTop w:val="0"/>
                  <w:marBottom w:val="0"/>
                  <w:divBdr>
                    <w:top w:val="none" w:sz="0" w:space="0" w:color="auto"/>
                    <w:left w:val="none" w:sz="0" w:space="0" w:color="auto"/>
                    <w:bottom w:val="none" w:sz="0" w:space="0" w:color="auto"/>
                    <w:right w:val="none" w:sz="0" w:space="0" w:color="auto"/>
                  </w:divBdr>
                  <w:divsChild>
                    <w:div w:id="5525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29476">
      <w:bodyDiv w:val="1"/>
      <w:marLeft w:val="0"/>
      <w:marRight w:val="0"/>
      <w:marTop w:val="0"/>
      <w:marBottom w:val="0"/>
      <w:divBdr>
        <w:top w:val="none" w:sz="0" w:space="0" w:color="auto"/>
        <w:left w:val="none" w:sz="0" w:space="0" w:color="auto"/>
        <w:bottom w:val="none" w:sz="0" w:space="0" w:color="auto"/>
        <w:right w:val="none" w:sz="0" w:space="0" w:color="auto"/>
      </w:divBdr>
    </w:div>
    <w:div w:id="532108810">
      <w:bodyDiv w:val="1"/>
      <w:marLeft w:val="0"/>
      <w:marRight w:val="0"/>
      <w:marTop w:val="0"/>
      <w:marBottom w:val="0"/>
      <w:divBdr>
        <w:top w:val="none" w:sz="0" w:space="0" w:color="auto"/>
        <w:left w:val="none" w:sz="0" w:space="0" w:color="auto"/>
        <w:bottom w:val="none" w:sz="0" w:space="0" w:color="auto"/>
        <w:right w:val="none" w:sz="0" w:space="0" w:color="auto"/>
      </w:divBdr>
    </w:div>
    <w:div w:id="557011063">
      <w:bodyDiv w:val="1"/>
      <w:marLeft w:val="0"/>
      <w:marRight w:val="0"/>
      <w:marTop w:val="0"/>
      <w:marBottom w:val="0"/>
      <w:divBdr>
        <w:top w:val="none" w:sz="0" w:space="0" w:color="auto"/>
        <w:left w:val="none" w:sz="0" w:space="0" w:color="auto"/>
        <w:bottom w:val="none" w:sz="0" w:space="0" w:color="auto"/>
        <w:right w:val="none" w:sz="0" w:space="0" w:color="auto"/>
      </w:divBdr>
      <w:divsChild>
        <w:div w:id="406734500">
          <w:marLeft w:val="0"/>
          <w:marRight w:val="0"/>
          <w:marTop w:val="0"/>
          <w:marBottom w:val="0"/>
          <w:divBdr>
            <w:top w:val="none" w:sz="0" w:space="0" w:color="auto"/>
            <w:left w:val="none" w:sz="0" w:space="0" w:color="auto"/>
            <w:bottom w:val="none" w:sz="0" w:space="0" w:color="auto"/>
            <w:right w:val="none" w:sz="0" w:space="0" w:color="auto"/>
          </w:divBdr>
          <w:divsChild>
            <w:div w:id="437604188">
              <w:marLeft w:val="0"/>
              <w:marRight w:val="0"/>
              <w:marTop w:val="0"/>
              <w:marBottom w:val="0"/>
              <w:divBdr>
                <w:top w:val="none" w:sz="0" w:space="0" w:color="auto"/>
                <w:left w:val="none" w:sz="0" w:space="0" w:color="auto"/>
                <w:bottom w:val="none" w:sz="0" w:space="0" w:color="auto"/>
                <w:right w:val="none" w:sz="0" w:space="0" w:color="auto"/>
              </w:divBdr>
              <w:divsChild>
                <w:div w:id="35856074">
                  <w:marLeft w:val="0"/>
                  <w:marRight w:val="0"/>
                  <w:marTop w:val="0"/>
                  <w:marBottom w:val="0"/>
                  <w:divBdr>
                    <w:top w:val="none" w:sz="0" w:space="0" w:color="auto"/>
                    <w:left w:val="none" w:sz="0" w:space="0" w:color="auto"/>
                    <w:bottom w:val="none" w:sz="0" w:space="0" w:color="auto"/>
                    <w:right w:val="none" w:sz="0" w:space="0" w:color="auto"/>
                  </w:divBdr>
                  <w:divsChild>
                    <w:div w:id="158472924">
                      <w:marLeft w:val="0"/>
                      <w:marRight w:val="0"/>
                      <w:marTop w:val="0"/>
                      <w:marBottom w:val="0"/>
                      <w:divBdr>
                        <w:top w:val="none" w:sz="0" w:space="0" w:color="auto"/>
                        <w:left w:val="none" w:sz="0" w:space="0" w:color="auto"/>
                        <w:bottom w:val="none" w:sz="0" w:space="0" w:color="auto"/>
                        <w:right w:val="none" w:sz="0" w:space="0" w:color="auto"/>
                      </w:divBdr>
                    </w:div>
                  </w:divsChild>
                </w:div>
                <w:div w:id="30225272">
                  <w:marLeft w:val="0"/>
                  <w:marRight w:val="0"/>
                  <w:marTop w:val="0"/>
                  <w:marBottom w:val="0"/>
                  <w:divBdr>
                    <w:top w:val="none" w:sz="0" w:space="0" w:color="auto"/>
                    <w:left w:val="none" w:sz="0" w:space="0" w:color="auto"/>
                    <w:bottom w:val="none" w:sz="0" w:space="0" w:color="auto"/>
                    <w:right w:val="none" w:sz="0" w:space="0" w:color="auto"/>
                  </w:divBdr>
                  <w:divsChild>
                    <w:div w:id="740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39220">
      <w:bodyDiv w:val="1"/>
      <w:marLeft w:val="0"/>
      <w:marRight w:val="0"/>
      <w:marTop w:val="0"/>
      <w:marBottom w:val="0"/>
      <w:divBdr>
        <w:top w:val="none" w:sz="0" w:space="0" w:color="auto"/>
        <w:left w:val="none" w:sz="0" w:space="0" w:color="auto"/>
        <w:bottom w:val="none" w:sz="0" w:space="0" w:color="auto"/>
        <w:right w:val="none" w:sz="0" w:space="0" w:color="auto"/>
      </w:divBdr>
    </w:div>
    <w:div w:id="596056241">
      <w:bodyDiv w:val="1"/>
      <w:marLeft w:val="0"/>
      <w:marRight w:val="0"/>
      <w:marTop w:val="0"/>
      <w:marBottom w:val="0"/>
      <w:divBdr>
        <w:top w:val="none" w:sz="0" w:space="0" w:color="auto"/>
        <w:left w:val="none" w:sz="0" w:space="0" w:color="auto"/>
        <w:bottom w:val="none" w:sz="0" w:space="0" w:color="auto"/>
        <w:right w:val="none" w:sz="0" w:space="0" w:color="auto"/>
      </w:divBdr>
    </w:div>
    <w:div w:id="648293868">
      <w:bodyDiv w:val="1"/>
      <w:marLeft w:val="0"/>
      <w:marRight w:val="0"/>
      <w:marTop w:val="0"/>
      <w:marBottom w:val="0"/>
      <w:divBdr>
        <w:top w:val="none" w:sz="0" w:space="0" w:color="auto"/>
        <w:left w:val="none" w:sz="0" w:space="0" w:color="auto"/>
        <w:bottom w:val="none" w:sz="0" w:space="0" w:color="auto"/>
        <w:right w:val="none" w:sz="0" w:space="0" w:color="auto"/>
      </w:divBdr>
    </w:div>
    <w:div w:id="656613887">
      <w:bodyDiv w:val="1"/>
      <w:marLeft w:val="0"/>
      <w:marRight w:val="0"/>
      <w:marTop w:val="0"/>
      <w:marBottom w:val="0"/>
      <w:divBdr>
        <w:top w:val="none" w:sz="0" w:space="0" w:color="auto"/>
        <w:left w:val="none" w:sz="0" w:space="0" w:color="auto"/>
        <w:bottom w:val="none" w:sz="0" w:space="0" w:color="auto"/>
        <w:right w:val="none" w:sz="0" w:space="0" w:color="auto"/>
      </w:divBdr>
    </w:div>
    <w:div w:id="711616224">
      <w:bodyDiv w:val="1"/>
      <w:marLeft w:val="0"/>
      <w:marRight w:val="0"/>
      <w:marTop w:val="0"/>
      <w:marBottom w:val="0"/>
      <w:divBdr>
        <w:top w:val="none" w:sz="0" w:space="0" w:color="auto"/>
        <w:left w:val="none" w:sz="0" w:space="0" w:color="auto"/>
        <w:bottom w:val="none" w:sz="0" w:space="0" w:color="auto"/>
        <w:right w:val="none" w:sz="0" w:space="0" w:color="auto"/>
      </w:divBdr>
    </w:div>
    <w:div w:id="713117631">
      <w:bodyDiv w:val="1"/>
      <w:marLeft w:val="0"/>
      <w:marRight w:val="0"/>
      <w:marTop w:val="0"/>
      <w:marBottom w:val="0"/>
      <w:divBdr>
        <w:top w:val="none" w:sz="0" w:space="0" w:color="auto"/>
        <w:left w:val="none" w:sz="0" w:space="0" w:color="auto"/>
        <w:bottom w:val="none" w:sz="0" w:space="0" w:color="auto"/>
        <w:right w:val="none" w:sz="0" w:space="0" w:color="auto"/>
      </w:divBdr>
      <w:divsChild>
        <w:div w:id="28533264">
          <w:marLeft w:val="0"/>
          <w:marRight w:val="0"/>
          <w:marTop w:val="0"/>
          <w:marBottom w:val="0"/>
          <w:divBdr>
            <w:top w:val="none" w:sz="0" w:space="0" w:color="auto"/>
            <w:left w:val="none" w:sz="0" w:space="0" w:color="auto"/>
            <w:bottom w:val="none" w:sz="0" w:space="0" w:color="auto"/>
            <w:right w:val="none" w:sz="0" w:space="0" w:color="auto"/>
          </w:divBdr>
          <w:divsChild>
            <w:div w:id="2067801771">
              <w:marLeft w:val="0"/>
              <w:marRight w:val="0"/>
              <w:marTop w:val="0"/>
              <w:marBottom w:val="0"/>
              <w:divBdr>
                <w:top w:val="none" w:sz="0" w:space="0" w:color="auto"/>
                <w:left w:val="none" w:sz="0" w:space="0" w:color="auto"/>
                <w:bottom w:val="none" w:sz="0" w:space="0" w:color="auto"/>
                <w:right w:val="none" w:sz="0" w:space="0" w:color="auto"/>
              </w:divBdr>
              <w:divsChild>
                <w:div w:id="356346407">
                  <w:marLeft w:val="0"/>
                  <w:marRight w:val="0"/>
                  <w:marTop w:val="0"/>
                  <w:marBottom w:val="0"/>
                  <w:divBdr>
                    <w:top w:val="none" w:sz="0" w:space="0" w:color="auto"/>
                    <w:left w:val="none" w:sz="0" w:space="0" w:color="auto"/>
                    <w:bottom w:val="none" w:sz="0" w:space="0" w:color="auto"/>
                    <w:right w:val="none" w:sz="0" w:space="0" w:color="auto"/>
                  </w:divBdr>
                  <w:divsChild>
                    <w:div w:id="16043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0046">
      <w:bodyDiv w:val="1"/>
      <w:marLeft w:val="0"/>
      <w:marRight w:val="0"/>
      <w:marTop w:val="0"/>
      <w:marBottom w:val="0"/>
      <w:divBdr>
        <w:top w:val="none" w:sz="0" w:space="0" w:color="auto"/>
        <w:left w:val="none" w:sz="0" w:space="0" w:color="auto"/>
        <w:bottom w:val="none" w:sz="0" w:space="0" w:color="auto"/>
        <w:right w:val="none" w:sz="0" w:space="0" w:color="auto"/>
      </w:divBdr>
    </w:div>
    <w:div w:id="764231522">
      <w:bodyDiv w:val="1"/>
      <w:marLeft w:val="0"/>
      <w:marRight w:val="0"/>
      <w:marTop w:val="0"/>
      <w:marBottom w:val="0"/>
      <w:divBdr>
        <w:top w:val="none" w:sz="0" w:space="0" w:color="auto"/>
        <w:left w:val="none" w:sz="0" w:space="0" w:color="auto"/>
        <w:bottom w:val="none" w:sz="0" w:space="0" w:color="auto"/>
        <w:right w:val="none" w:sz="0" w:space="0" w:color="auto"/>
      </w:divBdr>
    </w:div>
    <w:div w:id="765812838">
      <w:bodyDiv w:val="1"/>
      <w:marLeft w:val="0"/>
      <w:marRight w:val="0"/>
      <w:marTop w:val="0"/>
      <w:marBottom w:val="0"/>
      <w:divBdr>
        <w:top w:val="none" w:sz="0" w:space="0" w:color="auto"/>
        <w:left w:val="none" w:sz="0" w:space="0" w:color="auto"/>
        <w:bottom w:val="none" w:sz="0" w:space="0" w:color="auto"/>
        <w:right w:val="none" w:sz="0" w:space="0" w:color="auto"/>
      </w:divBdr>
      <w:divsChild>
        <w:div w:id="913005405">
          <w:marLeft w:val="0"/>
          <w:marRight w:val="0"/>
          <w:marTop w:val="0"/>
          <w:marBottom w:val="0"/>
          <w:divBdr>
            <w:top w:val="none" w:sz="0" w:space="0" w:color="auto"/>
            <w:left w:val="none" w:sz="0" w:space="0" w:color="auto"/>
            <w:bottom w:val="none" w:sz="0" w:space="0" w:color="auto"/>
            <w:right w:val="none" w:sz="0" w:space="0" w:color="auto"/>
          </w:divBdr>
          <w:divsChild>
            <w:div w:id="270406065">
              <w:marLeft w:val="0"/>
              <w:marRight w:val="0"/>
              <w:marTop w:val="0"/>
              <w:marBottom w:val="0"/>
              <w:divBdr>
                <w:top w:val="none" w:sz="0" w:space="0" w:color="auto"/>
                <w:left w:val="none" w:sz="0" w:space="0" w:color="auto"/>
                <w:bottom w:val="none" w:sz="0" w:space="0" w:color="auto"/>
                <w:right w:val="none" w:sz="0" w:space="0" w:color="auto"/>
              </w:divBdr>
              <w:divsChild>
                <w:div w:id="795677547">
                  <w:marLeft w:val="0"/>
                  <w:marRight w:val="0"/>
                  <w:marTop w:val="0"/>
                  <w:marBottom w:val="0"/>
                  <w:divBdr>
                    <w:top w:val="none" w:sz="0" w:space="0" w:color="auto"/>
                    <w:left w:val="none" w:sz="0" w:space="0" w:color="auto"/>
                    <w:bottom w:val="none" w:sz="0" w:space="0" w:color="auto"/>
                    <w:right w:val="none" w:sz="0" w:space="0" w:color="auto"/>
                  </w:divBdr>
                  <w:divsChild>
                    <w:div w:id="14019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38034">
      <w:bodyDiv w:val="1"/>
      <w:marLeft w:val="0"/>
      <w:marRight w:val="0"/>
      <w:marTop w:val="0"/>
      <w:marBottom w:val="0"/>
      <w:divBdr>
        <w:top w:val="none" w:sz="0" w:space="0" w:color="auto"/>
        <w:left w:val="none" w:sz="0" w:space="0" w:color="auto"/>
        <w:bottom w:val="none" w:sz="0" w:space="0" w:color="auto"/>
        <w:right w:val="none" w:sz="0" w:space="0" w:color="auto"/>
      </w:divBdr>
    </w:div>
    <w:div w:id="833841792">
      <w:bodyDiv w:val="1"/>
      <w:marLeft w:val="0"/>
      <w:marRight w:val="0"/>
      <w:marTop w:val="0"/>
      <w:marBottom w:val="0"/>
      <w:divBdr>
        <w:top w:val="none" w:sz="0" w:space="0" w:color="auto"/>
        <w:left w:val="none" w:sz="0" w:space="0" w:color="auto"/>
        <w:bottom w:val="none" w:sz="0" w:space="0" w:color="auto"/>
        <w:right w:val="none" w:sz="0" w:space="0" w:color="auto"/>
      </w:divBdr>
    </w:div>
    <w:div w:id="846988244">
      <w:bodyDiv w:val="1"/>
      <w:marLeft w:val="0"/>
      <w:marRight w:val="0"/>
      <w:marTop w:val="0"/>
      <w:marBottom w:val="0"/>
      <w:divBdr>
        <w:top w:val="none" w:sz="0" w:space="0" w:color="auto"/>
        <w:left w:val="none" w:sz="0" w:space="0" w:color="auto"/>
        <w:bottom w:val="none" w:sz="0" w:space="0" w:color="auto"/>
        <w:right w:val="none" w:sz="0" w:space="0" w:color="auto"/>
      </w:divBdr>
    </w:div>
    <w:div w:id="861473695">
      <w:bodyDiv w:val="1"/>
      <w:marLeft w:val="0"/>
      <w:marRight w:val="0"/>
      <w:marTop w:val="0"/>
      <w:marBottom w:val="0"/>
      <w:divBdr>
        <w:top w:val="none" w:sz="0" w:space="0" w:color="auto"/>
        <w:left w:val="none" w:sz="0" w:space="0" w:color="auto"/>
        <w:bottom w:val="none" w:sz="0" w:space="0" w:color="auto"/>
        <w:right w:val="none" w:sz="0" w:space="0" w:color="auto"/>
      </w:divBdr>
    </w:div>
    <w:div w:id="880360994">
      <w:bodyDiv w:val="1"/>
      <w:marLeft w:val="0"/>
      <w:marRight w:val="0"/>
      <w:marTop w:val="0"/>
      <w:marBottom w:val="0"/>
      <w:divBdr>
        <w:top w:val="none" w:sz="0" w:space="0" w:color="auto"/>
        <w:left w:val="none" w:sz="0" w:space="0" w:color="auto"/>
        <w:bottom w:val="none" w:sz="0" w:space="0" w:color="auto"/>
        <w:right w:val="none" w:sz="0" w:space="0" w:color="auto"/>
      </w:divBdr>
      <w:divsChild>
        <w:div w:id="548568501">
          <w:marLeft w:val="0"/>
          <w:marRight w:val="0"/>
          <w:marTop w:val="0"/>
          <w:marBottom w:val="0"/>
          <w:divBdr>
            <w:top w:val="none" w:sz="0" w:space="0" w:color="auto"/>
            <w:left w:val="none" w:sz="0" w:space="0" w:color="auto"/>
            <w:bottom w:val="none" w:sz="0" w:space="0" w:color="auto"/>
            <w:right w:val="none" w:sz="0" w:space="0" w:color="auto"/>
          </w:divBdr>
          <w:divsChild>
            <w:div w:id="1597790992">
              <w:marLeft w:val="0"/>
              <w:marRight w:val="0"/>
              <w:marTop w:val="0"/>
              <w:marBottom w:val="0"/>
              <w:divBdr>
                <w:top w:val="none" w:sz="0" w:space="0" w:color="auto"/>
                <w:left w:val="none" w:sz="0" w:space="0" w:color="auto"/>
                <w:bottom w:val="none" w:sz="0" w:space="0" w:color="auto"/>
                <w:right w:val="none" w:sz="0" w:space="0" w:color="auto"/>
              </w:divBdr>
              <w:divsChild>
                <w:div w:id="1003434717">
                  <w:marLeft w:val="0"/>
                  <w:marRight w:val="0"/>
                  <w:marTop w:val="0"/>
                  <w:marBottom w:val="0"/>
                  <w:divBdr>
                    <w:top w:val="none" w:sz="0" w:space="0" w:color="auto"/>
                    <w:left w:val="none" w:sz="0" w:space="0" w:color="auto"/>
                    <w:bottom w:val="none" w:sz="0" w:space="0" w:color="auto"/>
                    <w:right w:val="none" w:sz="0" w:space="0" w:color="auto"/>
                  </w:divBdr>
                  <w:divsChild>
                    <w:div w:id="10470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4261">
      <w:bodyDiv w:val="1"/>
      <w:marLeft w:val="0"/>
      <w:marRight w:val="0"/>
      <w:marTop w:val="0"/>
      <w:marBottom w:val="0"/>
      <w:divBdr>
        <w:top w:val="none" w:sz="0" w:space="0" w:color="auto"/>
        <w:left w:val="none" w:sz="0" w:space="0" w:color="auto"/>
        <w:bottom w:val="none" w:sz="0" w:space="0" w:color="auto"/>
        <w:right w:val="none" w:sz="0" w:space="0" w:color="auto"/>
      </w:divBdr>
    </w:div>
    <w:div w:id="911310214">
      <w:bodyDiv w:val="1"/>
      <w:marLeft w:val="0"/>
      <w:marRight w:val="0"/>
      <w:marTop w:val="0"/>
      <w:marBottom w:val="0"/>
      <w:divBdr>
        <w:top w:val="none" w:sz="0" w:space="0" w:color="auto"/>
        <w:left w:val="none" w:sz="0" w:space="0" w:color="auto"/>
        <w:bottom w:val="none" w:sz="0" w:space="0" w:color="auto"/>
        <w:right w:val="none" w:sz="0" w:space="0" w:color="auto"/>
      </w:divBdr>
    </w:div>
    <w:div w:id="926427448">
      <w:bodyDiv w:val="1"/>
      <w:marLeft w:val="0"/>
      <w:marRight w:val="0"/>
      <w:marTop w:val="0"/>
      <w:marBottom w:val="0"/>
      <w:divBdr>
        <w:top w:val="none" w:sz="0" w:space="0" w:color="auto"/>
        <w:left w:val="none" w:sz="0" w:space="0" w:color="auto"/>
        <w:bottom w:val="none" w:sz="0" w:space="0" w:color="auto"/>
        <w:right w:val="none" w:sz="0" w:space="0" w:color="auto"/>
      </w:divBdr>
    </w:div>
    <w:div w:id="942956321">
      <w:bodyDiv w:val="1"/>
      <w:marLeft w:val="0"/>
      <w:marRight w:val="0"/>
      <w:marTop w:val="0"/>
      <w:marBottom w:val="0"/>
      <w:divBdr>
        <w:top w:val="none" w:sz="0" w:space="0" w:color="auto"/>
        <w:left w:val="none" w:sz="0" w:space="0" w:color="auto"/>
        <w:bottom w:val="none" w:sz="0" w:space="0" w:color="auto"/>
        <w:right w:val="none" w:sz="0" w:space="0" w:color="auto"/>
      </w:divBdr>
    </w:div>
    <w:div w:id="1031765720">
      <w:bodyDiv w:val="1"/>
      <w:marLeft w:val="0"/>
      <w:marRight w:val="0"/>
      <w:marTop w:val="0"/>
      <w:marBottom w:val="0"/>
      <w:divBdr>
        <w:top w:val="none" w:sz="0" w:space="0" w:color="auto"/>
        <w:left w:val="none" w:sz="0" w:space="0" w:color="auto"/>
        <w:bottom w:val="none" w:sz="0" w:space="0" w:color="auto"/>
        <w:right w:val="none" w:sz="0" w:space="0" w:color="auto"/>
      </w:divBdr>
    </w:div>
    <w:div w:id="1045367418">
      <w:bodyDiv w:val="1"/>
      <w:marLeft w:val="0"/>
      <w:marRight w:val="0"/>
      <w:marTop w:val="0"/>
      <w:marBottom w:val="0"/>
      <w:divBdr>
        <w:top w:val="none" w:sz="0" w:space="0" w:color="auto"/>
        <w:left w:val="none" w:sz="0" w:space="0" w:color="auto"/>
        <w:bottom w:val="none" w:sz="0" w:space="0" w:color="auto"/>
        <w:right w:val="none" w:sz="0" w:space="0" w:color="auto"/>
      </w:divBdr>
    </w:div>
    <w:div w:id="1083457038">
      <w:bodyDiv w:val="1"/>
      <w:marLeft w:val="0"/>
      <w:marRight w:val="0"/>
      <w:marTop w:val="0"/>
      <w:marBottom w:val="0"/>
      <w:divBdr>
        <w:top w:val="none" w:sz="0" w:space="0" w:color="auto"/>
        <w:left w:val="none" w:sz="0" w:space="0" w:color="auto"/>
        <w:bottom w:val="none" w:sz="0" w:space="0" w:color="auto"/>
        <w:right w:val="none" w:sz="0" w:space="0" w:color="auto"/>
      </w:divBdr>
    </w:div>
    <w:div w:id="1129666915">
      <w:bodyDiv w:val="1"/>
      <w:marLeft w:val="0"/>
      <w:marRight w:val="0"/>
      <w:marTop w:val="0"/>
      <w:marBottom w:val="0"/>
      <w:divBdr>
        <w:top w:val="none" w:sz="0" w:space="0" w:color="auto"/>
        <w:left w:val="none" w:sz="0" w:space="0" w:color="auto"/>
        <w:bottom w:val="none" w:sz="0" w:space="0" w:color="auto"/>
        <w:right w:val="none" w:sz="0" w:space="0" w:color="auto"/>
      </w:divBdr>
    </w:div>
    <w:div w:id="1134449174">
      <w:bodyDiv w:val="1"/>
      <w:marLeft w:val="0"/>
      <w:marRight w:val="0"/>
      <w:marTop w:val="0"/>
      <w:marBottom w:val="0"/>
      <w:divBdr>
        <w:top w:val="none" w:sz="0" w:space="0" w:color="auto"/>
        <w:left w:val="none" w:sz="0" w:space="0" w:color="auto"/>
        <w:bottom w:val="none" w:sz="0" w:space="0" w:color="auto"/>
        <w:right w:val="none" w:sz="0" w:space="0" w:color="auto"/>
      </w:divBdr>
    </w:div>
    <w:div w:id="1146583605">
      <w:bodyDiv w:val="1"/>
      <w:marLeft w:val="0"/>
      <w:marRight w:val="0"/>
      <w:marTop w:val="0"/>
      <w:marBottom w:val="0"/>
      <w:divBdr>
        <w:top w:val="none" w:sz="0" w:space="0" w:color="auto"/>
        <w:left w:val="none" w:sz="0" w:space="0" w:color="auto"/>
        <w:bottom w:val="none" w:sz="0" w:space="0" w:color="auto"/>
        <w:right w:val="none" w:sz="0" w:space="0" w:color="auto"/>
      </w:divBdr>
    </w:div>
    <w:div w:id="1155223138">
      <w:bodyDiv w:val="1"/>
      <w:marLeft w:val="0"/>
      <w:marRight w:val="0"/>
      <w:marTop w:val="0"/>
      <w:marBottom w:val="0"/>
      <w:divBdr>
        <w:top w:val="none" w:sz="0" w:space="0" w:color="auto"/>
        <w:left w:val="none" w:sz="0" w:space="0" w:color="auto"/>
        <w:bottom w:val="none" w:sz="0" w:space="0" w:color="auto"/>
        <w:right w:val="none" w:sz="0" w:space="0" w:color="auto"/>
      </w:divBdr>
    </w:div>
    <w:div w:id="1282109893">
      <w:bodyDiv w:val="1"/>
      <w:marLeft w:val="0"/>
      <w:marRight w:val="0"/>
      <w:marTop w:val="0"/>
      <w:marBottom w:val="0"/>
      <w:divBdr>
        <w:top w:val="none" w:sz="0" w:space="0" w:color="auto"/>
        <w:left w:val="none" w:sz="0" w:space="0" w:color="auto"/>
        <w:bottom w:val="none" w:sz="0" w:space="0" w:color="auto"/>
        <w:right w:val="none" w:sz="0" w:space="0" w:color="auto"/>
      </w:divBdr>
    </w:div>
    <w:div w:id="1319383559">
      <w:bodyDiv w:val="1"/>
      <w:marLeft w:val="0"/>
      <w:marRight w:val="0"/>
      <w:marTop w:val="0"/>
      <w:marBottom w:val="0"/>
      <w:divBdr>
        <w:top w:val="none" w:sz="0" w:space="0" w:color="auto"/>
        <w:left w:val="none" w:sz="0" w:space="0" w:color="auto"/>
        <w:bottom w:val="none" w:sz="0" w:space="0" w:color="auto"/>
        <w:right w:val="none" w:sz="0" w:space="0" w:color="auto"/>
      </w:divBdr>
    </w:div>
    <w:div w:id="1340622639">
      <w:bodyDiv w:val="1"/>
      <w:marLeft w:val="0"/>
      <w:marRight w:val="0"/>
      <w:marTop w:val="0"/>
      <w:marBottom w:val="0"/>
      <w:divBdr>
        <w:top w:val="none" w:sz="0" w:space="0" w:color="auto"/>
        <w:left w:val="none" w:sz="0" w:space="0" w:color="auto"/>
        <w:bottom w:val="none" w:sz="0" w:space="0" w:color="auto"/>
        <w:right w:val="none" w:sz="0" w:space="0" w:color="auto"/>
      </w:divBdr>
    </w:div>
    <w:div w:id="1343313559">
      <w:bodyDiv w:val="1"/>
      <w:marLeft w:val="0"/>
      <w:marRight w:val="0"/>
      <w:marTop w:val="0"/>
      <w:marBottom w:val="0"/>
      <w:divBdr>
        <w:top w:val="none" w:sz="0" w:space="0" w:color="auto"/>
        <w:left w:val="none" w:sz="0" w:space="0" w:color="auto"/>
        <w:bottom w:val="none" w:sz="0" w:space="0" w:color="auto"/>
        <w:right w:val="none" w:sz="0" w:space="0" w:color="auto"/>
      </w:divBdr>
    </w:div>
    <w:div w:id="1407335631">
      <w:bodyDiv w:val="1"/>
      <w:marLeft w:val="0"/>
      <w:marRight w:val="0"/>
      <w:marTop w:val="0"/>
      <w:marBottom w:val="0"/>
      <w:divBdr>
        <w:top w:val="none" w:sz="0" w:space="0" w:color="auto"/>
        <w:left w:val="none" w:sz="0" w:space="0" w:color="auto"/>
        <w:bottom w:val="none" w:sz="0" w:space="0" w:color="auto"/>
        <w:right w:val="none" w:sz="0" w:space="0" w:color="auto"/>
      </w:divBdr>
      <w:divsChild>
        <w:div w:id="1003507080">
          <w:marLeft w:val="0"/>
          <w:marRight w:val="0"/>
          <w:marTop w:val="0"/>
          <w:marBottom w:val="0"/>
          <w:divBdr>
            <w:top w:val="none" w:sz="0" w:space="0" w:color="auto"/>
            <w:left w:val="none" w:sz="0" w:space="0" w:color="auto"/>
            <w:bottom w:val="none" w:sz="0" w:space="0" w:color="auto"/>
            <w:right w:val="none" w:sz="0" w:space="0" w:color="auto"/>
          </w:divBdr>
        </w:div>
        <w:div w:id="2090686993">
          <w:marLeft w:val="0"/>
          <w:marRight w:val="0"/>
          <w:marTop w:val="0"/>
          <w:marBottom w:val="0"/>
          <w:divBdr>
            <w:top w:val="none" w:sz="0" w:space="0" w:color="auto"/>
            <w:left w:val="none" w:sz="0" w:space="0" w:color="auto"/>
            <w:bottom w:val="none" w:sz="0" w:space="0" w:color="auto"/>
            <w:right w:val="none" w:sz="0" w:space="0" w:color="auto"/>
          </w:divBdr>
        </w:div>
      </w:divsChild>
    </w:div>
    <w:div w:id="1442262706">
      <w:bodyDiv w:val="1"/>
      <w:marLeft w:val="0"/>
      <w:marRight w:val="0"/>
      <w:marTop w:val="0"/>
      <w:marBottom w:val="0"/>
      <w:divBdr>
        <w:top w:val="none" w:sz="0" w:space="0" w:color="auto"/>
        <w:left w:val="none" w:sz="0" w:space="0" w:color="auto"/>
        <w:bottom w:val="none" w:sz="0" w:space="0" w:color="auto"/>
        <w:right w:val="none" w:sz="0" w:space="0" w:color="auto"/>
      </w:divBdr>
    </w:div>
    <w:div w:id="1568346185">
      <w:bodyDiv w:val="1"/>
      <w:marLeft w:val="0"/>
      <w:marRight w:val="0"/>
      <w:marTop w:val="0"/>
      <w:marBottom w:val="0"/>
      <w:divBdr>
        <w:top w:val="none" w:sz="0" w:space="0" w:color="auto"/>
        <w:left w:val="none" w:sz="0" w:space="0" w:color="auto"/>
        <w:bottom w:val="none" w:sz="0" w:space="0" w:color="auto"/>
        <w:right w:val="none" w:sz="0" w:space="0" w:color="auto"/>
      </w:divBdr>
    </w:div>
    <w:div w:id="1571959351">
      <w:bodyDiv w:val="1"/>
      <w:marLeft w:val="0"/>
      <w:marRight w:val="0"/>
      <w:marTop w:val="0"/>
      <w:marBottom w:val="0"/>
      <w:divBdr>
        <w:top w:val="none" w:sz="0" w:space="0" w:color="auto"/>
        <w:left w:val="none" w:sz="0" w:space="0" w:color="auto"/>
        <w:bottom w:val="none" w:sz="0" w:space="0" w:color="auto"/>
        <w:right w:val="none" w:sz="0" w:space="0" w:color="auto"/>
      </w:divBdr>
    </w:div>
    <w:div w:id="1581214245">
      <w:bodyDiv w:val="1"/>
      <w:marLeft w:val="0"/>
      <w:marRight w:val="0"/>
      <w:marTop w:val="0"/>
      <w:marBottom w:val="0"/>
      <w:divBdr>
        <w:top w:val="none" w:sz="0" w:space="0" w:color="auto"/>
        <w:left w:val="none" w:sz="0" w:space="0" w:color="auto"/>
        <w:bottom w:val="none" w:sz="0" w:space="0" w:color="auto"/>
        <w:right w:val="none" w:sz="0" w:space="0" w:color="auto"/>
      </w:divBdr>
    </w:div>
    <w:div w:id="1584414225">
      <w:bodyDiv w:val="1"/>
      <w:marLeft w:val="0"/>
      <w:marRight w:val="0"/>
      <w:marTop w:val="0"/>
      <w:marBottom w:val="0"/>
      <w:divBdr>
        <w:top w:val="none" w:sz="0" w:space="0" w:color="auto"/>
        <w:left w:val="none" w:sz="0" w:space="0" w:color="auto"/>
        <w:bottom w:val="none" w:sz="0" w:space="0" w:color="auto"/>
        <w:right w:val="none" w:sz="0" w:space="0" w:color="auto"/>
      </w:divBdr>
    </w:div>
    <w:div w:id="1600941086">
      <w:bodyDiv w:val="1"/>
      <w:marLeft w:val="0"/>
      <w:marRight w:val="0"/>
      <w:marTop w:val="0"/>
      <w:marBottom w:val="0"/>
      <w:divBdr>
        <w:top w:val="none" w:sz="0" w:space="0" w:color="auto"/>
        <w:left w:val="none" w:sz="0" w:space="0" w:color="auto"/>
        <w:bottom w:val="none" w:sz="0" w:space="0" w:color="auto"/>
        <w:right w:val="none" w:sz="0" w:space="0" w:color="auto"/>
      </w:divBdr>
    </w:div>
    <w:div w:id="1615747947">
      <w:bodyDiv w:val="1"/>
      <w:marLeft w:val="0"/>
      <w:marRight w:val="0"/>
      <w:marTop w:val="0"/>
      <w:marBottom w:val="0"/>
      <w:divBdr>
        <w:top w:val="none" w:sz="0" w:space="0" w:color="auto"/>
        <w:left w:val="none" w:sz="0" w:space="0" w:color="auto"/>
        <w:bottom w:val="none" w:sz="0" w:space="0" w:color="auto"/>
        <w:right w:val="none" w:sz="0" w:space="0" w:color="auto"/>
      </w:divBdr>
    </w:div>
    <w:div w:id="1616907173">
      <w:bodyDiv w:val="1"/>
      <w:marLeft w:val="0"/>
      <w:marRight w:val="0"/>
      <w:marTop w:val="0"/>
      <w:marBottom w:val="0"/>
      <w:divBdr>
        <w:top w:val="none" w:sz="0" w:space="0" w:color="auto"/>
        <w:left w:val="none" w:sz="0" w:space="0" w:color="auto"/>
        <w:bottom w:val="none" w:sz="0" w:space="0" w:color="auto"/>
        <w:right w:val="none" w:sz="0" w:space="0" w:color="auto"/>
      </w:divBdr>
    </w:div>
    <w:div w:id="1726181653">
      <w:bodyDiv w:val="1"/>
      <w:marLeft w:val="0"/>
      <w:marRight w:val="0"/>
      <w:marTop w:val="0"/>
      <w:marBottom w:val="0"/>
      <w:divBdr>
        <w:top w:val="none" w:sz="0" w:space="0" w:color="auto"/>
        <w:left w:val="none" w:sz="0" w:space="0" w:color="auto"/>
        <w:bottom w:val="none" w:sz="0" w:space="0" w:color="auto"/>
        <w:right w:val="none" w:sz="0" w:space="0" w:color="auto"/>
      </w:divBdr>
      <w:divsChild>
        <w:div w:id="731080965">
          <w:marLeft w:val="0"/>
          <w:marRight w:val="0"/>
          <w:marTop w:val="0"/>
          <w:marBottom w:val="0"/>
          <w:divBdr>
            <w:top w:val="none" w:sz="0" w:space="0" w:color="auto"/>
            <w:left w:val="none" w:sz="0" w:space="0" w:color="auto"/>
            <w:bottom w:val="none" w:sz="0" w:space="0" w:color="auto"/>
            <w:right w:val="none" w:sz="0" w:space="0" w:color="auto"/>
          </w:divBdr>
        </w:div>
        <w:div w:id="440607302">
          <w:marLeft w:val="0"/>
          <w:marRight w:val="0"/>
          <w:marTop w:val="0"/>
          <w:marBottom w:val="0"/>
          <w:divBdr>
            <w:top w:val="none" w:sz="0" w:space="0" w:color="auto"/>
            <w:left w:val="none" w:sz="0" w:space="0" w:color="auto"/>
            <w:bottom w:val="none" w:sz="0" w:space="0" w:color="auto"/>
            <w:right w:val="none" w:sz="0" w:space="0" w:color="auto"/>
          </w:divBdr>
        </w:div>
      </w:divsChild>
    </w:div>
    <w:div w:id="1906256517">
      <w:bodyDiv w:val="1"/>
      <w:marLeft w:val="0"/>
      <w:marRight w:val="0"/>
      <w:marTop w:val="0"/>
      <w:marBottom w:val="0"/>
      <w:divBdr>
        <w:top w:val="none" w:sz="0" w:space="0" w:color="auto"/>
        <w:left w:val="none" w:sz="0" w:space="0" w:color="auto"/>
        <w:bottom w:val="none" w:sz="0" w:space="0" w:color="auto"/>
        <w:right w:val="none" w:sz="0" w:space="0" w:color="auto"/>
      </w:divBdr>
    </w:div>
    <w:div w:id="1937328677">
      <w:bodyDiv w:val="1"/>
      <w:marLeft w:val="0"/>
      <w:marRight w:val="0"/>
      <w:marTop w:val="0"/>
      <w:marBottom w:val="0"/>
      <w:divBdr>
        <w:top w:val="none" w:sz="0" w:space="0" w:color="auto"/>
        <w:left w:val="none" w:sz="0" w:space="0" w:color="auto"/>
        <w:bottom w:val="none" w:sz="0" w:space="0" w:color="auto"/>
        <w:right w:val="none" w:sz="0" w:space="0" w:color="auto"/>
      </w:divBdr>
    </w:div>
    <w:div w:id="1946035459">
      <w:bodyDiv w:val="1"/>
      <w:marLeft w:val="0"/>
      <w:marRight w:val="0"/>
      <w:marTop w:val="0"/>
      <w:marBottom w:val="0"/>
      <w:divBdr>
        <w:top w:val="none" w:sz="0" w:space="0" w:color="auto"/>
        <w:left w:val="none" w:sz="0" w:space="0" w:color="auto"/>
        <w:bottom w:val="none" w:sz="0" w:space="0" w:color="auto"/>
        <w:right w:val="none" w:sz="0" w:space="0" w:color="auto"/>
      </w:divBdr>
    </w:div>
    <w:div w:id="1996572058">
      <w:bodyDiv w:val="1"/>
      <w:marLeft w:val="0"/>
      <w:marRight w:val="0"/>
      <w:marTop w:val="0"/>
      <w:marBottom w:val="0"/>
      <w:divBdr>
        <w:top w:val="none" w:sz="0" w:space="0" w:color="auto"/>
        <w:left w:val="none" w:sz="0" w:space="0" w:color="auto"/>
        <w:bottom w:val="none" w:sz="0" w:space="0" w:color="auto"/>
        <w:right w:val="none" w:sz="0" w:space="0" w:color="auto"/>
      </w:divBdr>
    </w:div>
    <w:div w:id="2042708694">
      <w:bodyDiv w:val="1"/>
      <w:marLeft w:val="0"/>
      <w:marRight w:val="0"/>
      <w:marTop w:val="0"/>
      <w:marBottom w:val="0"/>
      <w:divBdr>
        <w:top w:val="none" w:sz="0" w:space="0" w:color="auto"/>
        <w:left w:val="none" w:sz="0" w:space="0" w:color="auto"/>
        <w:bottom w:val="none" w:sz="0" w:space="0" w:color="auto"/>
        <w:right w:val="none" w:sz="0" w:space="0" w:color="auto"/>
      </w:divBdr>
    </w:div>
    <w:div w:id="2124617982">
      <w:bodyDiv w:val="1"/>
      <w:marLeft w:val="0"/>
      <w:marRight w:val="0"/>
      <w:marTop w:val="0"/>
      <w:marBottom w:val="0"/>
      <w:divBdr>
        <w:top w:val="none" w:sz="0" w:space="0" w:color="auto"/>
        <w:left w:val="none" w:sz="0" w:space="0" w:color="auto"/>
        <w:bottom w:val="none" w:sz="0" w:space="0" w:color="auto"/>
        <w:right w:val="none" w:sz="0" w:space="0" w:color="auto"/>
      </w:divBdr>
    </w:div>
    <w:div w:id="2136439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en.wikipedia.org/wiki/Enthalpy_of_atomization" TargetMode="External"/><Relationship Id="rId13" Type="http://schemas.openxmlformats.org/officeDocument/2006/relationships/hyperlink" Target="https://en.wikipedia.org/wiki/Bond_length" TargetMode="External"/><Relationship Id="rId14" Type="http://schemas.openxmlformats.org/officeDocument/2006/relationships/hyperlink" Target="https://en.wikipedia.org/wiki/Infrared_spectroscopy"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3950</Words>
  <Characters>22521</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 Griffin</dc:creator>
  <cp:keywords/>
  <dc:description/>
  <cp:lastModifiedBy>Patsy Griffin</cp:lastModifiedBy>
  <cp:revision>83</cp:revision>
  <cp:lastPrinted>2019-11-06T15:19:00Z</cp:lastPrinted>
  <dcterms:created xsi:type="dcterms:W3CDTF">2019-11-12T18:06:00Z</dcterms:created>
  <dcterms:modified xsi:type="dcterms:W3CDTF">2019-11-14T18:55:00Z</dcterms:modified>
</cp:coreProperties>
</file>